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B2A" w:rsidRPr="000F1277" w:rsidRDefault="00681B2A" w:rsidP="001C57F4">
      <w:pPr>
        <w:pStyle w:val="CoverTitle"/>
        <w:outlineLvl w:val="0"/>
        <w:rPr>
          <w:rFonts w:ascii="Times New Roman" w:hAnsi="Times New Roman"/>
          <w:lang w:val="en-US"/>
        </w:rPr>
      </w:pPr>
      <w:r w:rsidRPr="000F1277">
        <w:rPr>
          <w:rFonts w:ascii="Times New Roman" w:hAnsi="Times New Roman"/>
          <w:lang w:val="en-US"/>
        </w:rPr>
        <w:t>SIDS Initial Assessment Report</w:t>
      </w:r>
    </w:p>
    <w:p w:rsidR="00681B2A" w:rsidRPr="000F1277" w:rsidRDefault="00681B2A" w:rsidP="001C57F4">
      <w:pPr>
        <w:pStyle w:val="CoverTitle"/>
        <w:outlineLvl w:val="0"/>
        <w:rPr>
          <w:rFonts w:ascii="Times New Roman" w:hAnsi="Times New Roman"/>
          <w:lang w:val="en-US"/>
        </w:rPr>
      </w:pPr>
      <w:r w:rsidRPr="000F1277">
        <w:rPr>
          <w:rFonts w:ascii="Times New Roman" w:hAnsi="Times New Roman"/>
          <w:lang w:val="en-US"/>
        </w:rPr>
        <w:t>For</w:t>
      </w:r>
    </w:p>
    <w:p w:rsidR="00681B2A" w:rsidRPr="000F1277" w:rsidRDefault="00681B2A" w:rsidP="001C57F4">
      <w:pPr>
        <w:pStyle w:val="CoverTitle"/>
        <w:outlineLvl w:val="0"/>
        <w:rPr>
          <w:rFonts w:ascii="Times New Roman" w:hAnsi="Times New Roman"/>
          <w:lang w:val="en-US"/>
        </w:rPr>
      </w:pPr>
      <w:r w:rsidRPr="000F1277">
        <w:rPr>
          <w:rFonts w:ascii="Times New Roman" w:hAnsi="Times New Roman"/>
          <w:lang w:val="en-US"/>
        </w:rPr>
        <w:t xml:space="preserve">SIAM </w:t>
      </w:r>
      <w:r w:rsidR="002A05C7" w:rsidRPr="000F1277">
        <w:rPr>
          <w:rFonts w:ascii="Times New Roman" w:hAnsi="Times New Roman"/>
          <w:lang w:val="en-US"/>
        </w:rPr>
        <w:t>32</w:t>
      </w:r>
    </w:p>
    <w:p w:rsidR="00681B2A" w:rsidRPr="000F1277" w:rsidRDefault="002A05C7" w:rsidP="001C57F4">
      <w:pPr>
        <w:pStyle w:val="BodyText"/>
        <w:jc w:val="center"/>
        <w:outlineLvl w:val="0"/>
        <w:rPr>
          <w:lang w:val="en-US"/>
        </w:rPr>
      </w:pPr>
      <w:r w:rsidRPr="000F1277">
        <w:rPr>
          <w:lang w:val="en-US"/>
        </w:rPr>
        <w:t>Paris, France, April 19-22, 2011</w:t>
      </w:r>
    </w:p>
    <w:p w:rsidR="008744EB" w:rsidRPr="000F1277" w:rsidRDefault="008744EB" w:rsidP="001C57F4">
      <w:pPr>
        <w:pStyle w:val="BodyText"/>
        <w:jc w:val="left"/>
        <w:rPr>
          <w:lang w:val="en-US"/>
        </w:rPr>
      </w:pPr>
    </w:p>
    <w:tbl>
      <w:tblPr>
        <w:tblW w:w="0" w:type="auto"/>
        <w:tblLook w:val="0000" w:firstRow="0" w:lastRow="0" w:firstColumn="0" w:lastColumn="0" w:noHBand="0" w:noVBand="0"/>
      </w:tblPr>
      <w:tblGrid>
        <w:gridCol w:w="2988"/>
        <w:gridCol w:w="6720"/>
      </w:tblGrid>
      <w:tr w:rsidR="00681B2A" w:rsidRPr="000F1277" w:rsidTr="00CD7FBE">
        <w:tc>
          <w:tcPr>
            <w:tcW w:w="2988" w:type="dxa"/>
            <w:shd w:val="clear" w:color="auto" w:fill="auto"/>
          </w:tcPr>
          <w:p w:rsidR="00681B2A" w:rsidRPr="000F1277" w:rsidRDefault="00681B2A" w:rsidP="001C57F4">
            <w:pPr>
              <w:pStyle w:val="BodyText"/>
              <w:tabs>
                <w:tab w:val="left" w:pos="360"/>
              </w:tabs>
              <w:jc w:val="left"/>
              <w:rPr>
                <w:b/>
                <w:bCs/>
                <w:lang w:val="en-US"/>
              </w:rPr>
            </w:pPr>
            <w:r w:rsidRPr="000F1277">
              <w:rPr>
                <w:b/>
                <w:bCs/>
                <w:lang w:val="en-US"/>
              </w:rPr>
              <w:t>1.</w:t>
            </w:r>
            <w:r w:rsidRPr="000F1277">
              <w:rPr>
                <w:b/>
                <w:bCs/>
                <w:lang w:val="en-US"/>
              </w:rPr>
              <w:tab/>
              <w:t>Category Name:</w:t>
            </w:r>
          </w:p>
        </w:tc>
        <w:tc>
          <w:tcPr>
            <w:tcW w:w="6720" w:type="dxa"/>
            <w:shd w:val="clear" w:color="auto" w:fill="auto"/>
          </w:tcPr>
          <w:p w:rsidR="00681B2A" w:rsidRPr="000F1277" w:rsidRDefault="00E36559" w:rsidP="001C57F4">
            <w:pPr>
              <w:pStyle w:val="BodyText"/>
              <w:jc w:val="left"/>
              <w:rPr>
                <w:lang w:val="en-US"/>
              </w:rPr>
            </w:pPr>
            <w:r w:rsidRPr="000F1277">
              <w:rPr>
                <w:lang w:val="en-US"/>
              </w:rPr>
              <w:t xml:space="preserve">C1-13 </w:t>
            </w:r>
            <w:r w:rsidR="00681B2A" w:rsidRPr="000F1277">
              <w:rPr>
                <w:lang w:val="en-US"/>
              </w:rPr>
              <w:t xml:space="preserve">Primary Amines </w:t>
            </w:r>
          </w:p>
        </w:tc>
      </w:tr>
      <w:tr w:rsidR="00681B2A" w:rsidRPr="000F1277" w:rsidTr="00CD7FBE">
        <w:tc>
          <w:tcPr>
            <w:tcW w:w="2988" w:type="dxa"/>
            <w:shd w:val="clear" w:color="auto" w:fill="auto"/>
          </w:tcPr>
          <w:p w:rsidR="00681B2A" w:rsidRPr="000F1277" w:rsidRDefault="00681B2A" w:rsidP="001C57F4">
            <w:pPr>
              <w:pStyle w:val="BodyText"/>
              <w:tabs>
                <w:tab w:val="left" w:pos="360"/>
              </w:tabs>
              <w:spacing w:after="0"/>
              <w:jc w:val="left"/>
              <w:rPr>
                <w:b/>
                <w:bCs/>
                <w:lang w:val="en-US"/>
              </w:rPr>
            </w:pPr>
            <w:r w:rsidRPr="000F1277">
              <w:rPr>
                <w:b/>
                <w:bCs/>
                <w:lang w:val="en-US"/>
              </w:rPr>
              <w:t>2.</w:t>
            </w:r>
            <w:r w:rsidRPr="000F1277">
              <w:rPr>
                <w:b/>
                <w:bCs/>
                <w:lang w:val="en-US"/>
              </w:rPr>
              <w:tab/>
              <w:t xml:space="preserve">CAS Number </w:t>
            </w:r>
          </w:p>
          <w:p w:rsidR="00681B2A" w:rsidRPr="000F1277" w:rsidRDefault="00681B2A" w:rsidP="001C57F4">
            <w:pPr>
              <w:pStyle w:val="BodyText"/>
              <w:tabs>
                <w:tab w:val="left" w:pos="360"/>
              </w:tabs>
              <w:jc w:val="left"/>
              <w:rPr>
                <w:b/>
                <w:bCs/>
                <w:lang w:val="en-US"/>
              </w:rPr>
            </w:pPr>
            <w:r w:rsidRPr="000F1277">
              <w:rPr>
                <w:b/>
                <w:bCs/>
                <w:lang w:val="en-US"/>
              </w:rPr>
              <w:t>and Chemical Name:</w:t>
            </w:r>
          </w:p>
        </w:tc>
        <w:tc>
          <w:tcPr>
            <w:tcW w:w="6720" w:type="dxa"/>
            <w:shd w:val="clear" w:color="auto" w:fill="auto"/>
          </w:tcPr>
          <w:p w:rsidR="00681B2A" w:rsidRPr="000F1277" w:rsidRDefault="00681B2A" w:rsidP="001C57F4">
            <w:pPr>
              <w:rPr>
                <w:snapToGrid w:val="0"/>
                <w:lang w:val="fr-FR"/>
              </w:rPr>
            </w:pPr>
            <w:r w:rsidRPr="000F1277">
              <w:rPr>
                <w:snapToGrid w:val="0"/>
                <w:lang w:val="fr-FR"/>
              </w:rPr>
              <w:t>74-89-5</w:t>
            </w:r>
            <w:r w:rsidR="001F4B7B" w:rsidRPr="000F1277">
              <w:rPr>
                <w:snapToGrid w:val="0"/>
                <w:lang w:val="fr-FR"/>
              </w:rPr>
              <w:t xml:space="preserve"> </w:t>
            </w:r>
            <w:r w:rsidR="006F715B" w:rsidRPr="000F1277">
              <w:rPr>
                <w:snapToGrid w:val="0"/>
                <w:lang w:val="fr-FR"/>
              </w:rPr>
              <w:t xml:space="preserve">       </w:t>
            </w:r>
            <w:r w:rsidRPr="000F1277">
              <w:rPr>
                <w:snapToGrid w:val="0"/>
                <w:lang w:val="fr-FR"/>
              </w:rPr>
              <w:t>Methylamine</w:t>
            </w:r>
          </w:p>
          <w:p w:rsidR="00681B2A" w:rsidRPr="000F1277" w:rsidRDefault="00681B2A" w:rsidP="001C57F4">
            <w:pPr>
              <w:rPr>
                <w:snapToGrid w:val="0"/>
                <w:lang w:val="fr-FR"/>
              </w:rPr>
            </w:pPr>
            <w:r w:rsidRPr="000F1277">
              <w:rPr>
                <w:snapToGrid w:val="0"/>
                <w:lang w:val="fr-FR"/>
              </w:rPr>
              <w:t>75-04-7</w:t>
            </w:r>
            <w:r w:rsidR="001F4B7B" w:rsidRPr="000F1277">
              <w:rPr>
                <w:snapToGrid w:val="0"/>
                <w:lang w:val="fr-FR"/>
              </w:rPr>
              <w:t xml:space="preserve"> </w:t>
            </w:r>
            <w:r w:rsidR="006F715B" w:rsidRPr="000F1277">
              <w:rPr>
                <w:snapToGrid w:val="0"/>
                <w:lang w:val="fr-FR"/>
              </w:rPr>
              <w:t xml:space="preserve">       </w:t>
            </w:r>
            <w:r w:rsidRPr="000F1277">
              <w:rPr>
                <w:snapToGrid w:val="0"/>
                <w:lang w:val="fr-FR"/>
              </w:rPr>
              <w:t>Ethylamine</w:t>
            </w:r>
          </w:p>
          <w:p w:rsidR="00681B2A" w:rsidRPr="000F1277" w:rsidRDefault="00681B2A" w:rsidP="001C57F4">
            <w:pPr>
              <w:rPr>
                <w:snapToGrid w:val="0"/>
                <w:lang w:val="fr-FR"/>
              </w:rPr>
            </w:pPr>
            <w:r w:rsidRPr="000F1277">
              <w:rPr>
                <w:snapToGrid w:val="0"/>
                <w:lang w:val="fr-FR"/>
              </w:rPr>
              <w:t>75-31-0</w:t>
            </w:r>
            <w:r w:rsidR="006F715B" w:rsidRPr="000F1277">
              <w:rPr>
                <w:snapToGrid w:val="0"/>
                <w:lang w:val="fr-FR"/>
              </w:rPr>
              <w:t xml:space="preserve">  </w:t>
            </w:r>
            <w:r w:rsidR="001F4B7B" w:rsidRPr="000F1277">
              <w:rPr>
                <w:snapToGrid w:val="0"/>
                <w:lang w:val="fr-FR"/>
              </w:rPr>
              <w:t xml:space="preserve"> </w:t>
            </w:r>
            <w:r w:rsidR="006F715B" w:rsidRPr="000F1277">
              <w:rPr>
                <w:snapToGrid w:val="0"/>
                <w:lang w:val="fr-FR"/>
              </w:rPr>
              <w:t xml:space="preserve">     </w:t>
            </w:r>
            <w:r w:rsidRPr="000F1277">
              <w:rPr>
                <w:snapToGrid w:val="0"/>
                <w:lang w:val="fr-FR"/>
              </w:rPr>
              <w:t>Isopropylamine</w:t>
            </w:r>
          </w:p>
          <w:p w:rsidR="00681B2A" w:rsidRPr="000F1277" w:rsidRDefault="00681B2A" w:rsidP="001C57F4">
            <w:pPr>
              <w:rPr>
                <w:snapToGrid w:val="0"/>
                <w:lang w:val="fr-FR"/>
              </w:rPr>
            </w:pPr>
            <w:r w:rsidRPr="000F1277">
              <w:rPr>
                <w:snapToGrid w:val="0"/>
                <w:lang w:val="fr-FR"/>
              </w:rPr>
              <w:t>109-73-9</w:t>
            </w:r>
            <w:r w:rsidR="001F4B7B" w:rsidRPr="000F1277">
              <w:rPr>
                <w:snapToGrid w:val="0"/>
                <w:lang w:val="fr-FR"/>
              </w:rPr>
              <w:t xml:space="preserve"> </w:t>
            </w:r>
            <w:r w:rsidR="006F715B" w:rsidRPr="000F1277">
              <w:rPr>
                <w:snapToGrid w:val="0"/>
                <w:lang w:val="fr-FR"/>
              </w:rPr>
              <w:t xml:space="preserve">     </w:t>
            </w:r>
            <w:r w:rsidRPr="000F1277">
              <w:rPr>
                <w:snapToGrid w:val="0"/>
                <w:lang w:val="fr-FR"/>
              </w:rPr>
              <w:t>Butylamine</w:t>
            </w:r>
          </w:p>
          <w:p w:rsidR="00681B2A" w:rsidRPr="000F1277" w:rsidRDefault="00681B2A" w:rsidP="001C57F4">
            <w:pPr>
              <w:rPr>
                <w:snapToGrid w:val="0"/>
                <w:lang w:val="fr-FR"/>
              </w:rPr>
            </w:pPr>
            <w:r w:rsidRPr="000F1277">
              <w:rPr>
                <w:snapToGrid w:val="0"/>
                <w:lang w:val="fr-FR"/>
              </w:rPr>
              <w:t>13952-84-6</w:t>
            </w:r>
            <w:r w:rsidR="001F4B7B" w:rsidRPr="000F1277">
              <w:rPr>
                <w:snapToGrid w:val="0"/>
                <w:lang w:val="fr-FR"/>
              </w:rPr>
              <w:t xml:space="preserve"> </w:t>
            </w:r>
            <w:r w:rsidR="006F715B" w:rsidRPr="000F1277">
              <w:rPr>
                <w:snapToGrid w:val="0"/>
                <w:lang w:val="fr-FR"/>
              </w:rPr>
              <w:t xml:space="preserve"> </w:t>
            </w:r>
            <w:r w:rsidRPr="000F1277">
              <w:rPr>
                <w:snapToGrid w:val="0"/>
                <w:lang w:val="fr-FR"/>
              </w:rPr>
              <w:t>sec-Butylamine</w:t>
            </w:r>
          </w:p>
          <w:p w:rsidR="00681B2A" w:rsidRPr="000F1277" w:rsidRDefault="00681B2A" w:rsidP="001C57F4">
            <w:pPr>
              <w:rPr>
                <w:snapToGrid w:val="0"/>
              </w:rPr>
            </w:pPr>
            <w:r w:rsidRPr="000F1277">
              <w:rPr>
                <w:snapToGrid w:val="0"/>
              </w:rPr>
              <w:t>75-64-9</w:t>
            </w:r>
            <w:r w:rsidR="001F4B7B" w:rsidRPr="000F1277">
              <w:rPr>
                <w:snapToGrid w:val="0"/>
              </w:rPr>
              <w:t xml:space="preserve"> </w:t>
            </w:r>
            <w:r w:rsidR="006F715B" w:rsidRPr="000F1277">
              <w:rPr>
                <w:snapToGrid w:val="0"/>
              </w:rPr>
              <w:t xml:space="preserve">       </w:t>
            </w:r>
            <w:r w:rsidRPr="000F1277">
              <w:rPr>
                <w:snapToGrid w:val="0"/>
              </w:rPr>
              <w:t>tert-Butylamine</w:t>
            </w:r>
          </w:p>
          <w:p w:rsidR="00681B2A" w:rsidRPr="000F1277" w:rsidRDefault="00681B2A" w:rsidP="001C57F4">
            <w:pPr>
              <w:rPr>
                <w:snapToGrid w:val="0"/>
              </w:rPr>
            </w:pPr>
            <w:r w:rsidRPr="000F1277">
              <w:rPr>
                <w:snapToGrid w:val="0"/>
              </w:rPr>
              <w:t>111-86-4</w:t>
            </w:r>
            <w:r w:rsidR="001F4B7B" w:rsidRPr="000F1277">
              <w:rPr>
                <w:snapToGrid w:val="0"/>
              </w:rPr>
              <w:t xml:space="preserve"> </w:t>
            </w:r>
            <w:r w:rsidR="006F715B" w:rsidRPr="000F1277">
              <w:rPr>
                <w:snapToGrid w:val="0"/>
              </w:rPr>
              <w:t xml:space="preserve">    </w:t>
            </w:r>
            <w:r w:rsidRPr="000F1277">
              <w:rPr>
                <w:snapToGrid w:val="0"/>
              </w:rPr>
              <w:t>Octylamine</w:t>
            </w:r>
          </w:p>
          <w:p w:rsidR="00681B2A" w:rsidRPr="000F1277" w:rsidRDefault="00681B2A" w:rsidP="001C57F4">
            <w:pPr>
              <w:rPr>
                <w:snapToGrid w:val="0"/>
              </w:rPr>
            </w:pPr>
            <w:r w:rsidRPr="000F1277">
              <w:rPr>
                <w:snapToGrid w:val="0"/>
              </w:rPr>
              <w:t>104-75-6</w:t>
            </w:r>
            <w:r w:rsidR="001F4B7B" w:rsidRPr="000F1277">
              <w:rPr>
                <w:snapToGrid w:val="0"/>
              </w:rPr>
              <w:t xml:space="preserve"> </w:t>
            </w:r>
            <w:r w:rsidR="006F715B" w:rsidRPr="000F1277">
              <w:rPr>
                <w:snapToGrid w:val="0"/>
              </w:rPr>
              <w:t xml:space="preserve">    </w:t>
            </w:r>
            <w:r w:rsidRPr="000F1277">
              <w:rPr>
                <w:snapToGrid w:val="0"/>
              </w:rPr>
              <w:t>Hexylamine, 2-ethyl</w:t>
            </w:r>
          </w:p>
          <w:p w:rsidR="00DC2FD8" w:rsidRPr="000F1277" w:rsidRDefault="00DC2FD8" w:rsidP="001C57F4">
            <w:pPr>
              <w:rPr>
                <w:snapToGrid w:val="0"/>
              </w:rPr>
            </w:pPr>
            <w:r w:rsidRPr="000F1277">
              <w:rPr>
                <w:snapToGrid w:val="0"/>
              </w:rPr>
              <w:t>5332-73-0   Propylamine, 3-methoxy-</w:t>
            </w:r>
          </w:p>
          <w:p w:rsidR="00681B2A" w:rsidRPr="000F1277" w:rsidRDefault="00681B2A" w:rsidP="001C57F4">
            <w:pPr>
              <w:rPr>
                <w:snapToGrid w:val="0"/>
              </w:rPr>
            </w:pPr>
            <w:r w:rsidRPr="000F1277">
              <w:rPr>
                <w:snapToGrid w:val="0"/>
              </w:rPr>
              <w:t>1761-71-3</w:t>
            </w:r>
            <w:r w:rsidR="001F4B7B" w:rsidRPr="000F1277">
              <w:rPr>
                <w:snapToGrid w:val="0"/>
              </w:rPr>
              <w:t xml:space="preserve"> </w:t>
            </w:r>
            <w:r w:rsidR="006F715B" w:rsidRPr="000F1277">
              <w:rPr>
                <w:snapToGrid w:val="0"/>
              </w:rPr>
              <w:t xml:space="preserve">  </w:t>
            </w:r>
            <w:r w:rsidRPr="000F1277">
              <w:rPr>
                <w:snapToGrid w:val="0"/>
              </w:rPr>
              <w:t>Cyclohexylamine, 4,4’-methylenebis</w:t>
            </w:r>
          </w:p>
          <w:p w:rsidR="00681B2A" w:rsidRPr="000F1277" w:rsidRDefault="00681B2A" w:rsidP="001C57F4">
            <w:r w:rsidRPr="000F1277">
              <w:rPr>
                <w:snapToGrid w:val="0"/>
              </w:rPr>
              <w:t>78-96-6</w:t>
            </w:r>
            <w:r w:rsidR="001F4B7B" w:rsidRPr="000F1277">
              <w:rPr>
                <w:snapToGrid w:val="0"/>
              </w:rPr>
              <w:t xml:space="preserve"> </w:t>
            </w:r>
            <w:r w:rsidR="006F715B" w:rsidRPr="000F1277">
              <w:rPr>
                <w:snapToGrid w:val="0"/>
              </w:rPr>
              <w:t xml:space="preserve">      </w:t>
            </w:r>
            <w:r w:rsidRPr="000F1277">
              <w:rPr>
                <w:snapToGrid w:val="0"/>
              </w:rPr>
              <w:t>2-Propanol,</w:t>
            </w:r>
            <w:r w:rsidR="00F21012" w:rsidRPr="000F1277">
              <w:rPr>
                <w:snapToGrid w:val="0"/>
              </w:rPr>
              <w:t xml:space="preserve"> </w:t>
            </w:r>
            <w:r w:rsidRPr="000F1277">
              <w:rPr>
                <w:snapToGrid w:val="0"/>
              </w:rPr>
              <w:t>1-amino-</w:t>
            </w:r>
          </w:p>
        </w:tc>
      </w:tr>
      <w:tr w:rsidR="00681B2A" w:rsidRPr="000F1277" w:rsidTr="00CD7FBE">
        <w:tc>
          <w:tcPr>
            <w:tcW w:w="2988" w:type="dxa"/>
            <w:shd w:val="clear" w:color="auto" w:fill="auto"/>
          </w:tcPr>
          <w:p w:rsidR="00681B2A" w:rsidRPr="000F1277" w:rsidRDefault="00681B2A" w:rsidP="001C57F4">
            <w:pPr>
              <w:pStyle w:val="BodyText"/>
              <w:tabs>
                <w:tab w:val="left" w:pos="360"/>
              </w:tabs>
              <w:jc w:val="left"/>
              <w:rPr>
                <w:b/>
                <w:bCs/>
                <w:lang w:val="en-US"/>
              </w:rPr>
            </w:pPr>
            <w:r w:rsidRPr="000F1277">
              <w:rPr>
                <w:b/>
                <w:bCs/>
                <w:lang w:val="en-US"/>
              </w:rPr>
              <w:t>3.</w:t>
            </w:r>
            <w:r w:rsidRPr="000F1277">
              <w:rPr>
                <w:b/>
                <w:bCs/>
                <w:lang w:val="en-US"/>
              </w:rPr>
              <w:tab/>
              <w:t>Sponsor Country:</w:t>
            </w:r>
          </w:p>
        </w:tc>
        <w:tc>
          <w:tcPr>
            <w:tcW w:w="6720" w:type="dxa"/>
            <w:shd w:val="clear" w:color="auto" w:fill="auto"/>
          </w:tcPr>
          <w:p w:rsidR="00681B2A" w:rsidRPr="000F1277" w:rsidRDefault="00681B2A" w:rsidP="001C57F4">
            <w:pPr>
              <w:pStyle w:val="BodyText"/>
              <w:jc w:val="left"/>
              <w:rPr>
                <w:szCs w:val="24"/>
                <w:lang w:val="en-US"/>
              </w:rPr>
            </w:pPr>
            <w:r w:rsidRPr="000F1277">
              <w:rPr>
                <w:szCs w:val="24"/>
                <w:lang w:val="en-US"/>
              </w:rPr>
              <w:t>United States</w:t>
            </w:r>
          </w:p>
          <w:p w:rsidR="00681B2A" w:rsidRPr="000F1277" w:rsidRDefault="00F33FE1" w:rsidP="001C57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rPr>
                <w:szCs w:val="24"/>
              </w:rPr>
            </w:pPr>
            <w:r w:rsidRPr="000F1277">
              <w:rPr>
                <w:szCs w:val="24"/>
              </w:rPr>
              <w:t>Tala Henry, Ph.D.</w:t>
            </w:r>
            <w:r w:rsidR="00681B2A" w:rsidRPr="000F1277">
              <w:rPr>
                <w:szCs w:val="24"/>
              </w:rPr>
              <w:t>Director, Risk Assessment Division</w:t>
            </w:r>
          </w:p>
          <w:p w:rsidR="00681B2A" w:rsidRPr="000F1277" w:rsidRDefault="00681B2A" w:rsidP="001C57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rPr>
                <w:szCs w:val="24"/>
              </w:rPr>
            </w:pPr>
            <w:r w:rsidRPr="000F1277">
              <w:rPr>
                <w:szCs w:val="24"/>
              </w:rPr>
              <w:t>(7403M)</w:t>
            </w:r>
          </w:p>
          <w:p w:rsidR="00681B2A" w:rsidRPr="000F1277" w:rsidRDefault="00681B2A" w:rsidP="001C57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rPr>
                <w:szCs w:val="24"/>
              </w:rPr>
            </w:pPr>
            <w:r w:rsidRPr="000F1277">
              <w:rPr>
                <w:szCs w:val="24"/>
              </w:rPr>
              <w:t>U.S. Environmental Protection Agency</w:t>
            </w:r>
          </w:p>
          <w:p w:rsidR="00681B2A" w:rsidRPr="000F1277" w:rsidRDefault="00681B2A" w:rsidP="001C57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rPr>
                <w:szCs w:val="24"/>
              </w:rPr>
            </w:pPr>
            <w:r w:rsidRPr="000F1277">
              <w:rPr>
                <w:szCs w:val="24"/>
              </w:rPr>
              <w:t>1200 Pennsylvania Ave, N.W.</w:t>
            </w:r>
          </w:p>
          <w:p w:rsidR="00681B2A" w:rsidRPr="000F1277" w:rsidRDefault="00681B2A" w:rsidP="001C57F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40" w:lineRule="atLeast"/>
              <w:rPr>
                <w:szCs w:val="24"/>
              </w:rPr>
            </w:pPr>
            <w:r w:rsidRPr="000F1277">
              <w:rPr>
                <w:szCs w:val="24"/>
              </w:rPr>
              <w:t>Washington, DC 20460</w:t>
            </w:r>
          </w:p>
          <w:p w:rsidR="002A05C7" w:rsidRPr="000F1277" w:rsidRDefault="00681B2A" w:rsidP="001C57F4">
            <w:pPr>
              <w:pStyle w:val="BodyText"/>
              <w:spacing w:after="0"/>
              <w:jc w:val="left"/>
              <w:rPr>
                <w:lang w:val="fr-FR"/>
              </w:rPr>
            </w:pPr>
            <w:r w:rsidRPr="000F1277">
              <w:rPr>
                <w:szCs w:val="24"/>
                <w:lang w:val="en-US"/>
              </w:rPr>
              <w:t>Phone: 202-564-</w:t>
            </w:r>
            <w:r w:rsidR="00F33FE1" w:rsidRPr="000F1277">
              <w:rPr>
                <w:szCs w:val="24"/>
                <w:lang w:val="en-US"/>
              </w:rPr>
              <w:t>2959</w:t>
            </w:r>
          </w:p>
        </w:tc>
      </w:tr>
      <w:tr w:rsidR="00681B2A" w:rsidRPr="000F1277" w:rsidTr="00CD7FBE">
        <w:tc>
          <w:tcPr>
            <w:tcW w:w="2988" w:type="dxa"/>
            <w:shd w:val="clear" w:color="auto" w:fill="auto"/>
          </w:tcPr>
          <w:p w:rsidR="00681B2A" w:rsidRPr="000F1277" w:rsidRDefault="00681B2A" w:rsidP="001C57F4">
            <w:pPr>
              <w:pStyle w:val="BodyText"/>
              <w:tabs>
                <w:tab w:val="left" w:pos="360"/>
              </w:tabs>
              <w:ind w:left="360" w:hanging="360"/>
              <w:jc w:val="left"/>
              <w:rPr>
                <w:b/>
                <w:bCs/>
                <w:lang w:val="en-US"/>
              </w:rPr>
            </w:pPr>
            <w:r w:rsidRPr="000F1277">
              <w:rPr>
                <w:b/>
                <w:bCs/>
                <w:lang w:val="en-US"/>
              </w:rPr>
              <w:t>4.</w:t>
            </w:r>
            <w:r w:rsidRPr="000F1277">
              <w:rPr>
                <w:b/>
                <w:bCs/>
                <w:lang w:val="en-US"/>
              </w:rPr>
              <w:tab/>
              <w:t>Shared Partnership with:</w:t>
            </w:r>
          </w:p>
        </w:tc>
        <w:tc>
          <w:tcPr>
            <w:tcW w:w="6720" w:type="dxa"/>
            <w:shd w:val="clear" w:color="auto" w:fill="auto"/>
          </w:tcPr>
          <w:p w:rsidR="00681B2A" w:rsidRPr="000F1277" w:rsidRDefault="00681B2A" w:rsidP="001C57F4">
            <w:pPr>
              <w:pStyle w:val="BodyText"/>
              <w:jc w:val="left"/>
              <w:rPr>
                <w:szCs w:val="24"/>
                <w:lang w:val="en-US"/>
              </w:rPr>
            </w:pPr>
            <w:r w:rsidRPr="000F1277">
              <w:rPr>
                <w:szCs w:val="24"/>
                <w:lang w:val="en-US"/>
              </w:rPr>
              <w:t>ICCA</w:t>
            </w:r>
          </w:p>
          <w:p w:rsidR="0099287A" w:rsidRPr="000F1277" w:rsidRDefault="0099287A" w:rsidP="001C57F4">
            <w:pPr>
              <w:rPr>
                <w:color w:val="1F497D"/>
              </w:rPr>
            </w:pPr>
            <w:r w:rsidRPr="000F1277">
              <w:rPr>
                <w:color w:val="1F497D"/>
              </w:rPr>
              <w:t>Angela Malin Lynch, MSPH, Ph.D.</w:t>
            </w:r>
          </w:p>
          <w:p w:rsidR="0099287A" w:rsidRPr="000F1277" w:rsidRDefault="0099287A" w:rsidP="001C57F4">
            <w:pPr>
              <w:rPr>
                <w:color w:val="1F497D"/>
              </w:rPr>
            </w:pPr>
            <w:r w:rsidRPr="000F1277">
              <w:rPr>
                <w:color w:val="1F497D"/>
              </w:rPr>
              <w:t>Director, Chemical Products and Technology Department</w:t>
            </w:r>
          </w:p>
          <w:p w:rsidR="0099287A" w:rsidRPr="000F1277" w:rsidRDefault="0099287A" w:rsidP="001C57F4">
            <w:pPr>
              <w:rPr>
                <w:color w:val="1F497D"/>
                <w:sz w:val="22"/>
                <w:szCs w:val="22"/>
              </w:rPr>
            </w:pPr>
            <w:r w:rsidRPr="000F1277">
              <w:rPr>
                <w:color w:val="1F497D"/>
              </w:rPr>
              <w:t>American Chemistry Council</w:t>
            </w:r>
          </w:p>
          <w:p w:rsidR="0099287A" w:rsidRPr="000F1277" w:rsidRDefault="0099287A" w:rsidP="001C57F4">
            <w:pPr>
              <w:rPr>
                <w:color w:val="1F497D"/>
              </w:rPr>
            </w:pPr>
            <w:r w:rsidRPr="000F1277">
              <w:rPr>
                <w:color w:val="1F497D"/>
              </w:rPr>
              <w:t>700 2</w:t>
            </w:r>
            <w:r w:rsidRPr="000F1277">
              <w:rPr>
                <w:color w:val="1F497D"/>
                <w:vertAlign w:val="superscript"/>
              </w:rPr>
              <w:t>nd</w:t>
            </w:r>
            <w:r w:rsidRPr="000F1277">
              <w:rPr>
                <w:color w:val="1F497D"/>
              </w:rPr>
              <w:t xml:space="preserve"> St., NE</w:t>
            </w:r>
          </w:p>
          <w:p w:rsidR="0099287A" w:rsidRPr="000F1277" w:rsidRDefault="0099287A" w:rsidP="001C57F4">
            <w:pPr>
              <w:rPr>
                <w:color w:val="1F497D"/>
              </w:rPr>
            </w:pPr>
            <w:r w:rsidRPr="000F1277">
              <w:rPr>
                <w:color w:val="1F497D"/>
              </w:rPr>
              <w:t>Washington, DC 20002</w:t>
            </w:r>
          </w:p>
          <w:p w:rsidR="0099287A" w:rsidRPr="000F1277" w:rsidRDefault="0099287A" w:rsidP="001C57F4">
            <w:pPr>
              <w:rPr>
                <w:color w:val="1F497D"/>
              </w:rPr>
            </w:pPr>
            <w:r w:rsidRPr="000F1277">
              <w:rPr>
                <w:color w:val="1F497D"/>
              </w:rPr>
              <w:t>202-249-6708</w:t>
            </w:r>
          </w:p>
          <w:p w:rsidR="002A05C7" w:rsidRPr="000F1277" w:rsidRDefault="002A05C7" w:rsidP="001C57F4"/>
        </w:tc>
      </w:tr>
      <w:tr w:rsidR="00681B2A" w:rsidRPr="000F1277" w:rsidTr="00CD7FBE">
        <w:tc>
          <w:tcPr>
            <w:tcW w:w="2988" w:type="dxa"/>
            <w:shd w:val="clear" w:color="auto" w:fill="auto"/>
          </w:tcPr>
          <w:p w:rsidR="00681B2A" w:rsidRPr="000F1277" w:rsidRDefault="00681B2A" w:rsidP="001C57F4">
            <w:pPr>
              <w:pStyle w:val="BodyText"/>
              <w:tabs>
                <w:tab w:val="left" w:pos="360"/>
              </w:tabs>
              <w:ind w:left="360" w:hanging="360"/>
              <w:jc w:val="left"/>
              <w:rPr>
                <w:b/>
                <w:bCs/>
                <w:lang w:val="en-US"/>
              </w:rPr>
            </w:pPr>
            <w:r w:rsidRPr="000F1277">
              <w:rPr>
                <w:b/>
                <w:bCs/>
                <w:lang w:val="en-US"/>
              </w:rPr>
              <w:t>5.</w:t>
            </w:r>
            <w:r w:rsidRPr="000F1277">
              <w:rPr>
                <w:b/>
                <w:bCs/>
                <w:lang w:val="en-US"/>
              </w:rPr>
              <w:tab/>
              <w:t>Roles/Responsibilities of the Partners:</w:t>
            </w:r>
          </w:p>
        </w:tc>
        <w:tc>
          <w:tcPr>
            <w:tcW w:w="6720" w:type="dxa"/>
            <w:shd w:val="clear" w:color="auto" w:fill="auto"/>
          </w:tcPr>
          <w:p w:rsidR="00681B2A" w:rsidRPr="000F1277" w:rsidRDefault="00681B2A" w:rsidP="001C57F4">
            <w:pPr>
              <w:pStyle w:val="BodyText"/>
              <w:jc w:val="left"/>
              <w:rPr>
                <w:lang w:val="en-US"/>
              </w:rPr>
            </w:pPr>
          </w:p>
        </w:tc>
      </w:tr>
      <w:tr w:rsidR="00681B2A" w:rsidRPr="000F1277" w:rsidTr="00CD7FBE">
        <w:tc>
          <w:tcPr>
            <w:tcW w:w="2988" w:type="dxa"/>
            <w:shd w:val="clear" w:color="auto" w:fill="auto"/>
          </w:tcPr>
          <w:p w:rsidR="00681B2A" w:rsidRPr="000F1277" w:rsidRDefault="00681B2A" w:rsidP="001C57F4">
            <w:pPr>
              <w:pStyle w:val="ListBullet"/>
              <w:spacing w:after="180"/>
              <w:jc w:val="left"/>
            </w:pPr>
            <w:r w:rsidRPr="000F1277">
              <w:t>Name of industry sponsor /consortium</w:t>
            </w:r>
          </w:p>
        </w:tc>
        <w:tc>
          <w:tcPr>
            <w:tcW w:w="6720" w:type="dxa"/>
            <w:shd w:val="clear" w:color="auto" w:fill="auto"/>
          </w:tcPr>
          <w:p w:rsidR="00681B2A" w:rsidRPr="000F1277" w:rsidRDefault="00681B2A" w:rsidP="001C57F4">
            <w:pPr>
              <w:pStyle w:val="BodyText"/>
              <w:ind w:left="357" w:hanging="357"/>
              <w:jc w:val="left"/>
              <w:rPr>
                <w:lang w:val="en-US"/>
              </w:rPr>
            </w:pPr>
            <w:r w:rsidRPr="000F1277">
              <w:rPr>
                <w:lang w:val="en-US"/>
              </w:rPr>
              <w:t>American Chemistry Council, Amines Panel:</w:t>
            </w:r>
          </w:p>
          <w:p w:rsidR="00681B2A" w:rsidRPr="000F1277" w:rsidRDefault="00681B2A" w:rsidP="001C57F4">
            <w:pPr>
              <w:autoSpaceDE w:val="0"/>
              <w:autoSpaceDN w:val="0"/>
              <w:adjustRightInd w:val="0"/>
            </w:pPr>
            <w:r w:rsidRPr="000F1277">
              <w:t xml:space="preserve">International Consortium </w:t>
            </w:r>
          </w:p>
        </w:tc>
      </w:tr>
      <w:tr w:rsidR="00681B2A" w:rsidRPr="000F1277" w:rsidTr="00CD7FBE">
        <w:tc>
          <w:tcPr>
            <w:tcW w:w="2988" w:type="dxa"/>
            <w:shd w:val="clear" w:color="auto" w:fill="auto"/>
          </w:tcPr>
          <w:p w:rsidR="00681B2A" w:rsidRPr="000F1277" w:rsidRDefault="00681B2A" w:rsidP="001C57F4">
            <w:pPr>
              <w:pStyle w:val="ListBullet"/>
              <w:spacing w:after="180"/>
              <w:jc w:val="left"/>
            </w:pPr>
            <w:r w:rsidRPr="000F1277">
              <w:t>Process used</w:t>
            </w:r>
          </w:p>
        </w:tc>
        <w:tc>
          <w:tcPr>
            <w:tcW w:w="6720" w:type="dxa"/>
            <w:shd w:val="clear" w:color="auto" w:fill="auto"/>
          </w:tcPr>
          <w:p w:rsidR="00681B2A" w:rsidRPr="000F1277" w:rsidRDefault="00681B2A" w:rsidP="001C57F4">
            <w:pPr>
              <w:pStyle w:val="BodyText"/>
              <w:jc w:val="left"/>
              <w:rPr>
                <w:lang w:val="en-US"/>
              </w:rPr>
            </w:pPr>
            <w:r w:rsidRPr="000F1277">
              <w:rPr>
                <w:szCs w:val="24"/>
                <w:lang w:val="en-US"/>
              </w:rPr>
              <w:t>The ACC Amines Panel formed and constructed the category based on the U.S.</w:t>
            </w:r>
            <w:r w:rsidR="0099287A" w:rsidRPr="000F1277">
              <w:rPr>
                <w:szCs w:val="24"/>
                <w:lang w:val="en-US"/>
              </w:rPr>
              <w:t xml:space="preserve"> </w:t>
            </w:r>
            <w:r w:rsidRPr="000F1277">
              <w:rPr>
                <w:szCs w:val="24"/>
                <w:lang w:val="en-US"/>
              </w:rPr>
              <w:t>EPA High Production volume Challenge Program’s list of chem</w:t>
            </w:r>
            <w:r w:rsidR="00B92FE0" w:rsidRPr="000F1277">
              <w:rPr>
                <w:szCs w:val="24"/>
                <w:lang w:val="en-US"/>
              </w:rPr>
              <w:t>i</w:t>
            </w:r>
            <w:r w:rsidRPr="000F1277">
              <w:rPr>
                <w:szCs w:val="24"/>
                <w:lang w:val="en-US"/>
              </w:rPr>
              <w:t>cals.</w:t>
            </w:r>
            <w:r w:rsidR="001F4B7B" w:rsidRPr="000F1277">
              <w:rPr>
                <w:szCs w:val="24"/>
                <w:lang w:val="en-US"/>
              </w:rPr>
              <w:t xml:space="preserve"> </w:t>
            </w:r>
            <w:r w:rsidRPr="000F1277">
              <w:rPr>
                <w:szCs w:val="24"/>
                <w:lang w:val="en-US"/>
              </w:rPr>
              <w:t>A comprehensive literature search was conducted of the literature, all recognized data bases, books, data in producer’s files and all unpublished studies available.</w:t>
            </w:r>
            <w:r w:rsidR="001F4B7B" w:rsidRPr="000F1277">
              <w:rPr>
                <w:szCs w:val="24"/>
                <w:lang w:val="en-US"/>
              </w:rPr>
              <w:t xml:space="preserve"> </w:t>
            </w:r>
            <w:r w:rsidRPr="000F1277">
              <w:rPr>
                <w:szCs w:val="24"/>
                <w:lang w:val="en-US"/>
              </w:rPr>
              <w:t xml:space="preserve">These data were </w:t>
            </w:r>
            <w:r w:rsidRPr="000F1277">
              <w:rPr>
                <w:szCs w:val="24"/>
                <w:lang w:val="en-US"/>
              </w:rPr>
              <w:lastRenderedPageBreak/>
              <w:t>reviewed by the Amines Panel and data gaps were identified.</w:t>
            </w:r>
            <w:r w:rsidR="001F4B7B" w:rsidRPr="000F1277">
              <w:rPr>
                <w:szCs w:val="24"/>
                <w:lang w:val="en-US"/>
              </w:rPr>
              <w:t xml:space="preserve"> </w:t>
            </w:r>
            <w:r w:rsidRPr="000F1277">
              <w:rPr>
                <w:szCs w:val="24"/>
                <w:lang w:val="en-US"/>
              </w:rPr>
              <w:t>A U.S. EPA HPV document was prepared with a plan to fill the data gaps with appropriate studies of selected category members and this document and individual chemical dossiers were reviewed by the EPA, who approved the research plan.</w:t>
            </w:r>
            <w:r w:rsidR="001F4B7B" w:rsidRPr="000F1277">
              <w:rPr>
                <w:szCs w:val="24"/>
                <w:lang w:val="en-US"/>
              </w:rPr>
              <w:t xml:space="preserve"> </w:t>
            </w:r>
            <w:r w:rsidRPr="000F1277">
              <w:rPr>
                <w:szCs w:val="24"/>
                <w:lang w:val="en-US"/>
              </w:rPr>
              <w:t xml:space="preserve">The studies were conducted to fill data gaps, and the data from these studies were incorporated into SIDS-format documents by the ACC Amines Panel. </w:t>
            </w:r>
            <w:r w:rsidR="002A05C7" w:rsidRPr="000F1277">
              <w:rPr>
                <w:szCs w:val="24"/>
                <w:lang w:val="en-US"/>
              </w:rPr>
              <w:t>EPA reviewed the documents and provided additional information where there were data gaps.</w:t>
            </w:r>
          </w:p>
        </w:tc>
      </w:tr>
      <w:tr w:rsidR="00681B2A" w:rsidRPr="000F1277" w:rsidTr="00CD7FBE">
        <w:tc>
          <w:tcPr>
            <w:tcW w:w="2988" w:type="dxa"/>
            <w:shd w:val="clear" w:color="auto" w:fill="auto"/>
          </w:tcPr>
          <w:p w:rsidR="00681B2A" w:rsidRPr="000F1277" w:rsidRDefault="00681B2A" w:rsidP="001C57F4">
            <w:pPr>
              <w:pStyle w:val="BodyText"/>
              <w:tabs>
                <w:tab w:val="left" w:pos="360"/>
              </w:tabs>
              <w:jc w:val="left"/>
              <w:rPr>
                <w:b/>
                <w:bCs/>
                <w:lang w:val="en-US"/>
              </w:rPr>
            </w:pPr>
            <w:r w:rsidRPr="000F1277">
              <w:rPr>
                <w:b/>
                <w:bCs/>
                <w:lang w:val="en-US"/>
              </w:rPr>
              <w:lastRenderedPageBreak/>
              <w:t>6.</w:t>
            </w:r>
            <w:r w:rsidRPr="000F1277">
              <w:rPr>
                <w:b/>
                <w:bCs/>
                <w:lang w:val="en-US"/>
              </w:rPr>
              <w:tab/>
              <w:t>Sponsorship History</w:t>
            </w:r>
          </w:p>
        </w:tc>
        <w:tc>
          <w:tcPr>
            <w:tcW w:w="6720" w:type="dxa"/>
            <w:shd w:val="clear" w:color="auto" w:fill="auto"/>
          </w:tcPr>
          <w:p w:rsidR="00681B2A" w:rsidRPr="000F1277" w:rsidRDefault="00681B2A" w:rsidP="001C57F4">
            <w:pPr>
              <w:pStyle w:val="BodyText"/>
              <w:jc w:val="left"/>
              <w:rPr>
                <w:lang w:val="en-US"/>
              </w:rPr>
            </w:pPr>
          </w:p>
        </w:tc>
      </w:tr>
      <w:tr w:rsidR="00681B2A" w:rsidRPr="000F1277" w:rsidTr="00CD7FBE">
        <w:tc>
          <w:tcPr>
            <w:tcW w:w="2988" w:type="dxa"/>
            <w:shd w:val="clear" w:color="auto" w:fill="auto"/>
          </w:tcPr>
          <w:p w:rsidR="00681B2A" w:rsidRPr="000F1277" w:rsidRDefault="00681B2A" w:rsidP="001C57F4">
            <w:pPr>
              <w:pStyle w:val="ListBullet"/>
              <w:spacing w:after="180"/>
              <w:jc w:val="left"/>
            </w:pPr>
            <w:r w:rsidRPr="000F1277">
              <w:t>How was the chemical or category brought into the OECD HPV Chemicals Programme?</w:t>
            </w:r>
          </w:p>
        </w:tc>
        <w:tc>
          <w:tcPr>
            <w:tcW w:w="6720" w:type="dxa"/>
            <w:shd w:val="clear" w:color="auto" w:fill="auto"/>
          </w:tcPr>
          <w:p w:rsidR="00681B2A" w:rsidRPr="000F1277" w:rsidRDefault="00C3356C" w:rsidP="001C57F4">
            <w:r w:rsidRPr="000F1277">
              <w:t>Documents were prepared and reviewed by industry prior to submission to sponsor country.  Sponsor country conducted reviews of submitted data and offered comments to industry.  Industry prepared and resubmitted documents for consideration at SIAM 32.</w:t>
            </w:r>
          </w:p>
          <w:p w:rsidR="00681B2A" w:rsidRPr="000F1277" w:rsidRDefault="00681B2A" w:rsidP="001C57F4">
            <w:pPr>
              <w:spacing w:line="240" w:lineRule="atLeast"/>
              <w:ind w:left="1296"/>
            </w:pPr>
            <w:r w:rsidRPr="000F1277">
              <w:t>no testing</w:t>
            </w:r>
            <w:r w:rsidRPr="000F1277">
              <w:tab/>
              <w:t>( X )</w:t>
            </w:r>
          </w:p>
          <w:p w:rsidR="00681B2A" w:rsidRPr="000F1277" w:rsidRDefault="00681B2A" w:rsidP="001C57F4">
            <w:pPr>
              <w:pStyle w:val="BodyText"/>
              <w:ind w:left="1332"/>
              <w:jc w:val="left"/>
              <w:rPr>
                <w:color w:val="0000FF"/>
                <w:lang w:val="en-US"/>
              </w:rPr>
            </w:pPr>
            <w:r w:rsidRPr="000F1277">
              <w:rPr>
                <w:lang w:val="en-US"/>
              </w:rPr>
              <w:t>testing</w:t>
            </w:r>
            <w:r w:rsidRPr="000F1277">
              <w:rPr>
                <w:lang w:val="en-US"/>
              </w:rPr>
              <w:tab/>
            </w:r>
            <w:r w:rsidRPr="000F1277">
              <w:rPr>
                <w:lang w:val="en-US"/>
              </w:rPr>
              <w:tab/>
              <w:t>(</w:t>
            </w:r>
            <w:r w:rsidR="001F4B7B" w:rsidRPr="000F1277">
              <w:rPr>
                <w:lang w:val="en-US"/>
              </w:rPr>
              <w:t xml:space="preserve"> </w:t>
            </w:r>
            <w:r w:rsidRPr="000F1277">
              <w:rPr>
                <w:lang w:val="en-US"/>
              </w:rPr>
              <w:t>)</w:t>
            </w:r>
          </w:p>
        </w:tc>
      </w:tr>
      <w:tr w:rsidR="00681B2A" w:rsidRPr="000F1277" w:rsidTr="00CD7FBE">
        <w:tc>
          <w:tcPr>
            <w:tcW w:w="2988" w:type="dxa"/>
            <w:shd w:val="clear" w:color="auto" w:fill="auto"/>
          </w:tcPr>
          <w:p w:rsidR="00681B2A" w:rsidRPr="000F1277" w:rsidRDefault="00681B2A" w:rsidP="001C57F4">
            <w:pPr>
              <w:pStyle w:val="BodyText"/>
              <w:tabs>
                <w:tab w:val="left" w:pos="360"/>
              </w:tabs>
              <w:ind w:left="360" w:hanging="360"/>
              <w:jc w:val="left"/>
              <w:rPr>
                <w:b/>
                <w:bCs/>
                <w:lang w:val="en-US"/>
              </w:rPr>
            </w:pPr>
            <w:r w:rsidRPr="000F1277">
              <w:rPr>
                <w:b/>
                <w:bCs/>
                <w:lang w:val="en-US"/>
              </w:rPr>
              <w:t>7.</w:t>
            </w:r>
            <w:r w:rsidRPr="000F1277">
              <w:rPr>
                <w:b/>
                <w:bCs/>
                <w:lang w:val="en-US"/>
              </w:rPr>
              <w:tab/>
              <w:t>Review Process Prior to the SIAM:</w:t>
            </w:r>
          </w:p>
        </w:tc>
        <w:tc>
          <w:tcPr>
            <w:tcW w:w="6720" w:type="dxa"/>
            <w:shd w:val="clear" w:color="auto" w:fill="auto"/>
          </w:tcPr>
          <w:p w:rsidR="00681B2A" w:rsidRPr="000F1277" w:rsidRDefault="00C3356C" w:rsidP="001C57F4">
            <w:pPr>
              <w:pStyle w:val="BodyText"/>
              <w:jc w:val="left"/>
            </w:pPr>
            <w:r w:rsidRPr="000F1277">
              <w:t xml:space="preserve">The U.S. EPA reviewed, commented and edited this case.  </w:t>
            </w:r>
          </w:p>
        </w:tc>
      </w:tr>
      <w:tr w:rsidR="00681B2A" w:rsidRPr="000F1277" w:rsidTr="00CD7FBE">
        <w:tc>
          <w:tcPr>
            <w:tcW w:w="2988" w:type="dxa"/>
            <w:shd w:val="clear" w:color="auto" w:fill="auto"/>
          </w:tcPr>
          <w:p w:rsidR="00681B2A" w:rsidRPr="000F1277" w:rsidRDefault="00681B2A" w:rsidP="001C57F4">
            <w:pPr>
              <w:pStyle w:val="BodyText"/>
              <w:tabs>
                <w:tab w:val="left" w:pos="360"/>
              </w:tabs>
              <w:ind w:left="360" w:hanging="360"/>
              <w:jc w:val="left"/>
              <w:rPr>
                <w:b/>
                <w:bCs/>
                <w:lang w:val="en-US"/>
              </w:rPr>
            </w:pPr>
            <w:r w:rsidRPr="000F1277">
              <w:rPr>
                <w:b/>
                <w:bCs/>
                <w:lang w:val="en-US"/>
              </w:rPr>
              <w:t>8.</w:t>
            </w:r>
            <w:r w:rsidRPr="000F1277">
              <w:rPr>
                <w:b/>
                <w:bCs/>
                <w:lang w:val="en-US"/>
              </w:rPr>
              <w:tab/>
              <w:t>Quality check process:</w:t>
            </w:r>
          </w:p>
        </w:tc>
        <w:tc>
          <w:tcPr>
            <w:tcW w:w="6720" w:type="dxa"/>
            <w:shd w:val="clear" w:color="auto" w:fill="auto"/>
          </w:tcPr>
          <w:p w:rsidR="00681B2A" w:rsidRPr="000F1277" w:rsidRDefault="00681B2A" w:rsidP="001C57F4">
            <w:pPr>
              <w:pStyle w:val="BodyText"/>
              <w:jc w:val="left"/>
              <w:rPr>
                <w:color w:val="C0504D"/>
                <w:lang w:val="en-US"/>
              </w:rPr>
            </w:pPr>
            <w:r w:rsidRPr="000F1277">
              <w:rPr>
                <w:lang w:val="en-US"/>
              </w:rPr>
              <w:t>After data compilation, important and significant studies were identified for all endpoints.</w:t>
            </w:r>
            <w:r w:rsidR="001F4B7B" w:rsidRPr="000F1277">
              <w:rPr>
                <w:lang w:val="en-US"/>
              </w:rPr>
              <w:t xml:space="preserve"> </w:t>
            </w:r>
            <w:r w:rsidRPr="000F1277">
              <w:rPr>
                <w:lang w:val="en-US"/>
              </w:rPr>
              <w:t>These studies were reviewed and summarized according to current OECD guidelines for robust summaries.</w:t>
            </w:r>
            <w:r w:rsidR="001F4B7B" w:rsidRPr="000F1277">
              <w:rPr>
                <w:lang w:val="en-US"/>
              </w:rPr>
              <w:t xml:space="preserve"> </w:t>
            </w:r>
            <w:r w:rsidRPr="000F1277">
              <w:rPr>
                <w:lang w:val="en-US"/>
              </w:rPr>
              <w:t xml:space="preserve">Reliability ratings were assigned using the Klimisch </w:t>
            </w:r>
            <w:r w:rsidR="002F60F8" w:rsidRPr="000F1277">
              <w:rPr>
                <w:lang w:val="en-US"/>
              </w:rPr>
              <w:t xml:space="preserve">(1997) </w:t>
            </w:r>
            <w:r w:rsidRPr="000F1277">
              <w:rPr>
                <w:lang w:val="en-US"/>
              </w:rPr>
              <w:t>rating system and studies having reliability scores of 1 or 2 were considered acceptable. Key studies for each endpoint were identified based on adequate study design, completeness of documentation, guidelines followed and GLP status.</w:t>
            </w:r>
            <w:r w:rsidR="001F4B7B" w:rsidRPr="000F1277">
              <w:rPr>
                <w:lang w:val="en-US"/>
              </w:rPr>
              <w:t xml:space="preserve"> </w:t>
            </w:r>
            <w:r w:rsidRPr="000F1277">
              <w:rPr>
                <w:lang w:val="en-US"/>
              </w:rPr>
              <w:t>These studies were flagged as critical studies.</w:t>
            </w:r>
            <w:r w:rsidR="001F4B7B" w:rsidRPr="000F1277">
              <w:rPr>
                <w:lang w:val="en-US"/>
              </w:rPr>
              <w:t xml:space="preserve"> </w:t>
            </w:r>
            <w:r w:rsidRPr="000F1277">
              <w:rPr>
                <w:lang w:val="en-US"/>
              </w:rPr>
              <w:t>Robust summaries were compiled with IUCLID 4 software and an updated literature search was conducted by the sponsors to determine if all relevant data have been included in this submission.</w:t>
            </w:r>
            <w:r w:rsidRPr="000F1277">
              <w:rPr>
                <w:color w:val="C0504D"/>
                <w:lang w:val="en-US"/>
              </w:rPr>
              <w:t xml:space="preserve"> </w:t>
            </w:r>
            <w:r w:rsidRPr="000F1277">
              <w:rPr>
                <w:lang w:val="en-US"/>
              </w:rPr>
              <w:t>Sub</w:t>
            </w:r>
            <w:r w:rsidR="00B92FE0" w:rsidRPr="000F1277">
              <w:rPr>
                <w:lang w:val="en-US"/>
              </w:rPr>
              <w:t>s</w:t>
            </w:r>
            <w:r w:rsidRPr="000F1277">
              <w:rPr>
                <w:lang w:val="en-US"/>
              </w:rPr>
              <w:t>equently, the robust summaries were converted to IUCLID 5 and additional data were added where available.</w:t>
            </w:r>
          </w:p>
        </w:tc>
      </w:tr>
      <w:tr w:rsidR="00681B2A" w:rsidRPr="000F1277" w:rsidTr="00CD7FBE">
        <w:tc>
          <w:tcPr>
            <w:tcW w:w="2988" w:type="dxa"/>
            <w:shd w:val="clear" w:color="auto" w:fill="auto"/>
          </w:tcPr>
          <w:p w:rsidR="00681B2A" w:rsidRPr="000F1277" w:rsidRDefault="00681B2A" w:rsidP="001C57F4">
            <w:pPr>
              <w:pStyle w:val="BodyText"/>
              <w:tabs>
                <w:tab w:val="left" w:pos="360"/>
              </w:tabs>
              <w:jc w:val="left"/>
              <w:rPr>
                <w:b/>
                <w:bCs/>
                <w:lang w:val="en-US"/>
              </w:rPr>
            </w:pPr>
            <w:r w:rsidRPr="000F1277">
              <w:rPr>
                <w:b/>
                <w:bCs/>
                <w:lang w:val="en-US"/>
              </w:rPr>
              <w:t>9.</w:t>
            </w:r>
            <w:r w:rsidRPr="000F1277">
              <w:rPr>
                <w:b/>
                <w:bCs/>
                <w:lang w:val="en-US"/>
              </w:rPr>
              <w:tab/>
              <w:t>Date of Submission:</w:t>
            </w:r>
          </w:p>
        </w:tc>
        <w:tc>
          <w:tcPr>
            <w:tcW w:w="6720" w:type="dxa"/>
            <w:shd w:val="clear" w:color="auto" w:fill="auto"/>
          </w:tcPr>
          <w:p w:rsidR="00681B2A" w:rsidRPr="000F1277" w:rsidRDefault="001910BA" w:rsidP="00280CA3">
            <w:pPr>
              <w:pStyle w:val="SIARBody"/>
            </w:pPr>
            <w:r w:rsidRPr="000F1277">
              <w:t xml:space="preserve">December </w:t>
            </w:r>
            <w:r w:rsidR="00C3356C" w:rsidRPr="000F1277">
              <w:t>2010</w:t>
            </w:r>
          </w:p>
        </w:tc>
      </w:tr>
      <w:tr w:rsidR="00681B2A" w:rsidRPr="000F1277" w:rsidTr="00CD7FBE">
        <w:tc>
          <w:tcPr>
            <w:tcW w:w="2988" w:type="dxa"/>
            <w:shd w:val="clear" w:color="auto" w:fill="auto"/>
          </w:tcPr>
          <w:p w:rsidR="00681B2A" w:rsidRPr="000F1277" w:rsidRDefault="00681B2A" w:rsidP="001C57F4">
            <w:pPr>
              <w:pStyle w:val="BodyText"/>
              <w:tabs>
                <w:tab w:val="left" w:pos="360"/>
              </w:tabs>
              <w:jc w:val="left"/>
              <w:rPr>
                <w:b/>
                <w:bCs/>
                <w:lang w:val="en-US"/>
              </w:rPr>
            </w:pPr>
            <w:r w:rsidRPr="000F1277">
              <w:rPr>
                <w:b/>
                <w:bCs/>
                <w:lang w:val="en-US"/>
              </w:rPr>
              <w:t>10.</w:t>
            </w:r>
            <w:r w:rsidRPr="000F1277">
              <w:rPr>
                <w:b/>
                <w:bCs/>
                <w:lang w:val="en-US"/>
              </w:rPr>
              <w:tab/>
              <w:t>Comments:</w:t>
            </w:r>
          </w:p>
        </w:tc>
        <w:tc>
          <w:tcPr>
            <w:tcW w:w="6720" w:type="dxa"/>
            <w:shd w:val="clear" w:color="auto" w:fill="auto"/>
          </w:tcPr>
          <w:p w:rsidR="001C57F4" w:rsidRPr="00C72E83" w:rsidRDefault="001C57F4" w:rsidP="001C57F4">
            <w:pPr>
              <w:rPr>
                <w:szCs w:val="24"/>
              </w:rPr>
            </w:pPr>
            <w:bookmarkStart w:id="0" w:name="OLE_LINK1"/>
            <w:bookmarkStart w:id="1" w:name="OLE_LINK2"/>
            <w:r w:rsidRPr="00C72E83">
              <w:rPr>
                <w:szCs w:val="24"/>
              </w:rPr>
              <w:t>The summaries and evaluations contained in this assessment report may be based on unpublished proprietary data submitted for the purpose of the OECD assessment. In many cases, national/regional regulatory authorities will not accept a regulatory submission based on the summaries and evaluation of unpublished proprietary data contained in this [these] assessment report[s] unless they have received the data on which the summaries and evaluation are based, either from:</w:t>
            </w:r>
          </w:p>
          <w:p w:rsidR="001C57F4" w:rsidRPr="00A744FE" w:rsidRDefault="001C57F4" w:rsidP="001C57F4">
            <w:pPr>
              <w:pStyle w:val="ListParagraph"/>
              <w:numPr>
                <w:ilvl w:val="0"/>
                <w:numId w:val="14"/>
              </w:numPr>
              <w:contextualSpacing w:val="0"/>
              <w:rPr>
                <w:szCs w:val="24"/>
              </w:rPr>
            </w:pPr>
            <w:r w:rsidRPr="00A744FE">
              <w:rPr>
                <w:szCs w:val="24"/>
              </w:rPr>
              <w:t>the owner of the data; or</w:t>
            </w:r>
          </w:p>
          <w:p w:rsidR="001C57F4" w:rsidRPr="00A744FE" w:rsidRDefault="001C57F4" w:rsidP="001C57F4">
            <w:pPr>
              <w:pStyle w:val="ListParagraph"/>
              <w:numPr>
                <w:ilvl w:val="0"/>
                <w:numId w:val="14"/>
              </w:numPr>
              <w:contextualSpacing w:val="0"/>
              <w:rPr>
                <w:szCs w:val="24"/>
              </w:rPr>
            </w:pPr>
            <w:r w:rsidRPr="00A744FE">
              <w:rPr>
                <w:szCs w:val="24"/>
              </w:rPr>
              <w:t>a second party that has obtained permission from the owner of the data for this purpose; or alternatively</w:t>
            </w:r>
          </w:p>
          <w:p w:rsidR="001C57F4" w:rsidRPr="00A744FE" w:rsidRDefault="001C57F4" w:rsidP="001C57F4">
            <w:pPr>
              <w:pStyle w:val="ListParagraph"/>
              <w:numPr>
                <w:ilvl w:val="0"/>
                <w:numId w:val="14"/>
              </w:numPr>
              <w:contextualSpacing w:val="0"/>
              <w:rPr>
                <w:szCs w:val="24"/>
              </w:rPr>
            </w:pPr>
            <w:r w:rsidRPr="00A744FE">
              <w:rPr>
                <w:szCs w:val="24"/>
              </w:rPr>
              <w:t>the applicant has received permission from the data owner that the summary and evaluation contained in this [these] assessment report[s] may be used in lieu of the data; or</w:t>
            </w:r>
          </w:p>
          <w:p w:rsidR="001C57F4" w:rsidRPr="00A744FE" w:rsidRDefault="001C57F4" w:rsidP="001C57F4">
            <w:pPr>
              <w:pStyle w:val="ListParagraph"/>
              <w:numPr>
                <w:ilvl w:val="0"/>
                <w:numId w:val="14"/>
              </w:numPr>
              <w:contextualSpacing w:val="0"/>
              <w:rPr>
                <w:szCs w:val="24"/>
              </w:rPr>
            </w:pPr>
            <w:proofErr w:type="gramStart"/>
            <w:r w:rsidRPr="00A744FE">
              <w:rPr>
                <w:szCs w:val="24"/>
              </w:rPr>
              <w:t>following</w:t>
            </w:r>
            <w:proofErr w:type="gramEnd"/>
            <w:r w:rsidRPr="00A744FE">
              <w:rPr>
                <w:szCs w:val="24"/>
              </w:rPr>
              <w:t xml:space="preserve"> expiry of any period of exclusive use, mandatory compensation, where required, has been offered unless the period of protection for the proprietary data concerned has expired.</w:t>
            </w:r>
          </w:p>
          <w:p w:rsidR="001C57F4" w:rsidRDefault="001C57F4" w:rsidP="001C57F4">
            <w:pPr>
              <w:rPr>
                <w:szCs w:val="24"/>
                <w:lang w:val="en-AU"/>
              </w:rPr>
            </w:pPr>
            <w:r w:rsidRPr="00C72E83">
              <w:rPr>
                <w:szCs w:val="24"/>
                <w:lang w:val="en-AU"/>
              </w:rPr>
              <w:t>Applicants who wish to use data in this assessment report should ensure that the use is consistent with the legal requirements in the country/region in which it is proposed to use the data.</w:t>
            </w:r>
          </w:p>
          <w:bookmarkEnd w:id="0"/>
          <w:bookmarkEnd w:id="1"/>
          <w:p w:rsidR="001C57F4" w:rsidRDefault="001C57F4" w:rsidP="00280CA3">
            <w:pPr>
              <w:pStyle w:val="SIARBody"/>
              <w:rPr>
                <w:lang w:val="en-AU"/>
              </w:rPr>
            </w:pPr>
          </w:p>
          <w:p w:rsidR="00681B2A" w:rsidRPr="000F1277" w:rsidRDefault="00F83094" w:rsidP="00280CA3">
            <w:pPr>
              <w:pStyle w:val="SIARBody"/>
            </w:pPr>
            <w:r w:rsidRPr="000F1277">
              <w:t>In some cases, the tested substance was the salts of amines (for example, methylamine hydrochloride) to avoid damage of the gastrointestinal tract following gavage administration due to the caustic mode of action. Testing the salt also provides the ability to distinguish between symptoms caused by local effects such as irritation or corrosion and symptoms that are due to systemic toxicity.</w:t>
            </w:r>
          </w:p>
        </w:tc>
      </w:tr>
    </w:tbl>
    <w:p w:rsidR="00681B2A" w:rsidRPr="000F1277" w:rsidRDefault="00681B2A" w:rsidP="001C57F4">
      <w:pPr>
        <w:rPr>
          <w:b/>
          <w:u w:val="single"/>
        </w:rPr>
      </w:pPr>
    </w:p>
    <w:p w:rsidR="00B05271" w:rsidRPr="000F1277" w:rsidRDefault="00B05271" w:rsidP="001C57F4">
      <w:pPr>
        <w:sectPr w:rsidR="00B05271" w:rsidRPr="000F1277" w:rsidSect="00DA0519">
          <w:headerReference w:type="even" r:id="rId9"/>
          <w:headerReference w:type="default" r:id="rId10"/>
          <w:footerReference w:type="even" r:id="rId11"/>
          <w:footerReference w:type="default" r:id="rId12"/>
          <w:footerReference w:type="first" r:id="rId13"/>
          <w:pgSz w:w="11907" w:h="16840" w:code="9"/>
          <w:pgMar w:top="1418" w:right="1134" w:bottom="1134" w:left="1134" w:header="737" w:footer="737" w:gutter="0"/>
          <w:cols w:space="720"/>
          <w:docGrid w:linePitch="360"/>
        </w:sectPr>
      </w:pPr>
    </w:p>
    <w:p w:rsidR="00C723F6" w:rsidRPr="000F1277" w:rsidRDefault="00C723F6" w:rsidP="00B62B4E">
      <w:pPr>
        <w:jc w:val="center"/>
        <w:rPr>
          <w:b/>
          <w:sz w:val="22"/>
          <w:szCs w:val="22"/>
          <w:u w:val="single"/>
        </w:rPr>
      </w:pPr>
      <w:bookmarkStart w:id="2" w:name="_Toc209231249"/>
      <w:r w:rsidRPr="000F1277">
        <w:rPr>
          <w:b/>
          <w:sz w:val="22"/>
          <w:szCs w:val="22"/>
          <w:u w:val="single"/>
        </w:rPr>
        <w:t>SIDS INITIAL ASSESSMENT PROFILE</w:t>
      </w:r>
    </w:p>
    <w:p w:rsidR="00C723F6" w:rsidRPr="000F1277" w:rsidRDefault="00C723F6" w:rsidP="001C57F4">
      <w:pPr>
        <w:rPr>
          <w:sz w:val="22"/>
          <w:szCs w:val="22"/>
        </w:rPr>
      </w:pPr>
    </w:p>
    <w:tbl>
      <w:tblPr>
        <w:tblW w:w="9640" w:type="dxa"/>
        <w:tblInd w:w="70" w:type="dxa"/>
        <w:tblLayout w:type="fixed"/>
        <w:tblCellMar>
          <w:left w:w="70" w:type="dxa"/>
          <w:right w:w="70" w:type="dxa"/>
        </w:tblCellMar>
        <w:tblLook w:val="0000" w:firstRow="0" w:lastRow="0" w:firstColumn="0" w:lastColumn="0" w:noHBand="0" w:noVBand="0"/>
      </w:tblPr>
      <w:tblGrid>
        <w:gridCol w:w="3261"/>
        <w:gridCol w:w="6379"/>
      </w:tblGrid>
      <w:tr w:rsidR="00C723F6" w:rsidRPr="000F1277" w:rsidTr="00C723F6">
        <w:trPr>
          <w:trHeight w:hRule="exact" w:val="720"/>
        </w:trPr>
        <w:tc>
          <w:tcPr>
            <w:tcW w:w="3261" w:type="dxa"/>
            <w:tcBorders>
              <w:top w:val="double" w:sz="6" w:space="0" w:color="auto"/>
              <w:left w:val="double" w:sz="6" w:space="0" w:color="auto"/>
              <w:bottom w:val="single" w:sz="12" w:space="0" w:color="auto"/>
              <w:right w:val="double" w:sz="6" w:space="0" w:color="auto"/>
            </w:tcBorders>
            <w:shd w:val="clear" w:color="auto" w:fill="auto"/>
          </w:tcPr>
          <w:p w:rsidR="00C723F6" w:rsidRPr="000F1277" w:rsidRDefault="00C723F6" w:rsidP="001C57F4">
            <w:pPr>
              <w:spacing w:before="240"/>
              <w:ind w:left="284"/>
              <w:rPr>
                <w:caps/>
                <w:sz w:val="22"/>
                <w:szCs w:val="22"/>
              </w:rPr>
            </w:pPr>
            <w:r w:rsidRPr="000F1277">
              <w:rPr>
                <w:b/>
                <w:sz w:val="22"/>
                <w:szCs w:val="22"/>
              </w:rPr>
              <w:t>Chemical Category</w:t>
            </w:r>
          </w:p>
        </w:tc>
        <w:tc>
          <w:tcPr>
            <w:tcW w:w="6379" w:type="dxa"/>
            <w:tcBorders>
              <w:top w:val="double" w:sz="6" w:space="0" w:color="auto"/>
              <w:left w:val="double" w:sz="6" w:space="0" w:color="auto"/>
              <w:bottom w:val="single" w:sz="12" w:space="0" w:color="auto"/>
              <w:right w:val="double" w:sz="6" w:space="0" w:color="auto"/>
            </w:tcBorders>
          </w:tcPr>
          <w:p w:rsidR="00C723F6" w:rsidRPr="000F1277" w:rsidRDefault="00C723F6" w:rsidP="001C57F4">
            <w:pPr>
              <w:spacing w:before="240"/>
              <w:rPr>
                <w:sz w:val="22"/>
                <w:szCs w:val="22"/>
              </w:rPr>
            </w:pPr>
            <w:r w:rsidRPr="000F1277">
              <w:rPr>
                <w:sz w:val="22"/>
                <w:szCs w:val="22"/>
              </w:rPr>
              <w:t>C1 -13 Primary Amines</w:t>
            </w:r>
          </w:p>
        </w:tc>
      </w:tr>
      <w:tr w:rsidR="00C723F6" w:rsidRPr="000F1277" w:rsidTr="00C723F6">
        <w:trPr>
          <w:trHeight w:hRule="exact" w:val="3085"/>
        </w:trPr>
        <w:tc>
          <w:tcPr>
            <w:tcW w:w="3261" w:type="dxa"/>
            <w:tcBorders>
              <w:top w:val="single" w:sz="12" w:space="0" w:color="auto"/>
              <w:left w:val="double" w:sz="6" w:space="0" w:color="auto"/>
              <w:bottom w:val="single" w:sz="12" w:space="0" w:color="auto"/>
              <w:right w:val="double" w:sz="6" w:space="0" w:color="auto"/>
            </w:tcBorders>
            <w:shd w:val="clear" w:color="auto" w:fill="auto"/>
          </w:tcPr>
          <w:p w:rsidR="00C723F6" w:rsidRPr="000F1277" w:rsidRDefault="00C723F6" w:rsidP="001C57F4">
            <w:pPr>
              <w:spacing w:before="240"/>
              <w:ind w:left="284"/>
              <w:rPr>
                <w:caps/>
                <w:sz w:val="22"/>
                <w:szCs w:val="22"/>
              </w:rPr>
            </w:pPr>
            <w:r w:rsidRPr="000F1277">
              <w:rPr>
                <w:b/>
                <w:sz w:val="22"/>
                <w:szCs w:val="22"/>
              </w:rPr>
              <w:t>Category Members:</w:t>
            </w:r>
            <w:r w:rsidRPr="000F1277">
              <w:rPr>
                <w:b/>
                <w:sz w:val="22"/>
                <w:szCs w:val="22"/>
              </w:rPr>
              <w:br/>
            </w:r>
            <w:r w:rsidRPr="000F1277">
              <w:rPr>
                <w:b/>
                <w:sz w:val="22"/>
                <w:szCs w:val="22"/>
              </w:rPr>
              <w:br/>
              <w:t xml:space="preserve">CAS Registry Numbers,  </w:t>
            </w:r>
            <w:r w:rsidRPr="000F1277">
              <w:rPr>
                <w:b/>
                <w:sz w:val="22"/>
                <w:szCs w:val="22"/>
              </w:rPr>
              <w:br/>
              <w:t xml:space="preserve">Chemical Names </w:t>
            </w:r>
          </w:p>
        </w:tc>
        <w:tc>
          <w:tcPr>
            <w:tcW w:w="6379" w:type="dxa"/>
            <w:tcBorders>
              <w:top w:val="single" w:sz="12" w:space="0" w:color="auto"/>
              <w:left w:val="double" w:sz="6" w:space="0" w:color="auto"/>
              <w:bottom w:val="single" w:sz="12" w:space="0" w:color="auto"/>
              <w:right w:val="double" w:sz="6" w:space="0" w:color="auto"/>
            </w:tcBorders>
          </w:tcPr>
          <w:p w:rsidR="00C723F6" w:rsidRPr="000F1277" w:rsidRDefault="00C723F6" w:rsidP="001C57F4">
            <w:pPr>
              <w:rPr>
                <w:sz w:val="22"/>
                <w:szCs w:val="22"/>
                <w:lang w:val="fr-FR"/>
              </w:rPr>
            </w:pPr>
            <w:r w:rsidRPr="000F1277">
              <w:rPr>
                <w:sz w:val="22"/>
                <w:szCs w:val="22"/>
                <w:lang w:val="fr-FR"/>
              </w:rPr>
              <w:t>74-89-5        Methylamine</w:t>
            </w:r>
          </w:p>
          <w:p w:rsidR="00C723F6" w:rsidRPr="000F1277" w:rsidRDefault="00C723F6" w:rsidP="001C57F4">
            <w:pPr>
              <w:rPr>
                <w:sz w:val="22"/>
                <w:szCs w:val="22"/>
                <w:lang w:val="fr-FR"/>
              </w:rPr>
            </w:pPr>
            <w:r w:rsidRPr="000F1277">
              <w:rPr>
                <w:sz w:val="22"/>
                <w:szCs w:val="22"/>
                <w:lang w:val="fr-FR"/>
              </w:rPr>
              <w:t>75-04-7        Ethylamine</w:t>
            </w:r>
          </w:p>
          <w:p w:rsidR="00C723F6" w:rsidRPr="000F1277" w:rsidRDefault="00C723F6" w:rsidP="001C57F4">
            <w:pPr>
              <w:rPr>
                <w:sz w:val="22"/>
                <w:szCs w:val="22"/>
                <w:lang w:val="fr-FR"/>
              </w:rPr>
            </w:pPr>
            <w:r w:rsidRPr="000F1277">
              <w:rPr>
                <w:sz w:val="22"/>
                <w:szCs w:val="22"/>
                <w:lang w:val="fr-FR"/>
              </w:rPr>
              <w:t>75-31-0        Isopropylamine</w:t>
            </w:r>
          </w:p>
          <w:p w:rsidR="00C723F6" w:rsidRPr="000F1277" w:rsidRDefault="00C723F6" w:rsidP="001C57F4">
            <w:pPr>
              <w:rPr>
                <w:sz w:val="22"/>
                <w:szCs w:val="22"/>
                <w:lang w:val="fr-FR"/>
              </w:rPr>
            </w:pPr>
            <w:r w:rsidRPr="000F1277">
              <w:rPr>
                <w:sz w:val="22"/>
                <w:szCs w:val="22"/>
                <w:lang w:val="fr-FR"/>
              </w:rPr>
              <w:t>109-73-9      Butylamine</w:t>
            </w:r>
          </w:p>
          <w:p w:rsidR="00C723F6" w:rsidRPr="000F1277" w:rsidRDefault="00C723F6" w:rsidP="001C57F4">
            <w:pPr>
              <w:rPr>
                <w:sz w:val="22"/>
                <w:szCs w:val="22"/>
                <w:lang w:val="fr-FR"/>
              </w:rPr>
            </w:pPr>
            <w:r w:rsidRPr="000F1277">
              <w:rPr>
                <w:sz w:val="22"/>
                <w:szCs w:val="22"/>
                <w:lang w:val="fr-FR"/>
              </w:rPr>
              <w:t>13952-84-6  sec-Butylamine</w:t>
            </w:r>
          </w:p>
          <w:p w:rsidR="00C723F6" w:rsidRPr="000F1277" w:rsidRDefault="00C723F6" w:rsidP="001C57F4">
            <w:pPr>
              <w:rPr>
                <w:sz w:val="22"/>
                <w:szCs w:val="22"/>
              </w:rPr>
            </w:pPr>
            <w:r w:rsidRPr="000F1277">
              <w:rPr>
                <w:sz w:val="22"/>
                <w:szCs w:val="22"/>
              </w:rPr>
              <w:t>75-64-9        tert-Butylamine</w:t>
            </w:r>
          </w:p>
          <w:p w:rsidR="00C723F6" w:rsidRPr="000F1277" w:rsidRDefault="00C723F6" w:rsidP="001C57F4">
            <w:pPr>
              <w:rPr>
                <w:sz w:val="22"/>
                <w:szCs w:val="22"/>
              </w:rPr>
            </w:pPr>
            <w:r w:rsidRPr="000F1277">
              <w:rPr>
                <w:sz w:val="22"/>
                <w:szCs w:val="22"/>
              </w:rPr>
              <w:t>111-86-4     Octylamine</w:t>
            </w:r>
          </w:p>
          <w:p w:rsidR="00C723F6" w:rsidRPr="000F1277" w:rsidRDefault="00C723F6" w:rsidP="001C57F4">
            <w:pPr>
              <w:rPr>
                <w:sz w:val="22"/>
                <w:szCs w:val="22"/>
              </w:rPr>
            </w:pPr>
            <w:r w:rsidRPr="000F1277">
              <w:rPr>
                <w:sz w:val="22"/>
                <w:szCs w:val="22"/>
              </w:rPr>
              <w:t>104-75-6     Hexylamine, 2-ethyl</w:t>
            </w:r>
          </w:p>
          <w:p w:rsidR="00C723F6" w:rsidRPr="000F1277" w:rsidRDefault="00C723F6" w:rsidP="001C57F4">
            <w:pPr>
              <w:rPr>
                <w:sz w:val="22"/>
                <w:szCs w:val="22"/>
              </w:rPr>
            </w:pPr>
            <w:r w:rsidRPr="000F1277">
              <w:rPr>
                <w:sz w:val="22"/>
                <w:szCs w:val="22"/>
              </w:rPr>
              <w:t>5332-73-0   Propylamine, 3-methoxy-</w:t>
            </w:r>
          </w:p>
          <w:p w:rsidR="00C723F6" w:rsidRPr="000F1277" w:rsidRDefault="00C723F6" w:rsidP="001C57F4">
            <w:pPr>
              <w:rPr>
                <w:sz w:val="22"/>
                <w:szCs w:val="22"/>
              </w:rPr>
            </w:pPr>
            <w:r w:rsidRPr="000F1277">
              <w:rPr>
                <w:sz w:val="22"/>
                <w:szCs w:val="22"/>
              </w:rPr>
              <w:t>1761-71-3   Cyclohexylamine, 4,4’-methylenebis</w:t>
            </w:r>
          </w:p>
          <w:p w:rsidR="00C723F6" w:rsidRPr="000F1277" w:rsidRDefault="00C723F6" w:rsidP="001C57F4">
            <w:pPr>
              <w:rPr>
                <w:sz w:val="22"/>
                <w:szCs w:val="22"/>
              </w:rPr>
            </w:pPr>
            <w:r w:rsidRPr="000F1277">
              <w:rPr>
                <w:sz w:val="22"/>
                <w:szCs w:val="22"/>
              </w:rPr>
              <w:t>78-96-6       2-Propanol, 1-amino-</w:t>
            </w:r>
          </w:p>
        </w:tc>
      </w:tr>
      <w:tr w:rsidR="00C723F6" w:rsidRPr="000F1277" w:rsidTr="00C723F6">
        <w:trPr>
          <w:trHeight w:val="5158"/>
        </w:trPr>
        <w:tc>
          <w:tcPr>
            <w:tcW w:w="3261" w:type="dxa"/>
            <w:tcBorders>
              <w:top w:val="single" w:sz="12" w:space="0" w:color="auto"/>
              <w:left w:val="double" w:sz="6" w:space="0" w:color="auto"/>
              <w:bottom w:val="double" w:sz="6" w:space="0" w:color="auto"/>
              <w:right w:val="double" w:sz="6" w:space="0" w:color="auto"/>
            </w:tcBorders>
            <w:shd w:val="clear" w:color="auto" w:fill="auto"/>
            <w:vAlign w:val="center"/>
          </w:tcPr>
          <w:p w:rsidR="00C723F6" w:rsidRPr="000F1277" w:rsidRDefault="00C723F6" w:rsidP="001C57F4">
            <w:pPr>
              <w:rPr>
                <w:b/>
                <w:sz w:val="22"/>
                <w:szCs w:val="22"/>
              </w:rPr>
            </w:pPr>
            <w:r w:rsidRPr="000F1277">
              <w:rPr>
                <w:b/>
                <w:sz w:val="22"/>
                <w:szCs w:val="22"/>
              </w:rPr>
              <w:t>Structural Formula</w:t>
            </w:r>
          </w:p>
        </w:tc>
        <w:tc>
          <w:tcPr>
            <w:tcW w:w="6379" w:type="dxa"/>
            <w:tcBorders>
              <w:top w:val="single" w:sz="12" w:space="0" w:color="auto"/>
              <w:left w:val="double" w:sz="6" w:space="0" w:color="auto"/>
              <w:bottom w:val="double" w:sz="6" w:space="0" w:color="auto"/>
              <w:right w:val="double" w:sz="6" w:space="0" w:color="auto"/>
            </w:tcBorders>
          </w:tcPr>
          <w:p w:rsidR="00C723F6" w:rsidRPr="000F1277" w:rsidRDefault="00C723F6" w:rsidP="001C57F4">
            <w:pPr>
              <w:rPr>
                <w:sz w:val="22"/>
                <w:szCs w:val="22"/>
              </w:rPr>
            </w:pPr>
          </w:p>
          <w:tbl>
            <w:tblPr>
              <w:tblW w:w="5771" w:type="dxa"/>
              <w:jc w:val="center"/>
              <w:tblInd w:w="129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69"/>
              <w:gridCol w:w="3702"/>
            </w:tblGrid>
            <w:tr w:rsidR="00C723F6" w:rsidRPr="000F1277" w:rsidTr="00C723F6">
              <w:trPr>
                <w:trHeight w:val="786"/>
                <w:jc w:val="center"/>
              </w:trPr>
              <w:tc>
                <w:tcPr>
                  <w:tcW w:w="2069" w:type="dxa"/>
                  <w:tcBorders>
                    <w:top w:val="single" w:sz="8" w:space="0" w:color="auto"/>
                  </w:tcBorders>
                  <w:vAlign w:val="center"/>
                </w:tcPr>
                <w:p w:rsidR="00C723F6" w:rsidRPr="000F1277" w:rsidRDefault="00C723F6" w:rsidP="001C57F4">
                  <w:pPr>
                    <w:rPr>
                      <w:sz w:val="22"/>
                      <w:szCs w:val="22"/>
                    </w:rPr>
                  </w:pPr>
                  <w:r w:rsidRPr="000F1277">
                    <w:rPr>
                      <w:sz w:val="22"/>
                      <w:szCs w:val="22"/>
                    </w:rPr>
                    <w:t>Methylamine</w:t>
                  </w:r>
                </w:p>
                <w:p w:rsidR="00C723F6" w:rsidRPr="000F1277" w:rsidRDefault="00C723F6" w:rsidP="001C57F4">
                  <w:pPr>
                    <w:rPr>
                      <w:snapToGrid w:val="0"/>
                      <w:color w:val="000000"/>
                      <w:sz w:val="22"/>
                      <w:szCs w:val="22"/>
                    </w:rPr>
                  </w:pPr>
                </w:p>
              </w:tc>
              <w:tc>
                <w:tcPr>
                  <w:tcW w:w="3702" w:type="dxa"/>
                  <w:tcBorders>
                    <w:top w:val="single" w:sz="8" w:space="0" w:color="auto"/>
                  </w:tcBorders>
                  <w:vAlign w:val="center"/>
                </w:tcPr>
                <w:p w:rsidR="00C723F6" w:rsidRPr="000F1277" w:rsidRDefault="00C723F6" w:rsidP="001C57F4">
                  <w:pPr>
                    <w:rPr>
                      <w:snapToGrid w:val="0"/>
                      <w:color w:val="000000"/>
                      <w:sz w:val="22"/>
                      <w:szCs w:val="22"/>
                    </w:rPr>
                  </w:pPr>
                  <w:r w:rsidRPr="000F1277">
                    <w:rPr>
                      <w:sz w:val="22"/>
                      <w:szCs w:val="22"/>
                    </w:rPr>
                    <w:object w:dxaOrig="1008" w:dyaOrig="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66.15pt;height:18.8pt" o:ole="">
                        <v:imagedata r:id="rId14" o:title=""/>
                      </v:shape>
                      <o:OLEObject Type="Embed" ProgID="ACD.ChemSketch.20" ShapeID="_x0000_i1170" DrawAspect="Content" ObjectID="_1528800055" r:id="rId15"/>
                    </w:object>
                  </w:r>
                </w:p>
              </w:tc>
            </w:tr>
            <w:tr w:rsidR="00C723F6" w:rsidRPr="000F1277" w:rsidTr="00C723F6">
              <w:trPr>
                <w:trHeight w:val="876"/>
                <w:jc w:val="center"/>
              </w:trPr>
              <w:tc>
                <w:tcPr>
                  <w:tcW w:w="2069" w:type="dxa"/>
                  <w:vAlign w:val="center"/>
                </w:tcPr>
                <w:p w:rsidR="00C723F6" w:rsidRPr="000F1277" w:rsidRDefault="00C723F6" w:rsidP="001C57F4">
                  <w:pPr>
                    <w:rPr>
                      <w:sz w:val="22"/>
                      <w:szCs w:val="22"/>
                    </w:rPr>
                  </w:pPr>
                  <w:r w:rsidRPr="000F1277">
                    <w:rPr>
                      <w:sz w:val="22"/>
                      <w:szCs w:val="22"/>
                    </w:rPr>
                    <w:t>Ethylamine</w:t>
                  </w:r>
                </w:p>
                <w:p w:rsidR="00C723F6" w:rsidRPr="000F1277" w:rsidRDefault="00C723F6" w:rsidP="001C57F4">
                  <w:pPr>
                    <w:rPr>
                      <w:snapToGrid w:val="0"/>
                      <w:color w:val="000000"/>
                      <w:sz w:val="22"/>
                      <w:szCs w:val="22"/>
                    </w:rPr>
                  </w:pPr>
                </w:p>
              </w:tc>
              <w:tc>
                <w:tcPr>
                  <w:tcW w:w="3702" w:type="dxa"/>
                  <w:vAlign w:val="center"/>
                </w:tcPr>
                <w:p w:rsidR="00C723F6" w:rsidRPr="000F1277" w:rsidRDefault="00C723F6" w:rsidP="001C57F4">
                  <w:pPr>
                    <w:rPr>
                      <w:snapToGrid w:val="0"/>
                      <w:color w:val="000000"/>
                      <w:sz w:val="22"/>
                      <w:szCs w:val="22"/>
                    </w:rPr>
                  </w:pPr>
                  <w:r w:rsidRPr="000F1277">
                    <w:rPr>
                      <w:sz w:val="22"/>
                      <w:szCs w:val="22"/>
                    </w:rPr>
                    <w:object w:dxaOrig="1608" w:dyaOrig="471">
                      <v:shape id="_x0000_i1171" type="#_x0000_t75" style="width:105.75pt;height:29.85pt" o:ole="">
                        <v:imagedata r:id="rId16" o:title=""/>
                      </v:shape>
                      <o:OLEObject Type="Embed" ProgID="ACD.ChemSketch.20" ShapeID="_x0000_i1171" DrawAspect="Content" ObjectID="_1528800056" r:id="rId17"/>
                    </w:object>
                  </w:r>
                </w:p>
              </w:tc>
            </w:tr>
            <w:tr w:rsidR="00C723F6" w:rsidRPr="000F1277" w:rsidTr="00C723F6">
              <w:trPr>
                <w:trHeight w:val="1038"/>
                <w:jc w:val="center"/>
              </w:trPr>
              <w:tc>
                <w:tcPr>
                  <w:tcW w:w="2069" w:type="dxa"/>
                  <w:vAlign w:val="center"/>
                </w:tcPr>
                <w:p w:rsidR="00C723F6" w:rsidRPr="000F1277" w:rsidRDefault="00C723F6" w:rsidP="001C57F4">
                  <w:pPr>
                    <w:rPr>
                      <w:sz w:val="22"/>
                      <w:szCs w:val="22"/>
                    </w:rPr>
                  </w:pPr>
                  <w:r w:rsidRPr="000F1277">
                    <w:rPr>
                      <w:sz w:val="22"/>
                      <w:szCs w:val="22"/>
                    </w:rPr>
                    <w:t>Isopropylamine</w:t>
                  </w:r>
                </w:p>
                <w:p w:rsidR="00C723F6" w:rsidRPr="000F1277" w:rsidRDefault="00C723F6" w:rsidP="001C57F4">
                  <w:pPr>
                    <w:rPr>
                      <w:snapToGrid w:val="0"/>
                      <w:color w:val="000000"/>
                      <w:sz w:val="22"/>
                      <w:szCs w:val="22"/>
                    </w:rPr>
                  </w:pPr>
                </w:p>
              </w:tc>
              <w:tc>
                <w:tcPr>
                  <w:tcW w:w="3702" w:type="dxa"/>
                  <w:vAlign w:val="center"/>
                </w:tcPr>
                <w:p w:rsidR="00C723F6" w:rsidRPr="000F1277" w:rsidRDefault="00C723F6" w:rsidP="001C57F4">
                  <w:pPr>
                    <w:rPr>
                      <w:snapToGrid w:val="0"/>
                      <w:color w:val="000000"/>
                      <w:sz w:val="22"/>
                      <w:szCs w:val="22"/>
                    </w:rPr>
                  </w:pPr>
                  <w:r w:rsidRPr="000F1277">
                    <w:rPr>
                      <w:sz w:val="22"/>
                      <w:szCs w:val="22"/>
                    </w:rPr>
                    <w:object w:dxaOrig="1479" w:dyaOrig="979">
                      <v:shape id="_x0000_i1172" type="#_x0000_t75" style="width:1in;height:48pt" o:ole="">
                        <v:imagedata r:id="rId18" o:title=""/>
                      </v:shape>
                      <o:OLEObject Type="Embed" ProgID="ACD.ChemSketch.20" ShapeID="_x0000_i1172" DrawAspect="Content" ObjectID="_1528800057" r:id="rId19"/>
                    </w:object>
                  </w:r>
                </w:p>
              </w:tc>
            </w:tr>
            <w:tr w:rsidR="00C723F6" w:rsidRPr="000F1277" w:rsidTr="00C723F6">
              <w:trPr>
                <w:trHeight w:val="885"/>
                <w:jc w:val="center"/>
              </w:trPr>
              <w:tc>
                <w:tcPr>
                  <w:tcW w:w="2069" w:type="dxa"/>
                  <w:vAlign w:val="center"/>
                </w:tcPr>
                <w:p w:rsidR="00C723F6" w:rsidRPr="000F1277" w:rsidRDefault="00C723F6" w:rsidP="001C57F4">
                  <w:pPr>
                    <w:rPr>
                      <w:sz w:val="22"/>
                      <w:szCs w:val="22"/>
                    </w:rPr>
                  </w:pPr>
                  <w:r w:rsidRPr="000F1277">
                    <w:rPr>
                      <w:sz w:val="22"/>
                      <w:szCs w:val="22"/>
                    </w:rPr>
                    <w:t>Butylamine</w:t>
                  </w:r>
                </w:p>
                <w:p w:rsidR="00C723F6" w:rsidRPr="000F1277" w:rsidRDefault="00C723F6" w:rsidP="001C57F4">
                  <w:pPr>
                    <w:rPr>
                      <w:sz w:val="22"/>
                      <w:szCs w:val="22"/>
                    </w:rPr>
                  </w:pPr>
                </w:p>
              </w:tc>
              <w:tc>
                <w:tcPr>
                  <w:tcW w:w="3702" w:type="dxa"/>
                  <w:vAlign w:val="center"/>
                </w:tcPr>
                <w:p w:rsidR="00C723F6" w:rsidRPr="000F1277" w:rsidRDefault="00C723F6" w:rsidP="001C57F4">
                  <w:pPr>
                    <w:rPr>
                      <w:snapToGrid w:val="0"/>
                      <w:color w:val="000000"/>
                      <w:sz w:val="22"/>
                      <w:szCs w:val="22"/>
                    </w:rPr>
                  </w:pPr>
                  <w:r w:rsidRPr="000F1277">
                    <w:rPr>
                      <w:sz w:val="22"/>
                      <w:szCs w:val="22"/>
                    </w:rPr>
                    <w:object w:dxaOrig="2606" w:dyaOrig="475">
                      <v:shape id="_x0000_i1173" type="#_x0000_t75" style="width:126.5pt;height:24pt" o:ole="">
                        <v:imagedata r:id="rId20" o:title=""/>
                      </v:shape>
                      <o:OLEObject Type="Embed" ProgID="ACD.ChemSketch.20" ShapeID="_x0000_i1173" DrawAspect="Content" ObjectID="_1528800058" r:id="rId21"/>
                    </w:object>
                  </w:r>
                </w:p>
              </w:tc>
            </w:tr>
            <w:tr w:rsidR="00C723F6" w:rsidRPr="000F1277" w:rsidTr="00C723F6">
              <w:trPr>
                <w:trHeight w:val="1155"/>
                <w:jc w:val="center"/>
              </w:trPr>
              <w:tc>
                <w:tcPr>
                  <w:tcW w:w="2069" w:type="dxa"/>
                  <w:vAlign w:val="center"/>
                </w:tcPr>
                <w:p w:rsidR="00C723F6" w:rsidRPr="000F1277" w:rsidRDefault="00C723F6" w:rsidP="001C57F4">
                  <w:pPr>
                    <w:rPr>
                      <w:sz w:val="22"/>
                      <w:szCs w:val="22"/>
                    </w:rPr>
                  </w:pPr>
                  <w:r w:rsidRPr="000F1277">
                    <w:rPr>
                      <w:sz w:val="22"/>
                      <w:szCs w:val="22"/>
                    </w:rPr>
                    <w:t xml:space="preserve">sec-Butylamine </w:t>
                  </w:r>
                </w:p>
                <w:p w:rsidR="00C723F6" w:rsidRPr="000F1277" w:rsidRDefault="00C723F6" w:rsidP="001C57F4">
                  <w:pPr>
                    <w:rPr>
                      <w:sz w:val="22"/>
                      <w:szCs w:val="22"/>
                    </w:rPr>
                  </w:pPr>
                </w:p>
              </w:tc>
              <w:tc>
                <w:tcPr>
                  <w:tcW w:w="3702" w:type="dxa"/>
                  <w:vAlign w:val="center"/>
                </w:tcPr>
                <w:p w:rsidR="00C723F6" w:rsidRPr="000F1277" w:rsidRDefault="00C723F6" w:rsidP="001C57F4">
                  <w:pPr>
                    <w:rPr>
                      <w:snapToGrid w:val="0"/>
                      <w:color w:val="000000"/>
                      <w:sz w:val="22"/>
                      <w:szCs w:val="22"/>
                    </w:rPr>
                  </w:pPr>
                  <w:r w:rsidRPr="000F1277">
                    <w:rPr>
                      <w:sz w:val="22"/>
                      <w:szCs w:val="22"/>
                    </w:rPr>
                    <w:object w:dxaOrig="2179" w:dyaOrig="922">
                      <v:shape id="_x0000_i1174" type="#_x0000_t75" style="width:109.6pt;height:44.75pt" o:ole="">
                        <v:imagedata r:id="rId22" o:title=""/>
                      </v:shape>
                      <o:OLEObject Type="Embed" ProgID="ACD.ChemSketch.20" ShapeID="_x0000_i1174" DrawAspect="Content" ObjectID="_1528800059" r:id="rId23"/>
                    </w:object>
                  </w:r>
                </w:p>
              </w:tc>
            </w:tr>
            <w:tr w:rsidR="00C723F6" w:rsidRPr="000F1277" w:rsidTr="00C723F6">
              <w:trPr>
                <w:trHeight w:val="1335"/>
                <w:jc w:val="center"/>
              </w:trPr>
              <w:tc>
                <w:tcPr>
                  <w:tcW w:w="2069" w:type="dxa"/>
                  <w:vAlign w:val="center"/>
                </w:tcPr>
                <w:p w:rsidR="00C723F6" w:rsidRPr="000F1277" w:rsidRDefault="00C723F6" w:rsidP="001C57F4">
                  <w:pPr>
                    <w:rPr>
                      <w:sz w:val="22"/>
                      <w:szCs w:val="22"/>
                    </w:rPr>
                  </w:pPr>
                  <w:r w:rsidRPr="000F1277">
                    <w:rPr>
                      <w:sz w:val="22"/>
                      <w:szCs w:val="22"/>
                    </w:rPr>
                    <w:t>tert-Butylamine</w:t>
                  </w:r>
                </w:p>
                <w:p w:rsidR="00C723F6" w:rsidRPr="000F1277" w:rsidRDefault="00C723F6" w:rsidP="001C57F4">
                  <w:pPr>
                    <w:rPr>
                      <w:sz w:val="22"/>
                      <w:szCs w:val="22"/>
                    </w:rPr>
                  </w:pPr>
                </w:p>
              </w:tc>
              <w:tc>
                <w:tcPr>
                  <w:tcW w:w="3702" w:type="dxa"/>
                  <w:vAlign w:val="center"/>
                </w:tcPr>
                <w:p w:rsidR="00C723F6" w:rsidRPr="000F1277" w:rsidRDefault="00C723F6" w:rsidP="001C57F4">
                  <w:pPr>
                    <w:rPr>
                      <w:snapToGrid w:val="0"/>
                      <w:color w:val="000000"/>
                      <w:sz w:val="22"/>
                      <w:szCs w:val="22"/>
                    </w:rPr>
                  </w:pPr>
                  <w:r w:rsidRPr="000F1277">
                    <w:rPr>
                      <w:sz w:val="22"/>
                      <w:szCs w:val="22"/>
                    </w:rPr>
                    <w:object w:dxaOrig="1551" w:dyaOrig="1224">
                      <v:shape id="_x0000_i1175" type="#_x0000_t75" style="width:69.4pt;height:55.8pt" o:ole="">
                        <v:imagedata r:id="rId24" o:title=""/>
                      </v:shape>
                      <o:OLEObject Type="Embed" ProgID="ACD.ChemSketch.20" ShapeID="_x0000_i1175" DrawAspect="Content" ObjectID="_1528800060" r:id="rId25"/>
                    </w:object>
                  </w:r>
                </w:p>
              </w:tc>
            </w:tr>
            <w:tr w:rsidR="00C723F6" w:rsidRPr="000F1277" w:rsidTr="00C723F6">
              <w:trPr>
                <w:trHeight w:val="903"/>
                <w:jc w:val="center"/>
              </w:trPr>
              <w:tc>
                <w:tcPr>
                  <w:tcW w:w="2069" w:type="dxa"/>
                  <w:vAlign w:val="center"/>
                </w:tcPr>
                <w:p w:rsidR="00C723F6" w:rsidRPr="000F1277" w:rsidRDefault="00C723F6" w:rsidP="001C57F4">
                  <w:pPr>
                    <w:rPr>
                      <w:sz w:val="22"/>
                      <w:szCs w:val="22"/>
                    </w:rPr>
                  </w:pPr>
                  <w:r w:rsidRPr="000F1277">
                    <w:rPr>
                      <w:sz w:val="22"/>
                      <w:szCs w:val="22"/>
                    </w:rPr>
                    <w:t>Octylamine</w:t>
                  </w:r>
                </w:p>
                <w:p w:rsidR="00C723F6" w:rsidRPr="000F1277" w:rsidRDefault="00C723F6" w:rsidP="001C57F4">
                  <w:pPr>
                    <w:rPr>
                      <w:sz w:val="22"/>
                      <w:szCs w:val="22"/>
                    </w:rPr>
                  </w:pPr>
                </w:p>
              </w:tc>
              <w:tc>
                <w:tcPr>
                  <w:tcW w:w="3702" w:type="dxa"/>
                  <w:vAlign w:val="center"/>
                </w:tcPr>
                <w:p w:rsidR="00C723F6" w:rsidRPr="000F1277" w:rsidRDefault="00C723F6" w:rsidP="001C57F4">
                  <w:pPr>
                    <w:rPr>
                      <w:snapToGrid w:val="0"/>
                      <w:color w:val="000000"/>
                      <w:sz w:val="22"/>
                      <w:szCs w:val="22"/>
                    </w:rPr>
                  </w:pPr>
                  <w:r w:rsidRPr="000F1277">
                    <w:rPr>
                      <w:sz w:val="22"/>
                      <w:szCs w:val="22"/>
                    </w:rPr>
                    <w:object w:dxaOrig="3370" w:dyaOrig="384">
                      <v:shape id="_x0000_i1176" type="#_x0000_t75" style="width:151.8pt;height:17.5pt" o:ole="">
                        <v:imagedata r:id="rId26" o:title=""/>
                      </v:shape>
                      <o:OLEObject Type="Embed" ProgID="ACD.ChemSketch.20" ShapeID="_x0000_i1176" DrawAspect="Content" ObjectID="_1528800061" r:id="rId27"/>
                    </w:object>
                  </w:r>
                </w:p>
              </w:tc>
            </w:tr>
            <w:tr w:rsidR="00C723F6" w:rsidRPr="000F1277" w:rsidTr="00C723F6">
              <w:trPr>
                <w:trHeight w:val="1533"/>
                <w:jc w:val="center"/>
              </w:trPr>
              <w:tc>
                <w:tcPr>
                  <w:tcW w:w="2069" w:type="dxa"/>
                  <w:vAlign w:val="center"/>
                </w:tcPr>
                <w:p w:rsidR="00C723F6" w:rsidRPr="000F1277" w:rsidRDefault="00C723F6" w:rsidP="001C57F4">
                  <w:pPr>
                    <w:rPr>
                      <w:sz w:val="22"/>
                      <w:szCs w:val="22"/>
                    </w:rPr>
                  </w:pPr>
                  <w:r w:rsidRPr="000F1277">
                    <w:rPr>
                      <w:sz w:val="22"/>
                      <w:szCs w:val="22"/>
                    </w:rPr>
                    <w:t xml:space="preserve">Hexylamine, 2-ethyl </w:t>
                  </w:r>
                </w:p>
              </w:tc>
              <w:tc>
                <w:tcPr>
                  <w:tcW w:w="3702" w:type="dxa"/>
                  <w:vAlign w:val="center"/>
                </w:tcPr>
                <w:p w:rsidR="00C723F6" w:rsidRPr="000F1277" w:rsidRDefault="00C723F6" w:rsidP="001C57F4">
                  <w:pPr>
                    <w:rPr>
                      <w:snapToGrid w:val="0"/>
                      <w:color w:val="000000"/>
                      <w:sz w:val="22"/>
                      <w:szCs w:val="22"/>
                    </w:rPr>
                  </w:pPr>
                  <w:r w:rsidRPr="000F1277">
                    <w:rPr>
                      <w:sz w:val="22"/>
                      <w:szCs w:val="22"/>
                    </w:rPr>
                    <w:object w:dxaOrig="2678" w:dyaOrig="979">
                      <v:shape id="_x0000_i1177" type="#_x0000_t75" style="width:123.25pt;height:43.45pt" o:ole="">
                        <v:imagedata r:id="rId28" o:title=""/>
                      </v:shape>
                      <o:OLEObject Type="Embed" ProgID="ACD.ChemSketch.20" ShapeID="_x0000_i1177" DrawAspect="Content" ObjectID="_1528800062" r:id="rId29"/>
                    </w:object>
                  </w:r>
                </w:p>
              </w:tc>
            </w:tr>
            <w:tr w:rsidR="00C723F6" w:rsidRPr="000F1277" w:rsidTr="00C723F6">
              <w:trPr>
                <w:trHeight w:val="876"/>
                <w:jc w:val="center"/>
              </w:trPr>
              <w:tc>
                <w:tcPr>
                  <w:tcW w:w="2069" w:type="dxa"/>
                  <w:vAlign w:val="center"/>
                </w:tcPr>
                <w:p w:rsidR="00C723F6" w:rsidRPr="000F1277" w:rsidRDefault="00C723F6" w:rsidP="001C57F4">
                  <w:pPr>
                    <w:autoSpaceDE w:val="0"/>
                    <w:autoSpaceDN w:val="0"/>
                    <w:adjustRightInd w:val="0"/>
                    <w:rPr>
                      <w:sz w:val="22"/>
                      <w:szCs w:val="22"/>
                    </w:rPr>
                  </w:pPr>
                  <w:r w:rsidRPr="000F1277">
                    <w:rPr>
                      <w:sz w:val="22"/>
                      <w:szCs w:val="22"/>
                    </w:rPr>
                    <w:t>Propylamine, 3-methoxy-</w:t>
                  </w:r>
                </w:p>
              </w:tc>
              <w:tc>
                <w:tcPr>
                  <w:tcW w:w="3702" w:type="dxa"/>
                  <w:vAlign w:val="center"/>
                </w:tcPr>
                <w:p w:rsidR="00C723F6" w:rsidRPr="000F1277" w:rsidRDefault="00C723F6" w:rsidP="001C57F4">
                  <w:pPr>
                    <w:rPr>
                      <w:snapToGrid w:val="0"/>
                      <w:color w:val="000000"/>
                      <w:sz w:val="22"/>
                      <w:szCs w:val="22"/>
                    </w:rPr>
                  </w:pPr>
                  <w:r w:rsidRPr="000F1277">
                    <w:rPr>
                      <w:sz w:val="22"/>
                      <w:szCs w:val="22"/>
                    </w:rPr>
                    <w:object w:dxaOrig="3038" w:dyaOrig="557">
                      <v:shape id="_x0000_i1178" type="#_x0000_t75" style="width:120pt;height:22.7pt" o:ole="">
                        <v:imagedata r:id="rId30" o:title=""/>
                      </v:shape>
                      <o:OLEObject Type="Embed" ProgID="ACD.ChemSketch.20" ShapeID="_x0000_i1178" DrawAspect="Content" ObjectID="_1528800063" r:id="rId31"/>
                    </w:object>
                  </w:r>
                </w:p>
              </w:tc>
            </w:tr>
            <w:tr w:rsidR="00C723F6" w:rsidRPr="000F1277" w:rsidTr="00C723F6">
              <w:trPr>
                <w:trHeight w:val="1470"/>
                <w:jc w:val="center"/>
              </w:trPr>
              <w:tc>
                <w:tcPr>
                  <w:tcW w:w="2069" w:type="dxa"/>
                  <w:vAlign w:val="center"/>
                </w:tcPr>
                <w:p w:rsidR="00C723F6" w:rsidRPr="000F1277" w:rsidRDefault="00C723F6" w:rsidP="001C57F4">
                  <w:pPr>
                    <w:autoSpaceDE w:val="0"/>
                    <w:autoSpaceDN w:val="0"/>
                    <w:adjustRightInd w:val="0"/>
                    <w:rPr>
                      <w:rFonts w:eastAsia="SimSun"/>
                      <w:sz w:val="22"/>
                      <w:szCs w:val="22"/>
                    </w:rPr>
                  </w:pPr>
                  <w:r w:rsidRPr="000F1277">
                    <w:rPr>
                      <w:rFonts w:eastAsia="SimSun"/>
                      <w:sz w:val="22"/>
                      <w:szCs w:val="22"/>
                    </w:rPr>
                    <w:t>Cyclohexylamine, 4,4’-methylenebis</w:t>
                  </w:r>
                </w:p>
              </w:tc>
              <w:tc>
                <w:tcPr>
                  <w:tcW w:w="3702" w:type="dxa"/>
                  <w:vAlign w:val="center"/>
                </w:tcPr>
                <w:p w:rsidR="00C723F6" w:rsidRPr="000F1277" w:rsidRDefault="00C723F6" w:rsidP="001C57F4">
                  <w:pPr>
                    <w:rPr>
                      <w:snapToGrid w:val="0"/>
                      <w:color w:val="000000"/>
                      <w:sz w:val="22"/>
                      <w:szCs w:val="22"/>
                    </w:rPr>
                  </w:pPr>
                  <w:r w:rsidRPr="000F1277">
                    <w:rPr>
                      <w:sz w:val="22"/>
                      <w:szCs w:val="22"/>
                    </w:rPr>
                    <w:object w:dxaOrig="3370" w:dyaOrig="979">
                      <v:shape id="_x0000_i1179" type="#_x0000_t75" style="width:2in;height:40.2pt" o:ole="">
                        <v:imagedata r:id="rId32" o:title=""/>
                      </v:shape>
                      <o:OLEObject Type="Embed" ProgID="ACD.ChemSketch.20" ShapeID="_x0000_i1179" DrawAspect="Content" ObjectID="_1528800064" r:id="rId33"/>
                    </w:object>
                  </w:r>
                </w:p>
              </w:tc>
            </w:tr>
            <w:tr w:rsidR="00C723F6" w:rsidRPr="000F1277" w:rsidTr="00C723F6">
              <w:trPr>
                <w:trHeight w:val="1470"/>
                <w:jc w:val="center"/>
              </w:trPr>
              <w:tc>
                <w:tcPr>
                  <w:tcW w:w="2069" w:type="dxa"/>
                  <w:vAlign w:val="center"/>
                </w:tcPr>
                <w:p w:rsidR="00C723F6" w:rsidRPr="000F1277" w:rsidRDefault="00C723F6" w:rsidP="001C57F4">
                  <w:pPr>
                    <w:autoSpaceDE w:val="0"/>
                    <w:autoSpaceDN w:val="0"/>
                    <w:adjustRightInd w:val="0"/>
                    <w:rPr>
                      <w:rFonts w:eastAsia="SimSun"/>
                      <w:sz w:val="22"/>
                      <w:szCs w:val="22"/>
                    </w:rPr>
                  </w:pPr>
                  <w:r w:rsidRPr="000F1277">
                    <w:rPr>
                      <w:rFonts w:eastAsia="SimSun"/>
                      <w:sz w:val="22"/>
                      <w:szCs w:val="22"/>
                    </w:rPr>
                    <w:t>2-Propanol, 1-amino-</w:t>
                  </w:r>
                </w:p>
              </w:tc>
              <w:tc>
                <w:tcPr>
                  <w:tcW w:w="3702" w:type="dxa"/>
                  <w:vAlign w:val="center"/>
                </w:tcPr>
                <w:p w:rsidR="00C723F6" w:rsidRPr="000F1277" w:rsidRDefault="00C723F6" w:rsidP="001C57F4">
                  <w:pPr>
                    <w:rPr>
                      <w:snapToGrid w:val="0"/>
                      <w:color w:val="000000"/>
                      <w:sz w:val="22"/>
                      <w:szCs w:val="22"/>
                    </w:rPr>
                  </w:pPr>
                  <w:r w:rsidRPr="000F1277">
                    <w:rPr>
                      <w:sz w:val="22"/>
                      <w:szCs w:val="22"/>
                    </w:rPr>
                    <w:object w:dxaOrig="2064" w:dyaOrig="1119">
                      <v:shape id="_x0000_i1180" type="#_x0000_t75" style="width:105.75pt;height:57.1pt" o:ole="">
                        <v:imagedata r:id="rId34" o:title=""/>
                      </v:shape>
                      <o:OLEObject Type="Embed" ProgID="ACD.ChemSketch.20" ShapeID="_x0000_i1180" DrawAspect="Content" ObjectID="_1528800065" r:id="rId35"/>
                    </w:object>
                  </w:r>
                </w:p>
              </w:tc>
            </w:tr>
          </w:tbl>
          <w:p w:rsidR="00C723F6" w:rsidRPr="000F1277" w:rsidRDefault="00C723F6" w:rsidP="001C57F4">
            <w:pPr>
              <w:rPr>
                <w:sz w:val="22"/>
                <w:szCs w:val="22"/>
              </w:rPr>
            </w:pPr>
          </w:p>
        </w:tc>
      </w:tr>
      <w:tr w:rsidR="00C723F6" w:rsidRPr="000F1277" w:rsidTr="00C723F6">
        <w:trPr>
          <w:trHeight w:val="443"/>
        </w:trPr>
        <w:tc>
          <w:tcPr>
            <w:tcW w:w="9640" w:type="dxa"/>
            <w:gridSpan w:val="2"/>
            <w:tcBorders>
              <w:top w:val="single" w:sz="12" w:space="0" w:color="auto"/>
              <w:left w:val="double" w:sz="6" w:space="0" w:color="auto"/>
              <w:bottom w:val="single" w:sz="12" w:space="0" w:color="auto"/>
              <w:right w:val="double" w:sz="6" w:space="0" w:color="auto"/>
            </w:tcBorders>
          </w:tcPr>
          <w:p w:rsidR="00C723F6" w:rsidRPr="000F1277" w:rsidRDefault="00C723F6" w:rsidP="001C57F4">
            <w:pPr>
              <w:pStyle w:val="BodyText"/>
              <w:jc w:val="left"/>
              <w:rPr>
                <w:b/>
                <w:sz w:val="20"/>
              </w:rPr>
            </w:pPr>
            <w:r w:rsidRPr="000F1277">
              <w:rPr>
                <w:b/>
                <w:sz w:val="20"/>
              </w:rPr>
              <w:t>SUMMARY CONCLUSIONS OF THE SIAR</w:t>
            </w:r>
          </w:p>
          <w:p w:rsidR="00C723F6" w:rsidRPr="000F1277" w:rsidRDefault="00C723F6" w:rsidP="001C57F4">
            <w:pPr>
              <w:pStyle w:val="BodyText"/>
              <w:jc w:val="left"/>
              <w:rPr>
                <w:b/>
                <w:sz w:val="20"/>
              </w:rPr>
            </w:pPr>
            <w:r w:rsidRPr="000F1277">
              <w:rPr>
                <w:b/>
                <w:sz w:val="20"/>
              </w:rPr>
              <w:t>Category rationale</w:t>
            </w:r>
          </w:p>
          <w:p w:rsidR="00C723F6" w:rsidRPr="000F1277" w:rsidRDefault="00C723F6" w:rsidP="00FC2228">
            <w:pPr>
              <w:pStyle w:val="BodyText"/>
              <w:rPr>
                <w:sz w:val="20"/>
              </w:rPr>
            </w:pPr>
            <w:r w:rsidRPr="000F1277">
              <w:rPr>
                <w:sz w:val="20"/>
              </w:rPr>
              <w:t>The C10-C13 primary amines category is limited to the eleven sponsored substances as mentioned above. It excludes C12-C16 primary fat amines.</w:t>
            </w:r>
          </w:p>
          <w:p w:rsidR="00C723F6" w:rsidRPr="000F1277" w:rsidRDefault="00C723F6" w:rsidP="00FC2228">
            <w:pPr>
              <w:pStyle w:val="BodyText"/>
              <w:rPr>
                <w:sz w:val="20"/>
              </w:rPr>
            </w:pPr>
            <w:r w:rsidRPr="000F1277">
              <w:rPr>
                <w:sz w:val="20"/>
              </w:rPr>
              <w:t xml:space="preserve">The C10-C13 Primary Amines category is represented by the structure with a single and primary amino-group R-NH2, where R is an alkyl group that may be linear, branched or alicyclic; the alkyl group may include an atom or group that will not react with or substantially affect the properties of the amine function.  The tendency to share the nonbonded electron pair on the nitrogen underlies the chemical behavior of amines as a group.  </w:t>
            </w:r>
          </w:p>
          <w:p w:rsidR="00C723F6" w:rsidRPr="000F1277" w:rsidRDefault="00C723F6" w:rsidP="00FC2228">
            <w:pPr>
              <w:pStyle w:val="BodyText"/>
              <w:rPr>
                <w:sz w:val="20"/>
              </w:rPr>
            </w:pPr>
            <w:r w:rsidRPr="000F1277">
              <w:rPr>
                <w:sz w:val="20"/>
              </w:rPr>
              <w:t>The C10-C13 Primary Amines category members are structurally similar showing trend in physical-chemical properties and ecotoxicity and similar toxicological properties.  This category is defined as below:</w:t>
            </w:r>
          </w:p>
          <w:p w:rsidR="00C723F6" w:rsidRPr="000F1277" w:rsidRDefault="00C723F6" w:rsidP="00FC2228">
            <w:pPr>
              <w:pStyle w:val="BodyText"/>
              <w:rPr>
                <w:sz w:val="20"/>
              </w:rPr>
            </w:pPr>
            <w:r w:rsidRPr="000F1277">
              <w:rPr>
                <w:sz w:val="20"/>
              </w:rPr>
              <w:t>• A structure that contains only aliphatic organic substituents that are linear, branched or cyclic;</w:t>
            </w:r>
          </w:p>
          <w:p w:rsidR="00C723F6" w:rsidRPr="000F1277" w:rsidRDefault="00C723F6" w:rsidP="00FC2228">
            <w:pPr>
              <w:pStyle w:val="BodyText"/>
              <w:rPr>
                <w:sz w:val="20"/>
              </w:rPr>
            </w:pPr>
            <w:r w:rsidRPr="000F1277">
              <w:rPr>
                <w:sz w:val="20"/>
              </w:rPr>
              <w:t>• Molecular weights from approxiamtely 30 to 250 Dalton, classifying these primary amines as low molecular weight aliphatic amines.</w:t>
            </w:r>
          </w:p>
          <w:p w:rsidR="00C723F6" w:rsidRPr="000F1277" w:rsidRDefault="00C723F6" w:rsidP="00FC2228">
            <w:pPr>
              <w:pStyle w:val="BodyText"/>
              <w:rPr>
                <w:sz w:val="20"/>
              </w:rPr>
            </w:pPr>
            <w:r w:rsidRPr="000F1277">
              <w:rPr>
                <w:sz w:val="20"/>
              </w:rPr>
              <w:t>• Incremental structural change across the group consisting of an increasing number of atoms in the molecular backbone; moderate branching is acceptable.  The change is restricted to adding elements that do not greatly change the physicochemical properties of the amino moiety, as evidenced by the consistency of pKa values within the narrow range of 9.86 to 10.87.</w:t>
            </w:r>
          </w:p>
          <w:p w:rsidR="00C723F6" w:rsidRPr="000F1277" w:rsidRDefault="00C723F6" w:rsidP="00FC2228">
            <w:pPr>
              <w:pStyle w:val="BodyText"/>
              <w:rPr>
                <w:sz w:val="20"/>
              </w:rPr>
            </w:pPr>
            <w:r w:rsidRPr="000F1277">
              <w:rPr>
                <w:sz w:val="20"/>
              </w:rPr>
              <w:t>Observed corrosive properties overwhelm the systemic toxicity of the primary amines in most cases, including acute toxicity; the known acute oral and dermal effects are generally related to the alkaline properties and are expected to be a general feature of the category.  Structure-activity similarities for mammalian toxicity and structure-activity relationships (SAR) shown for aquatic toxicity endpoints lend support to the category.</w:t>
            </w:r>
          </w:p>
          <w:p w:rsidR="00C723F6" w:rsidRPr="000F1277" w:rsidRDefault="00C723F6" w:rsidP="00FC2228">
            <w:pPr>
              <w:pStyle w:val="BodyText"/>
              <w:rPr>
                <w:sz w:val="20"/>
              </w:rPr>
            </w:pPr>
            <w:r w:rsidRPr="000F1277">
              <w:rPr>
                <w:sz w:val="20"/>
              </w:rPr>
              <w:t>In general, members of the C10-C13 primary amines can be considered to be comparable in metabolism. However, there are known outliers for which own data are available to cover the endpoints (due to structural differences, methylamine, tert-butlylamine may be metabolized by different pathways than the rest of the category).  Read-across approach has been used for addressing the mammalian toxicity endpoints where no data were available on individual substances (as indicated in the table below).</w:t>
            </w:r>
          </w:p>
          <w:p w:rsidR="00C723F6" w:rsidRPr="000F1277" w:rsidRDefault="00C723F6" w:rsidP="00FC2228">
            <w:pPr>
              <w:pStyle w:val="BodyText"/>
              <w:rPr>
                <w:sz w:val="20"/>
              </w:rPr>
            </w:pPr>
            <w:r w:rsidRPr="000F1277">
              <w:rPr>
                <w:sz w:val="20"/>
              </w:rPr>
              <w:t xml:space="preserve">In the case of ecotoxicity read-across approach was not used as sufficient data for the individual chemicals are available. </w:t>
            </w:r>
          </w:p>
          <w:p w:rsidR="00C723F6" w:rsidRPr="000F1277" w:rsidRDefault="00C723F6" w:rsidP="001C57F4">
            <w:pPr>
              <w:pStyle w:val="BodyText"/>
              <w:spacing w:after="0"/>
              <w:jc w:val="left"/>
              <w:rPr>
                <w:snapToGrid w:val="0"/>
                <w:sz w:val="20"/>
              </w:rPr>
            </w:pPr>
          </w:p>
          <w:tbl>
            <w:tblPr>
              <w:tblW w:w="4850" w:type="pct"/>
              <w:jc w:val="center"/>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49"/>
              <w:gridCol w:w="1046"/>
              <w:gridCol w:w="1066"/>
              <w:gridCol w:w="999"/>
              <w:gridCol w:w="1131"/>
              <w:gridCol w:w="1131"/>
              <w:gridCol w:w="1131"/>
              <w:gridCol w:w="1133"/>
            </w:tblGrid>
            <w:tr w:rsidR="00C723F6" w:rsidRPr="000F1277" w:rsidTr="000F1277">
              <w:trPr>
                <w:trHeight w:val="627"/>
                <w:jc w:val="center"/>
              </w:trPr>
              <w:tc>
                <w:tcPr>
                  <w:tcW w:w="1549"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napToGrid w:val="0"/>
                      <w:sz w:val="20"/>
                    </w:rPr>
                  </w:pPr>
                  <w:r w:rsidRPr="000F1277">
                    <w:rPr>
                      <w:b/>
                      <w:snapToGrid w:val="0"/>
                      <w:sz w:val="20"/>
                    </w:rPr>
                    <w:t>Substance</w:t>
                  </w:r>
                </w:p>
              </w:tc>
              <w:tc>
                <w:tcPr>
                  <w:tcW w:w="1046" w:type="dxa"/>
                  <w:tcBorders>
                    <w:top w:val="single" w:sz="12" w:space="0" w:color="auto"/>
                    <w:bottom w:val="single" w:sz="12" w:space="0" w:color="auto"/>
                  </w:tcBorders>
                </w:tcPr>
                <w:p w:rsidR="00C723F6" w:rsidRPr="000F1277" w:rsidRDefault="00C723F6" w:rsidP="001C57F4">
                  <w:pPr>
                    <w:pStyle w:val="BodyText"/>
                    <w:spacing w:after="0"/>
                    <w:jc w:val="left"/>
                    <w:rPr>
                      <w:b/>
                      <w:snapToGrid w:val="0"/>
                      <w:sz w:val="20"/>
                    </w:rPr>
                  </w:pPr>
                  <w:r w:rsidRPr="000F1277">
                    <w:rPr>
                      <w:b/>
                      <w:snapToGrid w:val="0"/>
                      <w:sz w:val="20"/>
                    </w:rPr>
                    <w:t>Skin irritation</w:t>
                  </w:r>
                </w:p>
              </w:tc>
              <w:tc>
                <w:tcPr>
                  <w:tcW w:w="1066" w:type="dxa"/>
                  <w:tcBorders>
                    <w:top w:val="single" w:sz="12" w:space="0" w:color="auto"/>
                    <w:bottom w:val="single" w:sz="12" w:space="0" w:color="auto"/>
                  </w:tcBorders>
                </w:tcPr>
                <w:p w:rsidR="00C723F6" w:rsidRPr="000F1277" w:rsidRDefault="00C723F6" w:rsidP="001C57F4">
                  <w:pPr>
                    <w:pStyle w:val="BodyText"/>
                    <w:spacing w:after="0"/>
                    <w:jc w:val="left"/>
                    <w:rPr>
                      <w:b/>
                      <w:snapToGrid w:val="0"/>
                      <w:sz w:val="20"/>
                    </w:rPr>
                  </w:pPr>
                  <w:r w:rsidRPr="000F1277">
                    <w:rPr>
                      <w:b/>
                      <w:snapToGrid w:val="0"/>
                      <w:sz w:val="20"/>
                    </w:rPr>
                    <w:t xml:space="preserve">Eye Irritation </w:t>
                  </w:r>
                </w:p>
              </w:tc>
              <w:tc>
                <w:tcPr>
                  <w:tcW w:w="999" w:type="dxa"/>
                  <w:tcBorders>
                    <w:top w:val="single" w:sz="12" w:space="0" w:color="auto"/>
                    <w:bottom w:val="single" w:sz="12" w:space="0" w:color="auto"/>
                  </w:tcBorders>
                </w:tcPr>
                <w:p w:rsidR="00C723F6" w:rsidRPr="000F1277" w:rsidRDefault="00C723F6" w:rsidP="001C57F4">
                  <w:pPr>
                    <w:pStyle w:val="BodyText"/>
                    <w:spacing w:after="0"/>
                    <w:jc w:val="left"/>
                    <w:rPr>
                      <w:b/>
                      <w:snapToGrid w:val="0"/>
                      <w:sz w:val="20"/>
                    </w:rPr>
                  </w:pPr>
                  <w:r w:rsidRPr="000F1277">
                    <w:rPr>
                      <w:b/>
                      <w:snapToGrid w:val="0"/>
                      <w:sz w:val="20"/>
                    </w:rPr>
                    <w:t>Skin sensitization</w:t>
                  </w:r>
                </w:p>
              </w:tc>
              <w:tc>
                <w:tcPr>
                  <w:tcW w:w="1131"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napToGrid w:val="0"/>
                      <w:sz w:val="20"/>
                    </w:rPr>
                  </w:pPr>
                  <w:r w:rsidRPr="000F1277">
                    <w:rPr>
                      <w:b/>
                      <w:snapToGrid w:val="0"/>
                      <w:sz w:val="20"/>
                    </w:rPr>
                    <w:t>Repeated dose toxicity</w:t>
                  </w:r>
                </w:p>
              </w:tc>
              <w:tc>
                <w:tcPr>
                  <w:tcW w:w="1131"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napToGrid w:val="0"/>
                      <w:sz w:val="20"/>
                    </w:rPr>
                  </w:pPr>
                  <w:r w:rsidRPr="000F1277">
                    <w:rPr>
                      <w:b/>
                      <w:snapToGrid w:val="0"/>
                      <w:sz w:val="20"/>
                    </w:rPr>
                    <w:t>Effects on Fertility</w:t>
                  </w:r>
                </w:p>
              </w:tc>
              <w:tc>
                <w:tcPr>
                  <w:tcW w:w="1131"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napToGrid w:val="0"/>
                      <w:sz w:val="20"/>
                    </w:rPr>
                  </w:pPr>
                  <w:r w:rsidRPr="000F1277">
                    <w:rPr>
                      <w:b/>
                      <w:snapToGrid w:val="0"/>
                      <w:sz w:val="20"/>
                    </w:rPr>
                    <w:t>Developmental toxicity</w:t>
                  </w:r>
                </w:p>
              </w:tc>
              <w:tc>
                <w:tcPr>
                  <w:tcW w:w="1133" w:type="dxa"/>
                  <w:tcBorders>
                    <w:top w:val="single" w:sz="12" w:space="0" w:color="auto"/>
                    <w:bottom w:val="single" w:sz="12" w:space="0" w:color="auto"/>
                  </w:tcBorders>
                </w:tcPr>
                <w:p w:rsidR="00C723F6" w:rsidRPr="000F1277" w:rsidRDefault="00C723F6" w:rsidP="001C57F4">
                  <w:pPr>
                    <w:pStyle w:val="BodyText"/>
                    <w:spacing w:after="0"/>
                    <w:jc w:val="left"/>
                    <w:rPr>
                      <w:b/>
                      <w:snapToGrid w:val="0"/>
                      <w:sz w:val="20"/>
                    </w:rPr>
                  </w:pPr>
                  <w:r w:rsidRPr="000F1277">
                    <w:rPr>
                      <w:b/>
                      <w:snapToGrid w:val="0"/>
                      <w:sz w:val="20"/>
                    </w:rPr>
                    <w:t>Genetic toxicity (Chrom. Aberration)</w:t>
                  </w:r>
                </w:p>
              </w:tc>
            </w:tr>
            <w:tr w:rsidR="00C723F6" w:rsidRPr="000F1277" w:rsidTr="000F1277">
              <w:trPr>
                <w:trHeight w:val="145"/>
                <w:jc w:val="center"/>
              </w:trPr>
              <w:tc>
                <w:tcPr>
                  <w:tcW w:w="1549" w:type="dxa"/>
                  <w:tcBorders>
                    <w:top w:val="single" w:sz="12" w:space="0" w:color="auto"/>
                  </w:tcBorders>
                  <w:shd w:val="clear" w:color="auto" w:fill="auto"/>
                </w:tcPr>
                <w:p w:rsidR="00C723F6" w:rsidRPr="000F1277" w:rsidRDefault="00C723F6" w:rsidP="001C57F4">
                  <w:pPr>
                    <w:pStyle w:val="BodyText"/>
                    <w:spacing w:after="0"/>
                    <w:jc w:val="left"/>
                    <w:rPr>
                      <w:snapToGrid w:val="0"/>
                      <w:sz w:val="20"/>
                    </w:rPr>
                  </w:pPr>
                  <w:r w:rsidRPr="000F1277">
                    <w:rPr>
                      <w:snapToGrid w:val="0"/>
                      <w:sz w:val="20"/>
                    </w:rPr>
                    <w:t>Methylamine</w:t>
                  </w:r>
                </w:p>
              </w:tc>
              <w:tc>
                <w:tcPr>
                  <w:tcW w:w="1046" w:type="dxa"/>
                  <w:tcBorders>
                    <w:top w:val="single" w:sz="12" w:space="0" w:color="auto"/>
                  </w:tcBorders>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066" w:type="dxa"/>
                  <w:tcBorders>
                    <w:top w:val="single" w:sz="12" w:space="0" w:color="auto"/>
                  </w:tcBorders>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999" w:type="dxa"/>
                  <w:tcBorders>
                    <w:top w:val="single" w:sz="12" w:space="0" w:color="auto"/>
                  </w:tcBorders>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1" w:type="dxa"/>
                  <w:tcBorders>
                    <w:top w:val="single" w:sz="12" w:space="0" w:color="auto"/>
                  </w:tcBorders>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tcBorders>
                    <w:top w:val="single" w:sz="12" w:space="0" w:color="auto"/>
                  </w:tcBorders>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tcBorders>
                    <w:top w:val="single" w:sz="12" w:space="0" w:color="auto"/>
                  </w:tcBorders>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3" w:type="dxa"/>
                  <w:tcBorders>
                    <w:top w:val="single" w:sz="12" w:space="0" w:color="auto"/>
                  </w:tcBorders>
                </w:tcPr>
                <w:p w:rsidR="00C723F6" w:rsidRPr="000F1277" w:rsidRDefault="00C723F6" w:rsidP="001C57F4">
                  <w:pPr>
                    <w:pStyle w:val="BodyText"/>
                    <w:spacing w:after="0"/>
                    <w:jc w:val="left"/>
                    <w:rPr>
                      <w:caps/>
                      <w:snapToGrid w:val="0"/>
                      <w:sz w:val="20"/>
                    </w:rPr>
                  </w:pPr>
                  <w:r w:rsidRPr="000F1277">
                    <w:rPr>
                      <w:caps/>
                      <w:snapToGrid w:val="0"/>
                      <w:sz w:val="20"/>
                    </w:rPr>
                    <w:t>x</w:t>
                  </w:r>
                </w:p>
              </w:tc>
            </w:tr>
            <w:tr w:rsidR="00C723F6" w:rsidRPr="000F1277" w:rsidTr="000F1277">
              <w:trPr>
                <w:trHeight w:val="145"/>
                <w:jc w:val="center"/>
              </w:trPr>
              <w:tc>
                <w:tcPr>
                  <w:tcW w:w="1549"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Ethylamine</w:t>
                  </w:r>
                </w:p>
              </w:tc>
              <w:tc>
                <w:tcPr>
                  <w:tcW w:w="104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06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999" w:type="dxa"/>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3" w:type="dxa"/>
                </w:tcPr>
                <w:p w:rsidR="00C723F6" w:rsidRPr="000F1277" w:rsidDel="00FB6518" w:rsidRDefault="00C723F6" w:rsidP="001C57F4">
                  <w:pPr>
                    <w:pStyle w:val="BodyText"/>
                    <w:spacing w:after="0"/>
                    <w:jc w:val="left"/>
                    <w:rPr>
                      <w:caps/>
                      <w:snapToGrid w:val="0"/>
                      <w:sz w:val="20"/>
                    </w:rPr>
                  </w:pPr>
                  <w:r w:rsidRPr="000F1277">
                    <w:rPr>
                      <w:caps/>
                      <w:snapToGrid w:val="0"/>
                      <w:sz w:val="20"/>
                    </w:rPr>
                    <w:t>Read-across</w:t>
                  </w:r>
                </w:p>
              </w:tc>
            </w:tr>
            <w:tr w:rsidR="00C723F6" w:rsidRPr="000F1277" w:rsidTr="000F1277">
              <w:trPr>
                <w:trHeight w:val="145"/>
                <w:jc w:val="center"/>
              </w:trPr>
              <w:tc>
                <w:tcPr>
                  <w:tcW w:w="1549"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Isopropylamine</w:t>
                  </w:r>
                </w:p>
              </w:tc>
              <w:tc>
                <w:tcPr>
                  <w:tcW w:w="104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06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999"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3" w:type="dxa"/>
                </w:tcPr>
                <w:p w:rsidR="00C723F6" w:rsidRPr="000F1277" w:rsidRDefault="00C723F6" w:rsidP="001C57F4">
                  <w:pPr>
                    <w:pStyle w:val="BodyText"/>
                    <w:spacing w:after="0"/>
                    <w:jc w:val="left"/>
                    <w:rPr>
                      <w:caps/>
                      <w:snapToGrid w:val="0"/>
                      <w:sz w:val="20"/>
                    </w:rPr>
                  </w:pPr>
                  <w:r w:rsidRPr="000F1277">
                    <w:rPr>
                      <w:caps/>
                      <w:snapToGrid w:val="0"/>
                      <w:sz w:val="20"/>
                    </w:rPr>
                    <w:t>Read-across</w:t>
                  </w:r>
                </w:p>
              </w:tc>
            </w:tr>
            <w:tr w:rsidR="00C723F6" w:rsidRPr="000F1277" w:rsidTr="000F1277">
              <w:trPr>
                <w:trHeight w:val="145"/>
                <w:jc w:val="center"/>
              </w:trPr>
              <w:tc>
                <w:tcPr>
                  <w:tcW w:w="1549"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Butylamine</w:t>
                  </w:r>
                </w:p>
              </w:tc>
              <w:tc>
                <w:tcPr>
                  <w:tcW w:w="104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06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999"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3" w:type="dxa"/>
                </w:tcPr>
                <w:p w:rsidR="00C723F6" w:rsidRPr="000F1277" w:rsidRDefault="00C723F6" w:rsidP="001C57F4">
                  <w:pPr>
                    <w:pStyle w:val="BodyText"/>
                    <w:spacing w:after="0"/>
                    <w:jc w:val="left"/>
                    <w:rPr>
                      <w:caps/>
                      <w:snapToGrid w:val="0"/>
                      <w:sz w:val="20"/>
                    </w:rPr>
                  </w:pPr>
                  <w:r w:rsidRPr="000F1277">
                    <w:rPr>
                      <w:caps/>
                      <w:snapToGrid w:val="0"/>
                      <w:sz w:val="20"/>
                    </w:rPr>
                    <w:t>x</w:t>
                  </w:r>
                </w:p>
              </w:tc>
            </w:tr>
            <w:tr w:rsidR="00C723F6" w:rsidRPr="000F1277" w:rsidTr="000F1277">
              <w:trPr>
                <w:trHeight w:val="145"/>
                <w:jc w:val="center"/>
              </w:trPr>
              <w:tc>
                <w:tcPr>
                  <w:tcW w:w="1549"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sec-Butylamine</w:t>
                  </w:r>
                </w:p>
              </w:tc>
              <w:tc>
                <w:tcPr>
                  <w:tcW w:w="104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066" w:type="dxa"/>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999" w:type="dxa"/>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3" w:type="dxa"/>
                </w:tcPr>
                <w:p w:rsidR="00C723F6" w:rsidRPr="000F1277" w:rsidRDefault="00C723F6" w:rsidP="001C57F4">
                  <w:pPr>
                    <w:pStyle w:val="BodyText"/>
                    <w:spacing w:after="0"/>
                    <w:jc w:val="left"/>
                    <w:rPr>
                      <w:caps/>
                      <w:snapToGrid w:val="0"/>
                      <w:sz w:val="20"/>
                    </w:rPr>
                  </w:pPr>
                  <w:r w:rsidRPr="000F1277">
                    <w:rPr>
                      <w:caps/>
                      <w:snapToGrid w:val="0"/>
                      <w:sz w:val="20"/>
                    </w:rPr>
                    <w:t>Read-across</w:t>
                  </w:r>
                </w:p>
              </w:tc>
            </w:tr>
            <w:tr w:rsidR="00C723F6" w:rsidRPr="000F1277" w:rsidTr="000F1277">
              <w:trPr>
                <w:trHeight w:val="145"/>
                <w:jc w:val="center"/>
              </w:trPr>
              <w:tc>
                <w:tcPr>
                  <w:tcW w:w="1549"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tert-Butylamine</w:t>
                  </w:r>
                </w:p>
              </w:tc>
              <w:tc>
                <w:tcPr>
                  <w:tcW w:w="104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06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999" w:type="dxa"/>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3" w:type="dxa"/>
                </w:tcPr>
                <w:p w:rsidR="00C723F6" w:rsidRPr="000F1277" w:rsidRDefault="00C723F6" w:rsidP="001C57F4">
                  <w:pPr>
                    <w:pStyle w:val="BodyText"/>
                    <w:spacing w:after="0"/>
                    <w:jc w:val="left"/>
                    <w:rPr>
                      <w:caps/>
                      <w:snapToGrid w:val="0"/>
                      <w:sz w:val="20"/>
                    </w:rPr>
                  </w:pPr>
                  <w:r w:rsidRPr="000F1277">
                    <w:rPr>
                      <w:caps/>
                      <w:snapToGrid w:val="0"/>
                      <w:sz w:val="20"/>
                    </w:rPr>
                    <w:t>Read-across</w:t>
                  </w:r>
                </w:p>
              </w:tc>
            </w:tr>
            <w:tr w:rsidR="00C723F6" w:rsidRPr="000F1277" w:rsidTr="000F1277">
              <w:trPr>
                <w:trHeight w:val="145"/>
                <w:jc w:val="center"/>
              </w:trPr>
              <w:tc>
                <w:tcPr>
                  <w:tcW w:w="1549"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Octylamine</w:t>
                  </w:r>
                </w:p>
              </w:tc>
              <w:tc>
                <w:tcPr>
                  <w:tcW w:w="104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06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999"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3" w:type="dxa"/>
                </w:tcPr>
                <w:p w:rsidR="00C723F6" w:rsidRPr="000F1277" w:rsidRDefault="00C723F6" w:rsidP="001C57F4">
                  <w:pPr>
                    <w:pStyle w:val="BodyText"/>
                    <w:spacing w:after="0"/>
                    <w:jc w:val="left"/>
                    <w:rPr>
                      <w:caps/>
                      <w:snapToGrid w:val="0"/>
                      <w:sz w:val="20"/>
                    </w:rPr>
                  </w:pPr>
                  <w:r w:rsidRPr="000F1277">
                    <w:rPr>
                      <w:caps/>
                      <w:snapToGrid w:val="0"/>
                      <w:sz w:val="20"/>
                    </w:rPr>
                    <w:t>x</w:t>
                  </w:r>
                </w:p>
              </w:tc>
            </w:tr>
            <w:tr w:rsidR="00C723F6" w:rsidRPr="000F1277" w:rsidTr="000F1277">
              <w:trPr>
                <w:trHeight w:val="145"/>
                <w:jc w:val="center"/>
              </w:trPr>
              <w:tc>
                <w:tcPr>
                  <w:tcW w:w="1549"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Hexylamine, 2-ethyl</w:t>
                  </w:r>
                </w:p>
              </w:tc>
              <w:tc>
                <w:tcPr>
                  <w:tcW w:w="104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06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999" w:type="dxa"/>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3" w:type="dxa"/>
                </w:tcPr>
                <w:p w:rsidR="00C723F6" w:rsidRPr="000F1277" w:rsidRDefault="00C723F6" w:rsidP="001C57F4">
                  <w:pPr>
                    <w:pStyle w:val="BodyText"/>
                    <w:spacing w:after="0"/>
                    <w:jc w:val="left"/>
                    <w:rPr>
                      <w:caps/>
                      <w:snapToGrid w:val="0"/>
                      <w:sz w:val="20"/>
                    </w:rPr>
                  </w:pPr>
                  <w:r w:rsidRPr="000F1277">
                    <w:rPr>
                      <w:caps/>
                      <w:snapToGrid w:val="0"/>
                      <w:sz w:val="20"/>
                    </w:rPr>
                    <w:t>Read-across</w:t>
                  </w:r>
                </w:p>
              </w:tc>
            </w:tr>
            <w:tr w:rsidR="00C723F6" w:rsidRPr="000F1277" w:rsidTr="000F1277">
              <w:trPr>
                <w:trHeight w:val="145"/>
                <w:jc w:val="center"/>
              </w:trPr>
              <w:tc>
                <w:tcPr>
                  <w:tcW w:w="1549"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Propylamine, 3-methoxy-</w:t>
                  </w:r>
                </w:p>
              </w:tc>
              <w:tc>
                <w:tcPr>
                  <w:tcW w:w="104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066" w:type="dxa"/>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999"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3" w:type="dxa"/>
                </w:tcPr>
                <w:p w:rsidR="00C723F6" w:rsidRPr="000F1277" w:rsidRDefault="00C723F6" w:rsidP="001C57F4">
                  <w:pPr>
                    <w:pStyle w:val="BodyText"/>
                    <w:spacing w:after="0"/>
                    <w:jc w:val="left"/>
                    <w:rPr>
                      <w:caps/>
                      <w:snapToGrid w:val="0"/>
                      <w:sz w:val="20"/>
                    </w:rPr>
                  </w:pPr>
                  <w:r w:rsidRPr="000F1277">
                    <w:rPr>
                      <w:caps/>
                      <w:snapToGrid w:val="0"/>
                      <w:sz w:val="20"/>
                    </w:rPr>
                    <w:t>x</w:t>
                  </w:r>
                </w:p>
              </w:tc>
            </w:tr>
            <w:tr w:rsidR="00C723F6" w:rsidRPr="000F1277" w:rsidTr="000F1277">
              <w:trPr>
                <w:trHeight w:val="145"/>
                <w:jc w:val="center"/>
              </w:trPr>
              <w:tc>
                <w:tcPr>
                  <w:tcW w:w="1549"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Cyclohexylamine, 4,4’-methylenebis</w:t>
                  </w:r>
                </w:p>
              </w:tc>
              <w:tc>
                <w:tcPr>
                  <w:tcW w:w="1046" w:type="dxa"/>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06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999" w:type="dxa"/>
                </w:tcPr>
                <w:p w:rsidR="00C723F6" w:rsidRPr="000F1277" w:rsidRDefault="00C723F6" w:rsidP="001C57F4">
                  <w:pPr>
                    <w:pStyle w:val="BodyText"/>
                    <w:spacing w:after="0"/>
                    <w:jc w:val="left"/>
                    <w:rPr>
                      <w:caps/>
                      <w:snapToGrid w:val="0"/>
                      <w:sz w:val="20"/>
                    </w:rPr>
                  </w:pPr>
                  <w:r w:rsidRPr="000F1277">
                    <w:rPr>
                      <w:caps/>
                      <w:snapToGrid w:val="0"/>
                      <w:sz w:val="20"/>
                    </w:rPr>
                    <w:t>Read-across</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3" w:type="dxa"/>
                </w:tcPr>
                <w:p w:rsidR="00C723F6" w:rsidRPr="000F1277" w:rsidRDefault="00C723F6" w:rsidP="001C57F4">
                  <w:pPr>
                    <w:pStyle w:val="BodyText"/>
                    <w:spacing w:after="0"/>
                    <w:jc w:val="left"/>
                    <w:rPr>
                      <w:caps/>
                      <w:snapToGrid w:val="0"/>
                      <w:sz w:val="20"/>
                    </w:rPr>
                  </w:pPr>
                  <w:r w:rsidRPr="000F1277">
                    <w:rPr>
                      <w:caps/>
                      <w:snapToGrid w:val="0"/>
                      <w:sz w:val="20"/>
                    </w:rPr>
                    <w:t>X</w:t>
                  </w:r>
                </w:p>
              </w:tc>
            </w:tr>
            <w:tr w:rsidR="00C723F6" w:rsidRPr="000F1277" w:rsidTr="000F1277">
              <w:trPr>
                <w:trHeight w:val="145"/>
                <w:jc w:val="center"/>
              </w:trPr>
              <w:tc>
                <w:tcPr>
                  <w:tcW w:w="1549"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2-Propanol, 1-amino-</w:t>
                  </w:r>
                </w:p>
              </w:tc>
              <w:tc>
                <w:tcPr>
                  <w:tcW w:w="104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066"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999" w:type="dxa"/>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1" w:type="dxa"/>
                  <w:shd w:val="clear" w:color="auto" w:fill="auto"/>
                </w:tcPr>
                <w:p w:rsidR="00C723F6" w:rsidRPr="000F1277" w:rsidRDefault="00C723F6" w:rsidP="001C57F4">
                  <w:pPr>
                    <w:pStyle w:val="BodyText"/>
                    <w:spacing w:after="0"/>
                    <w:jc w:val="left"/>
                    <w:rPr>
                      <w:caps/>
                      <w:snapToGrid w:val="0"/>
                      <w:sz w:val="20"/>
                    </w:rPr>
                  </w:pPr>
                  <w:r w:rsidRPr="000F1277">
                    <w:rPr>
                      <w:caps/>
                      <w:snapToGrid w:val="0"/>
                      <w:sz w:val="20"/>
                    </w:rPr>
                    <w:t>X</w:t>
                  </w:r>
                </w:p>
              </w:tc>
              <w:tc>
                <w:tcPr>
                  <w:tcW w:w="1133" w:type="dxa"/>
                </w:tcPr>
                <w:p w:rsidR="00C723F6" w:rsidRPr="000F1277" w:rsidRDefault="00C723F6" w:rsidP="001C57F4">
                  <w:pPr>
                    <w:pStyle w:val="BodyText"/>
                    <w:spacing w:after="0"/>
                    <w:jc w:val="left"/>
                    <w:rPr>
                      <w:caps/>
                      <w:snapToGrid w:val="0"/>
                      <w:sz w:val="20"/>
                    </w:rPr>
                  </w:pPr>
                  <w:r w:rsidRPr="000F1277">
                    <w:rPr>
                      <w:caps/>
                      <w:snapToGrid w:val="0"/>
                      <w:sz w:val="20"/>
                    </w:rPr>
                    <w:t>X</w:t>
                  </w:r>
                </w:p>
              </w:tc>
            </w:tr>
          </w:tbl>
          <w:p w:rsidR="00C723F6" w:rsidRPr="000F1277" w:rsidRDefault="00C723F6" w:rsidP="001C57F4">
            <w:pPr>
              <w:pStyle w:val="BodyText"/>
              <w:jc w:val="left"/>
              <w:rPr>
                <w:snapToGrid w:val="0"/>
                <w:sz w:val="20"/>
              </w:rPr>
            </w:pPr>
            <w:r w:rsidRPr="000F1277">
              <w:rPr>
                <w:snapToGrid w:val="0"/>
                <w:sz w:val="20"/>
              </w:rPr>
              <w:t>X = data available</w:t>
            </w:r>
          </w:p>
          <w:p w:rsidR="00C723F6" w:rsidRPr="000F1277" w:rsidRDefault="00C723F6" w:rsidP="00FC2228">
            <w:pPr>
              <w:pStyle w:val="BodyText"/>
              <w:rPr>
                <w:snapToGrid w:val="0"/>
                <w:sz w:val="20"/>
              </w:rPr>
            </w:pPr>
            <w:r w:rsidRPr="000F1277">
              <w:rPr>
                <w:snapToGrid w:val="0"/>
                <w:sz w:val="20"/>
              </w:rPr>
              <w:t>Using the category approach, read across has been performed from the tested members to those without available data. For those substances where data exist for developmental toxicity, the results indicate a lack of effect with the exception of butylamine, which was negative by inhalation but positive when administered as the hydrolchoride salt by the oral route (gavage). Taking a precautionary approach, all those category members without developmental toxicity data are regarded as potential developmental toxicants when administered by the oral (gavage) route.</w:t>
            </w:r>
          </w:p>
          <w:p w:rsidR="00C723F6" w:rsidRPr="000F1277" w:rsidRDefault="00C723F6" w:rsidP="00FC2228">
            <w:pPr>
              <w:pStyle w:val="BodyText"/>
              <w:rPr>
                <w:snapToGrid w:val="0"/>
                <w:sz w:val="20"/>
              </w:rPr>
            </w:pPr>
            <w:r w:rsidRPr="000F1277">
              <w:rPr>
                <w:snapToGrid w:val="0"/>
                <w:sz w:val="20"/>
              </w:rPr>
              <w:t>In some cases, the tested substance was the salts of amines to avoid damage to the gastrointestinal tract following gavage administration due to the caustic mode of action. Testing the salt also provides the ability to distinguish between symptoms caused by local effects such as irritation or corrosion and symptoms that are due to systemic toxicity as follows:</w:t>
            </w:r>
          </w:p>
          <w:tbl>
            <w:tblPr>
              <w:tblW w:w="4850" w:type="pct"/>
              <w:jc w:val="center"/>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775"/>
              <w:gridCol w:w="2033"/>
              <w:gridCol w:w="1720"/>
              <w:gridCol w:w="2658"/>
            </w:tblGrid>
            <w:tr w:rsidR="00C723F6" w:rsidRPr="000F1277" w:rsidTr="000F1277">
              <w:trPr>
                <w:trHeight w:val="624"/>
                <w:jc w:val="center"/>
              </w:trPr>
              <w:tc>
                <w:tcPr>
                  <w:tcW w:w="2006"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napToGrid w:val="0"/>
                      <w:sz w:val="20"/>
                    </w:rPr>
                  </w:pPr>
                  <w:r w:rsidRPr="000F1277">
                    <w:rPr>
                      <w:b/>
                      <w:snapToGrid w:val="0"/>
                      <w:sz w:val="20"/>
                    </w:rPr>
                    <w:t>Substance</w:t>
                  </w:r>
                </w:p>
              </w:tc>
              <w:tc>
                <w:tcPr>
                  <w:tcW w:w="1469"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napToGrid w:val="0"/>
                      <w:sz w:val="20"/>
                    </w:rPr>
                  </w:pPr>
                  <w:r w:rsidRPr="000F1277">
                    <w:rPr>
                      <w:b/>
                      <w:snapToGrid w:val="0"/>
                      <w:sz w:val="20"/>
                    </w:rPr>
                    <w:t>Repeated dose toxicity</w:t>
                  </w:r>
                </w:p>
              </w:tc>
              <w:tc>
                <w:tcPr>
                  <w:tcW w:w="1243"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napToGrid w:val="0"/>
                      <w:sz w:val="20"/>
                    </w:rPr>
                  </w:pPr>
                  <w:r w:rsidRPr="000F1277">
                    <w:rPr>
                      <w:b/>
                      <w:snapToGrid w:val="0"/>
                      <w:sz w:val="20"/>
                    </w:rPr>
                    <w:t>Effects on Fertility</w:t>
                  </w:r>
                </w:p>
              </w:tc>
              <w:tc>
                <w:tcPr>
                  <w:tcW w:w="1921"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napToGrid w:val="0"/>
                      <w:sz w:val="20"/>
                    </w:rPr>
                  </w:pPr>
                  <w:r w:rsidRPr="000F1277">
                    <w:rPr>
                      <w:b/>
                      <w:snapToGrid w:val="0"/>
                      <w:sz w:val="20"/>
                    </w:rPr>
                    <w:t>Developmental toxicity</w:t>
                  </w:r>
                </w:p>
              </w:tc>
            </w:tr>
            <w:tr w:rsidR="00C723F6" w:rsidRPr="000F1277" w:rsidTr="000F1277">
              <w:trPr>
                <w:trHeight w:val="144"/>
                <w:jc w:val="center"/>
              </w:trPr>
              <w:tc>
                <w:tcPr>
                  <w:tcW w:w="2006" w:type="dxa"/>
                  <w:tcBorders>
                    <w:top w:val="single" w:sz="12" w:space="0" w:color="auto"/>
                  </w:tcBorders>
                  <w:shd w:val="clear" w:color="auto" w:fill="auto"/>
                </w:tcPr>
                <w:p w:rsidR="00C723F6" w:rsidRPr="000F1277" w:rsidRDefault="00C723F6" w:rsidP="001C57F4">
                  <w:pPr>
                    <w:pStyle w:val="BodyText"/>
                    <w:spacing w:after="0"/>
                    <w:jc w:val="left"/>
                    <w:rPr>
                      <w:b/>
                      <w:snapToGrid w:val="0"/>
                      <w:sz w:val="20"/>
                    </w:rPr>
                  </w:pPr>
                  <w:r w:rsidRPr="000F1277">
                    <w:rPr>
                      <w:snapToGrid w:val="0"/>
                      <w:sz w:val="20"/>
                    </w:rPr>
                    <w:t>Methylamine</w:t>
                  </w:r>
                </w:p>
              </w:tc>
              <w:tc>
                <w:tcPr>
                  <w:tcW w:w="1469" w:type="dxa"/>
                  <w:tcBorders>
                    <w:top w:val="single" w:sz="12" w:space="0" w:color="auto"/>
                  </w:tcBorders>
                  <w:shd w:val="clear" w:color="auto" w:fill="auto"/>
                </w:tcPr>
                <w:p w:rsidR="00C723F6" w:rsidRPr="000F1277" w:rsidRDefault="00C723F6" w:rsidP="001C57F4">
                  <w:pPr>
                    <w:pStyle w:val="BodyText"/>
                    <w:spacing w:after="0"/>
                    <w:jc w:val="left"/>
                    <w:rPr>
                      <w:snapToGrid w:val="0"/>
                      <w:sz w:val="20"/>
                    </w:rPr>
                  </w:pPr>
                  <w:r w:rsidRPr="000F1277">
                    <w:rPr>
                      <w:snapToGrid w:val="0"/>
                      <w:sz w:val="20"/>
                    </w:rPr>
                    <w:t>Tested as the hydrochloride (CAS no 593-57-1)</w:t>
                  </w:r>
                </w:p>
              </w:tc>
              <w:tc>
                <w:tcPr>
                  <w:tcW w:w="1243" w:type="dxa"/>
                  <w:tcBorders>
                    <w:top w:val="single" w:sz="12" w:space="0" w:color="auto"/>
                  </w:tcBorders>
                  <w:shd w:val="clear" w:color="auto" w:fill="auto"/>
                </w:tcPr>
                <w:p w:rsidR="00C723F6" w:rsidRPr="000F1277" w:rsidRDefault="00C723F6" w:rsidP="001C57F4">
                  <w:pPr>
                    <w:pStyle w:val="BodyText"/>
                    <w:spacing w:after="0"/>
                    <w:jc w:val="left"/>
                    <w:rPr>
                      <w:snapToGrid w:val="0"/>
                      <w:sz w:val="20"/>
                    </w:rPr>
                  </w:pPr>
                  <w:r w:rsidRPr="000F1277">
                    <w:rPr>
                      <w:snapToGrid w:val="0"/>
                      <w:sz w:val="20"/>
                    </w:rPr>
                    <w:t>Tested as the hydrochloride (CAS no 593-57-1)</w:t>
                  </w:r>
                </w:p>
              </w:tc>
              <w:tc>
                <w:tcPr>
                  <w:tcW w:w="1921" w:type="dxa"/>
                  <w:tcBorders>
                    <w:top w:val="single" w:sz="12" w:space="0" w:color="auto"/>
                  </w:tcBorders>
                  <w:shd w:val="clear" w:color="auto" w:fill="auto"/>
                </w:tcPr>
                <w:p w:rsidR="00C723F6" w:rsidRPr="000F1277" w:rsidRDefault="00C723F6" w:rsidP="001C57F4">
                  <w:pPr>
                    <w:pStyle w:val="BodyText"/>
                    <w:spacing w:after="0"/>
                    <w:jc w:val="left"/>
                    <w:rPr>
                      <w:snapToGrid w:val="0"/>
                      <w:sz w:val="20"/>
                    </w:rPr>
                  </w:pPr>
                  <w:r w:rsidRPr="000F1277">
                    <w:rPr>
                      <w:snapToGrid w:val="0"/>
                      <w:sz w:val="20"/>
                    </w:rPr>
                    <w:t>Tested as the hydrochloride (CAS no 593-57-1)</w:t>
                  </w:r>
                </w:p>
              </w:tc>
            </w:tr>
            <w:tr w:rsidR="00C723F6" w:rsidRPr="000F1277" w:rsidTr="000F1277">
              <w:trPr>
                <w:trHeight w:val="144"/>
                <w:jc w:val="center"/>
              </w:trPr>
              <w:tc>
                <w:tcPr>
                  <w:tcW w:w="2006" w:type="dxa"/>
                  <w:shd w:val="clear" w:color="auto" w:fill="auto"/>
                </w:tcPr>
                <w:p w:rsidR="00C723F6" w:rsidRPr="000F1277" w:rsidRDefault="00C723F6" w:rsidP="001C57F4">
                  <w:pPr>
                    <w:pStyle w:val="BodyText"/>
                    <w:spacing w:after="0"/>
                    <w:jc w:val="left"/>
                    <w:rPr>
                      <w:b/>
                      <w:snapToGrid w:val="0"/>
                      <w:sz w:val="20"/>
                    </w:rPr>
                  </w:pPr>
                  <w:r w:rsidRPr="000F1277">
                    <w:rPr>
                      <w:snapToGrid w:val="0"/>
                      <w:sz w:val="20"/>
                    </w:rPr>
                    <w:t>Octylamine</w:t>
                  </w:r>
                </w:p>
              </w:tc>
              <w:tc>
                <w:tcPr>
                  <w:tcW w:w="1469"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Tested as the hydrochloride (CAS no 142-95-0)</w:t>
                  </w:r>
                </w:p>
              </w:tc>
              <w:tc>
                <w:tcPr>
                  <w:tcW w:w="1243"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Tested as the hydrochloride (CAS no 142-95-0)</w:t>
                  </w:r>
                </w:p>
              </w:tc>
              <w:tc>
                <w:tcPr>
                  <w:tcW w:w="1921"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Tested as the hydrochloride (CAS no 142-95-0)</w:t>
                  </w:r>
                </w:p>
              </w:tc>
            </w:tr>
            <w:tr w:rsidR="00C723F6" w:rsidRPr="000F1277" w:rsidTr="000F1277">
              <w:trPr>
                <w:trHeight w:val="144"/>
                <w:jc w:val="center"/>
              </w:trPr>
              <w:tc>
                <w:tcPr>
                  <w:tcW w:w="2006" w:type="dxa"/>
                  <w:shd w:val="clear" w:color="auto" w:fill="auto"/>
                </w:tcPr>
                <w:p w:rsidR="00C723F6" w:rsidRPr="000F1277" w:rsidRDefault="00C723F6" w:rsidP="001C57F4">
                  <w:pPr>
                    <w:pStyle w:val="BodyText"/>
                    <w:spacing w:after="0"/>
                    <w:jc w:val="left"/>
                    <w:rPr>
                      <w:b/>
                      <w:snapToGrid w:val="0"/>
                      <w:sz w:val="20"/>
                    </w:rPr>
                  </w:pPr>
                  <w:r w:rsidRPr="000F1277">
                    <w:rPr>
                      <w:snapToGrid w:val="0"/>
                      <w:sz w:val="20"/>
                    </w:rPr>
                    <w:t>Propylamine, 3-methoxy-</w:t>
                  </w:r>
                </w:p>
              </w:tc>
              <w:tc>
                <w:tcPr>
                  <w:tcW w:w="1469"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Tested as the hydrochloride (CAS no 18600-41-4)</w:t>
                  </w:r>
                </w:p>
              </w:tc>
              <w:tc>
                <w:tcPr>
                  <w:tcW w:w="1243"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Tested as the hydrochloride (CAS no 18600-41-4)</w:t>
                  </w:r>
                </w:p>
              </w:tc>
              <w:tc>
                <w:tcPr>
                  <w:tcW w:w="1921"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Tested as the hydrochloride (CAS no 18600-41-4)</w:t>
                  </w:r>
                </w:p>
              </w:tc>
            </w:tr>
            <w:tr w:rsidR="00C723F6" w:rsidRPr="000F1277" w:rsidTr="000F1277">
              <w:trPr>
                <w:trHeight w:val="144"/>
                <w:jc w:val="center"/>
              </w:trPr>
              <w:tc>
                <w:tcPr>
                  <w:tcW w:w="2006"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2-Propanol, 1-amino-</w:t>
                  </w:r>
                </w:p>
              </w:tc>
              <w:tc>
                <w:tcPr>
                  <w:tcW w:w="1469"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Tested as the hydrochloride (CAS no 7780-04-3)</w:t>
                  </w:r>
                </w:p>
              </w:tc>
              <w:tc>
                <w:tcPr>
                  <w:tcW w:w="1243" w:type="dxa"/>
                  <w:shd w:val="clear" w:color="auto" w:fill="auto"/>
                </w:tcPr>
                <w:p w:rsidR="00C723F6" w:rsidRPr="000F1277" w:rsidRDefault="000F1277" w:rsidP="001C57F4">
                  <w:pPr>
                    <w:pStyle w:val="BodyText"/>
                    <w:spacing w:after="0"/>
                    <w:jc w:val="left"/>
                    <w:rPr>
                      <w:snapToGrid w:val="0"/>
                      <w:sz w:val="20"/>
                    </w:rPr>
                  </w:pPr>
                  <w:r w:rsidRPr="000F1277">
                    <w:rPr>
                      <w:snapToGrid w:val="0"/>
                      <w:sz w:val="20"/>
                    </w:rPr>
                    <w:t xml:space="preserve">Tested </w:t>
                  </w:r>
                  <w:r w:rsidR="00C723F6" w:rsidRPr="000F1277">
                    <w:rPr>
                      <w:snapToGrid w:val="0"/>
                      <w:sz w:val="20"/>
                    </w:rPr>
                    <w:t>as the hydrochloride (CAS no 7780-04-3)</w:t>
                  </w:r>
                </w:p>
              </w:tc>
              <w:tc>
                <w:tcPr>
                  <w:tcW w:w="1921" w:type="dxa"/>
                  <w:shd w:val="clear" w:color="auto" w:fill="auto"/>
                </w:tcPr>
                <w:p w:rsidR="00C723F6" w:rsidRPr="000F1277" w:rsidRDefault="00C723F6" w:rsidP="001C57F4">
                  <w:pPr>
                    <w:pStyle w:val="BodyText"/>
                    <w:spacing w:after="0"/>
                    <w:jc w:val="left"/>
                    <w:rPr>
                      <w:snapToGrid w:val="0"/>
                      <w:sz w:val="20"/>
                    </w:rPr>
                  </w:pPr>
                  <w:r w:rsidRPr="000F1277">
                    <w:rPr>
                      <w:snapToGrid w:val="0"/>
                      <w:sz w:val="20"/>
                    </w:rPr>
                    <w:t>Tested as the hydrochloride (CAS no 7780-04-3)</w:t>
                  </w:r>
                </w:p>
              </w:tc>
            </w:tr>
          </w:tbl>
          <w:p w:rsidR="00C723F6" w:rsidRPr="000F1277" w:rsidRDefault="00C723F6" w:rsidP="001C57F4">
            <w:pPr>
              <w:pStyle w:val="BodyText"/>
              <w:jc w:val="left"/>
              <w:rPr>
                <w:snapToGrid w:val="0"/>
                <w:sz w:val="20"/>
              </w:rPr>
            </w:pPr>
          </w:p>
          <w:p w:rsidR="00C723F6" w:rsidRPr="000F1277" w:rsidRDefault="00C723F6" w:rsidP="001C57F4">
            <w:pPr>
              <w:pStyle w:val="BodyText"/>
              <w:jc w:val="left"/>
              <w:rPr>
                <w:b/>
                <w:sz w:val="20"/>
              </w:rPr>
            </w:pPr>
            <w:r w:rsidRPr="000F1277">
              <w:rPr>
                <w:b/>
                <w:sz w:val="20"/>
              </w:rPr>
              <w:t>Physical-chemical properties</w:t>
            </w:r>
          </w:p>
          <w:p w:rsidR="00C723F6" w:rsidRDefault="00C723F6" w:rsidP="00FC2228">
            <w:pPr>
              <w:pStyle w:val="BodyText"/>
              <w:spacing w:after="0"/>
              <w:rPr>
                <w:sz w:val="20"/>
                <w:lang w:eastAsia="ja-JP"/>
              </w:rPr>
            </w:pPr>
            <w:r w:rsidRPr="000F1277">
              <w:rPr>
                <w:sz w:val="20"/>
                <w:lang w:eastAsia="ja-JP"/>
              </w:rPr>
              <w:t>The substances are gases (methylamine and ethylamine only) or liquids, with measured melting points that range from -104 °C (sec-butylamine) to 1 °C (2-</w:t>
            </w:r>
            <w:r w:rsidRPr="000F1277">
              <w:rPr>
                <w:snapToGrid w:val="0"/>
                <w:sz w:val="20"/>
              </w:rPr>
              <w:t>propanol, 1-amino-</w:t>
            </w:r>
            <w:r w:rsidRPr="000F1277">
              <w:rPr>
                <w:sz w:val="20"/>
                <w:lang w:eastAsia="ja-JP"/>
              </w:rPr>
              <w:t>). The measured boiling points range from -6.5 °C at 1013 hPa (methylamine) to 159°C (1013 hPa; 2-</w:t>
            </w:r>
            <w:r w:rsidRPr="000F1277">
              <w:rPr>
                <w:snapToGrid w:val="0"/>
                <w:sz w:val="20"/>
              </w:rPr>
              <w:t>propanol, 1-amino</w:t>
            </w:r>
            <w:r w:rsidRPr="000F1277">
              <w:rPr>
                <w:sz w:val="20"/>
                <w:lang w:eastAsia="ja-JP"/>
              </w:rPr>
              <w:t>).  Measured and estimated vapor pressures range from 0.63 hPa at 25 °C (2-</w:t>
            </w:r>
            <w:r w:rsidRPr="000F1277">
              <w:rPr>
                <w:snapToGrid w:val="0"/>
                <w:sz w:val="20"/>
              </w:rPr>
              <w:t>propanol, 1-amino-</w:t>
            </w:r>
            <w:r w:rsidRPr="000F1277">
              <w:rPr>
                <w:sz w:val="20"/>
                <w:lang w:eastAsia="ja-JP"/>
              </w:rPr>
              <w:t xml:space="preserve">) to 3140 hPa at 20 °C (methylamine).  Water solubility correlates well with structure; longer chain or cyclic functionalities result in lower water solubility values. Water solubility values range from miscible (1000 g/l) for methylamine, ethylamine </w:t>
            </w:r>
            <w:proofErr w:type="gramStart"/>
            <w:r w:rsidRPr="000F1277">
              <w:rPr>
                <w:sz w:val="20"/>
                <w:lang w:eastAsia="ja-JP"/>
              </w:rPr>
              <w:t xml:space="preserve">and  </w:t>
            </w:r>
            <w:r w:rsidRPr="000F1277">
              <w:rPr>
                <w:snapToGrid w:val="0"/>
                <w:sz w:val="20"/>
              </w:rPr>
              <w:t>2</w:t>
            </w:r>
            <w:proofErr w:type="gramEnd"/>
            <w:r w:rsidRPr="000F1277">
              <w:rPr>
                <w:snapToGrid w:val="0"/>
                <w:sz w:val="20"/>
              </w:rPr>
              <w:t>-propanol, 1-amino-</w:t>
            </w:r>
            <w:r w:rsidRPr="000F1277">
              <w:rPr>
                <w:sz w:val="20"/>
                <w:lang w:eastAsia="ja-JP"/>
              </w:rPr>
              <w:t xml:space="preserve"> to 0.2 g/L for octylamine. Measured data on the log K</w:t>
            </w:r>
            <w:r w:rsidRPr="000F1277">
              <w:rPr>
                <w:sz w:val="20"/>
                <w:vertAlign w:val="subscript"/>
                <w:lang w:eastAsia="ja-JP"/>
              </w:rPr>
              <w:t>ow</w:t>
            </w:r>
            <w:r w:rsidRPr="000F1277">
              <w:rPr>
                <w:sz w:val="20"/>
                <w:lang w:eastAsia="ja-JP"/>
              </w:rPr>
              <w:t xml:space="preserve"> are available for all members except hexylamine, 2-ethyl</w:t>
            </w:r>
            <w:r w:rsidRPr="000F1277" w:rsidDel="00642B60">
              <w:rPr>
                <w:sz w:val="20"/>
                <w:lang w:eastAsia="ja-JP"/>
              </w:rPr>
              <w:t xml:space="preserve"> </w:t>
            </w:r>
            <w:r w:rsidRPr="000F1277">
              <w:rPr>
                <w:sz w:val="20"/>
                <w:lang w:eastAsia="ja-JP"/>
              </w:rPr>
              <w:t>and propylamine, 3-methoxy-; modeling was used to fill this endpoint. The log K</w:t>
            </w:r>
            <w:r w:rsidRPr="000F1277">
              <w:rPr>
                <w:sz w:val="20"/>
                <w:vertAlign w:val="subscript"/>
                <w:lang w:eastAsia="ja-JP"/>
              </w:rPr>
              <w:t xml:space="preserve">ow </w:t>
            </w:r>
            <w:r w:rsidRPr="000F1277">
              <w:rPr>
                <w:sz w:val="20"/>
                <w:lang w:eastAsia="ja-JP"/>
              </w:rPr>
              <w:t>are &lt;3 for the category members and when indicated, generally were not pH adjusted.  The pKa values are similar for the primary amines with measured and estimated values between 9.87 and 10.8.</w:t>
            </w:r>
          </w:p>
          <w:p w:rsidR="00FC2228" w:rsidRPr="000F1277" w:rsidRDefault="00FC2228" w:rsidP="00FC2228">
            <w:pPr>
              <w:pStyle w:val="BodyText"/>
              <w:spacing w:after="0"/>
              <w:rPr>
                <w:sz w:val="20"/>
                <w:lang w:eastAsia="ja-JP"/>
              </w:rPr>
            </w:pPr>
          </w:p>
          <w:p w:rsidR="00C723F6" w:rsidRPr="000F1277" w:rsidRDefault="00C723F6" w:rsidP="001C57F4">
            <w:pPr>
              <w:pStyle w:val="BodyText"/>
              <w:jc w:val="left"/>
              <w:rPr>
                <w:b/>
                <w:sz w:val="20"/>
              </w:rPr>
            </w:pPr>
            <w:r w:rsidRPr="000F1277">
              <w:rPr>
                <w:b/>
                <w:sz w:val="20"/>
              </w:rPr>
              <w:t>Human Health</w:t>
            </w:r>
          </w:p>
          <w:p w:rsidR="00C723F6" w:rsidRPr="000F1277" w:rsidRDefault="00C723F6" w:rsidP="001C57F4">
            <w:pPr>
              <w:pStyle w:val="BodyText"/>
              <w:jc w:val="left"/>
              <w:rPr>
                <w:b/>
                <w:sz w:val="20"/>
                <w:lang w:eastAsia="ja-JP"/>
              </w:rPr>
            </w:pPr>
            <w:r w:rsidRPr="000F1277">
              <w:rPr>
                <w:b/>
                <w:sz w:val="20"/>
                <w:lang w:eastAsia="ja-JP"/>
              </w:rPr>
              <w:t>Toxicokinetics</w:t>
            </w:r>
          </w:p>
          <w:p w:rsidR="00C723F6" w:rsidRPr="000F1277" w:rsidRDefault="00C723F6" w:rsidP="00FC2228">
            <w:pPr>
              <w:pStyle w:val="BodyText"/>
              <w:rPr>
                <w:sz w:val="20"/>
                <w:lang w:eastAsia="ja-JP"/>
              </w:rPr>
            </w:pPr>
            <w:r w:rsidRPr="000F1277">
              <w:rPr>
                <w:sz w:val="20"/>
                <w:lang w:eastAsia="ja-JP"/>
              </w:rPr>
              <w:t>The C10-C13 primary amines may be absorbed through the skin up to chain length of about six carbon atoms. The charged form will hinder absorption across biological membranes, and the corrosive properties of the substances may also affect absorption. Dermal exposures to dilute solutions, aerosols and vapors might not have sufficient base capacity to overwhelm the skin's natural acidity and only a few of these molecules exist as the uncharged free base. In situations where the majority of the molecules would exist as the free base on the skin, the individual would experience a chemical burn. At the pH of the GI tract, only limited, non-ionized compound would be absorbed.</w:t>
            </w:r>
            <w:r w:rsidRPr="000F1277">
              <w:rPr>
                <w:sz w:val="20"/>
              </w:rPr>
              <w:t xml:space="preserve"> </w:t>
            </w:r>
            <w:r w:rsidRPr="000F1277">
              <w:rPr>
                <w:sz w:val="20"/>
                <w:lang w:eastAsia="ja-JP"/>
              </w:rPr>
              <w:t>Following inhalation, the C10-C13 primary amines will be removed by dissolution in the upper respiratory tract and swallowed. Vapors or particulates that get to the deep lungs will be primarily in the charged form which is expected to slow absorption somewhat and contribute to the local metabolism of these C10-C13 primary amines by alveolar and bronchiolar tissues.  The major routes of metabolism of C10-C13 primary amines involve various processes including oxidation, conjugation, and other enzyme-catalyzed reactions leading to detoxification and excretion. Additionally, N-acetylation may occur, but represents only a very minor pathway in the metabolism of aliphatic amines.</w:t>
            </w:r>
            <w:r w:rsidRPr="000F1277">
              <w:rPr>
                <w:sz w:val="20"/>
              </w:rPr>
              <w:t xml:space="preserve"> </w:t>
            </w:r>
            <w:r w:rsidRPr="000F1277">
              <w:rPr>
                <w:sz w:val="20"/>
                <w:lang w:eastAsia="ja-JP"/>
              </w:rPr>
              <w:t>Methylamine, which has the amino group is attached to a methyl group rather than a methylene group, is not a substrate for monoamine oxidase. Pharmacokinetic studies have indicated that a substantial amount of methylamine is oxidized to carbon dioxide, even though some is excreted unchanged in expired air and urine. Although metabolic pathways have not been identified for tert-butylamine, it is expected, based on its structure, to have a different metabolic pathway than the other members of the category.</w:t>
            </w:r>
          </w:p>
          <w:p w:rsidR="00C723F6" w:rsidRPr="000F1277" w:rsidRDefault="00C723F6" w:rsidP="00FC2228">
            <w:pPr>
              <w:pStyle w:val="BodyText"/>
              <w:rPr>
                <w:sz w:val="20"/>
                <w:lang w:eastAsia="ja-JP"/>
              </w:rPr>
            </w:pPr>
            <w:r w:rsidRPr="000F1277">
              <w:rPr>
                <w:sz w:val="20"/>
                <w:lang w:eastAsia="ja-JP"/>
              </w:rPr>
              <w:t>Human health effects data are available for the C10-C13 primary amines. In some cases (repeated dose and reproductive toxicity), the tested substance was the salt of amines to avoid damage to the gastrointestinal tract following gavage administration due to the caustic mode of action. Testing the salt also provides the ability to distinguish between symptoms caused by local effects such as irritation or corrosion and symptoms that are due to systemic toxicity.</w:t>
            </w:r>
          </w:p>
          <w:p w:rsidR="00C723F6" w:rsidRPr="000F1277" w:rsidRDefault="00C723F6" w:rsidP="00FC2228">
            <w:pPr>
              <w:pStyle w:val="BodyText"/>
              <w:rPr>
                <w:b/>
                <w:sz w:val="20"/>
                <w:lang w:eastAsia="ja-JP"/>
              </w:rPr>
            </w:pPr>
            <w:r w:rsidRPr="000F1277">
              <w:rPr>
                <w:b/>
                <w:sz w:val="20"/>
                <w:lang w:eastAsia="ja-JP"/>
              </w:rPr>
              <w:t>Acute toxicity</w:t>
            </w:r>
          </w:p>
          <w:p w:rsidR="00C723F6" w:rsidRPr="000F1277" w:rsidRDefault="00C723F6" w:rsidP="00FC2228">
            <w:pPr>
              <w:pStyle w:val="BodyText"/>
              <w:rPr>
                <w:b/>
                <w:sz w:val="20"/>
                <w:lang w:eastAsia="ja-JP"/>
              </w:rPr>
            </w:pPr>
            <w:r w:rsidRPr="000F1277">
              <w:rPr>
                <w:sz w:val="20"/>
                <w:lang w:eastAsia="ja-JP"/>
              </w:rPr>
              <w:t>Acute inhalation toxicity studies are available for all members except sec-butylamine, propylamine, 3-methoxy-, and, cyclohexylamine, 4</w:t>
            </w:r>
            <w:proofErr w:type="gramStart"/>
            <w:r w:rsidRPr="000F1277">
              <w:rPr>
                <w:sz w:val="20"/>
                <w:lang w:eastAsia="ja-JP"/>
              </w:rPr>
              <w:t>,4’</w:t>
            </w:r>
            <w:proofErr w:type="gramEnd"/>
            <w:r w:rsidRPr="000F1277">
              <w:rPr>
                <w:sz w:val="20"/>
                <w:lang w:eastAsia="ja-JP"/>
              </w:rPr>
              <w:t>-methylenebis.  Four hour vapor LC</w:t>
            </w:r>
            <w:r w:rsidRPr="000F1277">
              <w:rPr>
                <w:sz w:val="20"/>
                <w:vertAlign w:val="subscript"/>
                <w:lang w:eastAsia="ja-JP"/>
              </w:rPr>
              <w:t>50</w:t>
            </w:r>
            <w:r w:rsidRPr="000F1277">
              <w:rPr>
                <w:sz w:val="20"/>
                <w:lang w:eastAsia="ja-JP"/>
              </w:rPr>
              <w:t xml:space="preserve"> values (rat) range from &lt;1548 mg/m</w:t>
            </w:r>
            <w:r w:rsidRPr="000F1277">
              <w:rPr>
                <w:sz w:val="20"/>
                <w:vertAlign w:val="superscript"/>
                <w:lang w:eastAsia="ja-JP"/>
              </w:rPr>
              <w:t>3</w:t>
            </w:r>
            <w:r w:rsidRPr="000F1277">
              <w:rPr>
                <w:sz w:val="20"/>
                <w:lang w:eastAsia="ja-JP"/>
              </w:rPr>
              <w:t xml:space="preserve"> (hexylamine, 2-ethyl-) to 9,800 mg/m</w:t>
            </w:r>
            <w:r w:rsidRPr="000F1277">
              <w:rPr>
                <w:sz w:val="20"/>
                <w:vertAlign w:val="superscript"/>
                <w:lang w:eastAsia="ja-JP"/>
              </w:rPr>
              <w:t>3</w:t>
            </w:r>
            <w:r w:rsidRPr="000F1277">
              <w:rPr>
                <w:sz w:val="20"/>
                <w:lang w:eastAsia="ja-JP"/>
              </w:rPr>
              <w:t xml:space="preserve"> (males, ethylamine).  Clinical signs and findings at gross necropsy were consistent with generally severe local effects of eye and respiratory irritation, respiratory distress and lung damage; similar effects of irritation were not seen </w:t>
            </w:r>
            <w:proofErr w:type="gramStart"/>
            <w:r w:rsidRPr="000F1277">
              <w:rPr>
                <w:sz w:val="20"/>
                <w:lang w:eastAsia="ja-JP"/>
              </w:rPr>
              <w:t>following  a</w:t>
            </w:r>
            <w:proofErr w:type="gramEnd"/>
            <w:r w:rsidRPr="000F1277">
              <w:rPr>
                <w:sz w:val="20"/>
                <w:lang w:eastAsia="ja-JP"/>
              </w:rPr>
              <w:t xml:space="preserve"> 6-hour exposure to 2460 mg/m3 2-propanol, 1-amino-.  The effects observed in most cases were quite severe due to the corrosive nature of the substances tested.  Dermal LD</w:t>
            </w:r>
            <w:r w:rsidRPr="000F1277">
              <w:rPr>
                <w:sz w:val="20"/>
                <w:vertAlign w:val="subscript"/>
                <w:lang w:eastAsia="ja-JP"/>
              </w:rPr>
              <w:t>50</w:t>
            </w:r>
            <w:r w:rsidRPr="000F1277">
              <w:rPr>
                <w:sz w:val="20"/>
                <w:lang w:eastAsia="ja-JP"/>
              </w:rPr>
              <w:t xml:space="preserve"> values (rat or rabbit) are available for </w:t>
            </w:r>
            <w:proofErr w:type="gramStart"/>
            <w:r w:rsidRPr="000F1277">
              <w:rPr>
                <w:sz w:val="20"/>
                <w:lang w:eastAsia="ja-JP"/>
              </w:rPr>
              <w:t>all  members</w:t>
            </w:r>
            <w:proofErr w:type="gramEnd"/>
            <w:r w:rsidRPr="000F1277">
              <w:rPr>
                <w:sz w:val="20"/>
                <w:lang w:eastAsia="ja-JP"/>
              </w:rPr>
              <w:t xml:space="preserve"> except methylamine, tert-butylamine, hexylamine, 2-ethyl- and 2-propanol, 1-amino-.  Dermal LD</w:t>
            </w:r>
            <w:r w:rsidRPr="000F1277">
              <w:rPr>
                <w:sz w:val="20"/>
                <w:vertAlign w:val="subscript"/>
                <w:lang w:eastAsia="ja-JP"/>
              </w:rPr>
              <w:t>50</w:t>
            </w:r>
            <w:r w:rsidRPr="000F1277">
              <w:rPr>
                <w:sz w:val="20"/>
                <w:lang w:eastAsia="ja-JP"/>
              </w:rPr>
              <w:t xml:space="preserve"> values (for 24-hour covered contact) ranged from around 200 mg/kg bw (sec-butyl and octylamine) to 2000 mg/kg bw (propylamine, 3-methoxy-).  Severe skin necrosis at the site of application was noted in most studies. Similar results including severe skin necrosis would be expected for all substances based on structural similarities.  Acute oral LD</w:t>
            </w:r>
            <w:r w:rsidRPr="000F1277">
              <w:rPr>
                <w:sz w:val="20"/>
                <w:vertAlign w:val="subscript"/>
                <w:lang w:eastAsia="ja-JP"/>
              </w:rPr>
              <w:t>50</w:t>
            </w:r>
            <w:r w:rsidRPr="000F1277">
              <w:rPr>
                <w:sz w:val="20"/>
                <w:lang w:eastAsia="ja-JP"/>
              </w:rPr>
              <w:t xml:space="preserve"> values in rats range between 122 mg/kg bw (isopropylamine) and approximately 2813 mg/kg bw (2-propanol, 1-amino-). In the acute oral studies, most deaths occurred on day 1; clinical signs generally included salivation, breathing abnormalities, oral-nasal staining, decreased defecation, diarrhea, polyuria, piloerection, decreased activity, convulsions, ataxia, rough hair coat, urine stains and dehydration. Site of contact effects (irritation) were noted in the gastrointestinal tract at gross necropsy in some studies.</w:t>
            </w:r>
          </w:p>
          <w:p w:rsidR="00C723F6" w:rsidRPr="000F1277" w:rsidRDefault="00C723F6" w:rsidP="00FC2228">
            <w:pPr>
              <w:pStyle w:val="BodyText"/>
              <w:rPr>
                <w:b/>
                <w:sz w:val="20"/>
                <w:lang w:eastAsia="ja-JP"/>
              </w:rPr>
            </w:pPr>
            <w:r w:rsidRPr="000F1277">
              <w:rPr>
                <w:b/>
                <w:sz w:val="20"/>
                <w:lang w:eastAsia="ja-JP"/>
              </w:rPr>
              <w:t>Irritation</w:t>
            </w:r>
          </w:p>
          <w:p w:rsidR="00C723F6" w:rsidRPr="000F1277" w:rsidRDefault="00C723F6" w:rsidP="00FC2228">
            <w:pPr>
              <w:pStyle w:val="BodyText"/>
              <w:rPr>
                <w:b/>
                <w:sz w:val="20"/>
                <w:lang w:eastAsia="ja-JP"/>
              </w:rPr>
            </w:pPr>
            <w:r w:rsidRPr="000F1277">
              <w:rPr>
                <w:sz w:val="20"/>
                <w:lang w:eastAsia="ja-JP"/>
              </w:rPr>
              <w:t>Reliable skin irritation studies are available for all category memebrs except cyclohexylamine, 4</w:t>
            </w:r>
            <w:proofErr w:type="gramStart"/>
            <w:r w:rsidRPr="000F1277">
              <w:rPr>
                <w:sz w:val="20"/>
                <w:lang w:eastAsia="ja-JP"/>
              </w:rPr>
              <w:t>,4’</w:t>
            </w:r>
            <w:proofErr w:type="gramEnd"/>
            <w:r w:rsidRPr="000F1277">
              <w:rPr>
                <w:sz w:val="20"/>
                <w:lang w:eastAsia="ja-JP"/>
              </w:rPr>
              <w:t>-methylenebis.  All tested category members were corrosive to skin.  Based on the available acute dermal toxicity study with cyclohexylamine, 4</w:t>
            </w:r>
            <w:proofErr w:type="gramStart"/>
            <w:r w:rsidRPr="000F1277">
              <w:rPr>
                <w:sz w:val="20"/>
                <w:lang w:eastAsia="ja-JP"/>
              </w:rPr>
              <w:t>,4’</w:t>
            </w:r>
            <w:proofErr w:type="gramEnd"/>
            <w:r w:rsidRPr="000F1277">
              <w:rPr>
                <w:sz w:val="20"/>
                <w:lang w:eastAsia="ja-JP"/>
              </w:rPr>
              <w:t>-methylenebis and data from other category memebers, this substance is also considered to be corrosive to the skin.  Based on the available data and known eye irritation potential of alkyl amines in general, it is expected that all the amines in the category are corrosive to the eye. The C10-C13 primary amines are known irritants of the human respiratory tract; supporting animal data confirm this finding.</w:t>
            </w:r>
          </w:p>
          <w:p w:rsidR="00C723F6" w:rsidRPr="000F1277" w:rsidRDefault="00C723F6" w:rsidP="00FC2228">
            <w:pPr>
              <w:pStyle w:val="BodyText"/>
              <w:rPr>
                <w:b/>
                <w:sz w:val="20"/>
                <w:lang w:eastAsia="ja-JP"/>
              </w:rPr>
            </w:pPr>
            <w:r w:rsidRPr="000F1277">
              <w:rPr>
                <w:b/>
                <w:sz w:val="20"/>
                <w:lang w:eastAsia="ja-JP"/>
              </w:rPr>
              <w:t>Sensitization</w:t>
            </w:r>
          </w:p>
          <w:p w:rsidR="00C723F6" w:rsidRPr="000F1277" w:rsidRDefault="00C723F6" w:rsidP="00FC2228">
            <w:pPr>
              <w:pStyle w:val="BodyText"/>
              <w:rPr>
                <w:sz w:val="20"/>
                <w:lang w:eastAsia="ja-JP"/>
              </w:rPr>
            </w:pPr>
            <w:r w:rsidRPr="000F1277">
              <w:rPr>
                <w:sz w:val="20"/>
                <w:lang w:eastAsia="ja-JP"/>
              </w:rPr>
              <w:t>There was no evidence of positive sensitization results at the concentrations tested in animal studies for isopropylamine, butylamine, octylamine, propylamine, 3-methoxy-, or 2-propanol, 1-amino-. There were no data located for methylamine, ethylamine, sec-butylamine, tert-butylamine, hexylamine, 2-ethyl, cyclohexylamine, 4</w:t>
            </w:r>
            <w:proofErr w:type="gramStart"/>
            <w:r w:rsidRPr="000F1277">
              <w:rPr>
                <w:sz w:val="20"/>
                <w:lang w:eastAsia="ja-JP"/>
              </w:rPr>
              <w:t>,4’</w:t>
            </w:r>
            <w:proofErr w:type="gramEnd"/>
            <w:r w:rsidRPr="000F1277">
              <w:rPr>
                <w:sz w:val="20"/>
                <w:lang w:eastAsia="ja-JP"/>
              </w:rPr>
              <w:t xml:space="preserve">-methylenebis; a similar lack of skin sensitization potential is expected for these substances. </w:t>
            </w:r>
          </w:p>
          <w:p w:rsidR="00C723F6" w:rsidRPr="000F1277" w:rsidRDefault="00C723F6" w:rsidP="00FC2228">
            <w:pPr>
              <w:pStyle w:val="BodyText"/>
              <w:rPr>
                <w:b/>
                <w:sz w:val="20"/>
                <w:lang w:eastAsia="ja-JP"/>
              </w:rPr>
            </w:pPr>
            <w:r w:rsidRPr="000F1277">
              <w:rPr>
                <w:b/>
                <w:sz w:val="20"/>
                <w:lang w:eastAsia="ja-JP"/>
              </w:rPr>
              <w:t>Repeated dose toxicity</w:t>
            </w:r>
          </w:p>
          <w:p w:rsidR="00C723F6" w:rsidRPr="000F1277" w:rsidRDefault="00C723F6" w:rsidP="00FC2228">
            <w:pPr>
              <w:pStyle w:val="BodyText"/>
              <w:rPr>
                <w:sz w:val="20"/>
              </w:rPr>
            </w:pPr>
            <w:r w:rsidRPr="000F1277">
              <w:rPr>
                <w:sz w:val="20"/>
                <w:lang w:eastAsia="ja-JP"/>
              </w:rPr>
              <w:t>Local effects (i</w:t>
            </w:r>
            <w:r w:rsidRPr="000F1277">
              <w:rPr>
                <w:sz w:val="20"/>
              </w:rPr>
              <w:t>rritation of the respiratory tract and mucous membranes) are the major effects following repeated inhalation exposure (methylamine, ethylamine, isopropylamine and tert-butylamine). This occurred in rats exposed to 96 mg/m</w:t>
            </w:r>
            <w:r w:rsidRPr="000F1277">
              <w:rPr>
                <w:sz w:val="20"/>
                <w:vertAlign w:val="superscript"/>
              </w:rPr>
              <w:t>3</w:t>
            </w:r>
            <w:r w:rsidRPr="000F1277">
              <w:rPr>
                <w:sz w:val="20"/>
              </w:rPr>
              <w:t xml:space="preserve"> of methylamine for 10 days, or to 200 mg/m</w:t>
            </w:r>
            <w:r w:rsidRPr="000F1277">
              <w:rPr>
                <w:sz w:val="20"/>
                <w:vertAlign w:val="superscript"/>
              </w:rPr>
              <w:t>3</w:t>
            </w:r>
            <w:r w:rsidRPr="000F1277">
              <w:rPr>
                <w:sz w:val="20"/>
              </w:rPr>
              <w:t xml:space="preserve"> of tert-butylamine for 13 weeks, and at higher concentrations of ethylamine and isopropylamine. Systemic effects (changes in clinical chemistry parameters) were also noted following repeated dose inhalation of tert-butylamine at 200 mg/m</w:t>
            </w:r>
            <w:r w:rsidRPr="000F1277">
              <w:rPr>
                <w:sz w:val="20"/>
                <w:vertAlign w:val="superscript"/>
              </w:rPr>
              <w:t>3</w:t>
            </w:r>
            <w:r w:rsidRPr="000F1277">
              <w:rPr>
                <w:sz w:val="20"/>
              </w:rPr>
              <w:t>.  The oral NOAELs in rats were 15 mg/kg bw/d for c</w:t>
            </w:r>
            <w:r w:rsidRPr="000F1277">
              <w:rPr>
                <w:sz w:val="20"/>
                <w:lang w:eastAsia="ja-JP"/>
              </w:rPr>
              <w:t>yclohexylamine, 4,4’-methylenebis-,</w:t>
            </w:r>
            <w:r w:rsidRPr="000F1277">
              <w:rPr>
                <w:sz w:val="20"/>
              </w:rPr>
              <w:t xml:space="preserve"> 500 mg/kg bw/day as methylamine hydrochloride; CAS No. 593-51-1; 100 mg/kg bw for octylamine (as the hydrochloride, CAS No 142-95-0), 300 mg/kg bw/ d for 2-propanol, 1-amino (as the hydrochloride; CAS No. 7780-04-3) and 1000 mg/kg bw/day (females) for propylamine, 3-methoxy- (as the hydrochloride; CAS No. 18600-41-4). The effects observed in these studies included reductions in body weight, body weight gain, and food consumption; and/or changes in blood, urine and clinical chemistry parameters, as well as histopathological findings in various organs with c</w:t>
            </w:r>
            <w:r w:rsidRPr="000F1277">
              <w:rPr>
                <w:sz w:val="20"/>
                <w:lang w:eastAsia="ja-JP"/>
              </w:rPr>
              <w:t>yclohexylamine, 4,4’-methylenebis-</w:t>
            </w:r>
            <w:r w:rsidRPr="000F1277">
              <w:rPr>
                <w:sz w:val="20"/>
              </w:rPr>
              <w:t xml:space="preserve"> . Similar effects following repeated exposure are expected for the remaining members (sec-butylamine, butylamine and hexylamine, 2-ethyl) are expected. For those category members for </w:t>
            </w:r>
            <w:proofErr w:type="gramStart"/>
            <w:r w:rsidRPr="000F1277">
              <w:rPr>
                <w:sz w:val="20"/>
              </w:rPr>
              <w:t>which</w:t>
            </w:r>
            <w:proofErr w:type="gramEnd"/>
            <w:r w:rsidRPr="000F1277">
              <w:rPr>
                <w:sz w:val="20"/>
              </w:rPr>
              <w:t xml:space="preserve"> read-across is applied, the lowest NOAEC/NOAEL level is used.  </w:t>
            </w:r>
          </w:p>
          <w:p w:rsidR="00C723F6" w:rsidRPr="000F1277" w:rsidRDefault="00C723F6" w:rsidP="00FC2228">
            <w:pPr>
              <w:pStyle w:val="BodyText"/>
              <w:rPr>
                <w:b/>
                <w:sz w:val="20"/>
                <w:lang w:eastAsia="ja-JP"/>
              </w:rPr>
            </w:pPr>
            <w:r w:rsidRPr="000F1277">
              <w:rPr>
                <w:b/>
                <w:sz w:val="20"/>
                <w:lang w:eastAsia="ja-JP"/>
              </w:rPr>
              <w:t>Genetic toxicity</w:t>
            </w:r>
          </w:p>
          <w:p w:rsidR="00C723F6" w:rsidRPr="000F1277" w:rsidRDefault="00C723F6" w:rsidP="00FC2228">
            <w:pPr>
              <w:pStyle w:val="BodyText"/>
              <w:rPr>
                <w:sz w:val="20"/>
                <w:lang w:eastAsia="ja-JP"/>
              </w:rPr>
            </w:pPr>
            <w:r w:rsidRPr="000F1277">
              <w:rPr>
                <w:sz w:val="20"/>
                <w:lang w:eastAsia="ja-JP"/>
              </w:rPr>
              <w:t xml:space="preserve">All of the members of the category have been tested in the Ames test and no evidence of mutagenic potential was detected with the exception of  2-propanol, 1-amino-, which was positive in one bacterial mutagenicity assay with </w:t>
            </w:r>
            <w:r w:rsidRPr="000F1277">
              <w:rPr>
                <w:i/>
                <w:sz w:val="20"/>
                <w:lang w:eastAsia="ja-JP"/>
              </w:rPr>
              <w:t>Salmonella</w:t>
            </w:r>
            <w:r w:rsidRPr="000F1277">
              <w:rPr>
                <w:sz w:val="20"/>
                <w:lang w:eastAsia="ja-JP"/>
              </w:rPr>
              <w:t xml:space="preserve"> TA1535 with activation; the second bacterial mutagenicity assay was negative.  Of the five compounds evaluated in a mouse lymphoma assay, all but methylamine gave negative results. Four of these five, including methylamine, have been examined in micronucleus tests in rodents and none showed any evidence of clastogenic activity.  2-Propanol, 1-amino- was negative in a mammalian gene mutation assay and an </w:t>
            </w:r>
            <w:r w:rsidRPr="000F1277">
              <w:rPr>
                <w:i/>
                <w:sz w:val="20"/>
                <w:lang w:eastAsia="ja-JP"/>
              </w:rPr>
              <w:t>in vitro</w:t>
            </w:r>
            <w:r w:rsidRPr="000F1277">
              <w:rPr>
                <w:sz w:val="20"/>
                <w:lang w:eastAsia="ja-JP"/>
              </w:rPr>
              <w:t xml:space="preserve"> chromosomal aberration assay.  </w:t>
            </w:r>
            <w:r w:rsidRPr="000F1277">
              <w:rPr>
                <w:sz w:val="20"/>
              </w:rPr>
              <w:t>C</w:t>
            </w:r>
            <w:r w:rsidRPr="000F1277">
              <w:rPr>
                <w:sz w:val="20"/>
                <w:lang w:eastAsia="ja-JP"/>
              </w:rPr>
              <w:t>yclohexylamine, 4</w:t>
            </w:r>
            <w:proofErr w:type="gramStart"/>
            <w:r w:rsidRPr="000F1277">
              <w:rPr>
                <w:sz w:val="20"/>
                <w:lang w:eastAsia="ja-JP"/>
              </w:rPr>
              <w:t>,4’</w:t>
            </w:r>
            <w:proofErr w:type="gramEnd"/>
            <w:r w:rsidRPr="000F1277">
              <w:rPr>
                <w:sz w:val="20"/>
                <w:lang w:eastAsia="ja-JP"/>
              </w:rPr>
              <w:t xml:space="preserve">-methylenebis- was negative in two </w:t>
            </w:r>
            <w:r w:rsidRPr="000F1277">
              <w:rPr>
                <w:i/>
                <w:sz w:val="20"/>
                <w:lang w:eastAsia="ja-JP"/>
              </w:rPr>
              <w:t>in vivo</w:t>
            </w:r>
            <w:r w:rsidRPr="000F1277">
              <w:rPr>
                <w:sz w:val="20"/>
                <w:lang w:eastAsia="ja-JP"/>
              </w:rPr>
              <w:t xml:space="preserve"> micronucleus assays. A third micronucleus assay (with methodological limitations) was positive; data for clastogenicity are equivocal for this substance.  The weight-of-evidence suggests the category members are not mutagenic.  </w:t>
            </w:r>
          </w:p>
          <w:p w:rsidR="00C723F6" w:rsidRPr="000F1277" w:rsidRDefault="00C723F6" w:rsidP="00FC2228">
            <w:pPr>
              <w:pStyle w:val="BodyText"/>
              <w:rPr>
                <w:b/>
                <w:sz w:val="20"/>
                <w:lang w:eastAsia="ja-JP"/>
              </w:rPr>
            </w:pPr>
            <w:r w:rsidRPr="000F1277">
              <w:rPr>
                <w:b/>
                <w:sz w:val="20"/>
                <w:lang w:eastAsia="ja-JP"/>
              </w:rPr>
              <w:t>Carcinogenicity</w:t>
            </w:r>
          </w:p>
          <w:p w:rsidR="00C723F6" w:rsidRPr="000F1277" w:rsidRDefault="00C723F6" w:rsidP="00FC2228">
            <w:pPr>
              <w:pStyle w:val="BodyText"/>
              <w:rPr>
                <w:sz w:val="20"/>
                <w:lang w:eastAsia="ja-JP"/>
              </w:rPr>
            </w:pPr>
            <w:r w:rsidRPr="000F1277">
              <w:rPr>
                <w:sz w:val="20"/>
                <w:lang w:eastAsia="ja-JP"/>
              </w:rPr>
              <w:t>No data are available</w:t>
            </w:r>
            <w:r w:rsidRPr="000F1277" w:rsidDel="000622DC">
              <w:rPr>
                <w:sz w:val="20"/>
                <w:lang w:eastAsia="ja-JP"/>
              </w:rPr>
              <w:t xml:space="preserve"> </w:t>
            </w:r>
            <w:r w:rsidRPr="000F1277">
              <w:rPr>
                <w:sz w:val="20"/>
                <w:lang w:eastAsia="ja-JP"/>
              </w:rPr>
              <w:t>for the carcinogenicity of the C10-C13 Primary Amines.</w:t>
            </w:r>
          </w:p>
          <w:p w:rsidR="00C723F6" w:rsidRPr="000F1277" w:rsidRDefault="00C723F6" w:rsidP="00FC2228">
            <w:pPr>
              <w:pStyle w:val="BodyText"/>
              <w:rPr>
                <w:b/>
                <w:sz w:val="20"/>
              </w:rPr>
            </w:pPr>
            <w:r w:rsidRPr="000F1277">
              <w:rPr>
                <w:b/>
                <w:sz w:val="20"/>
              </w:rPr>
              <w:t>Reproductive toxicity</w:t>
            </w:r>
          </w:p>
          <w:p w:rsidR="00C723F6" w:rsidRPr="000F1277" w:rsidRDefault="00C723F6" w:rsidP="00FC2228">
            <w:pPr>
              <w:pStyle w:val="BodyText"/>
              <w:rPr>
                <w:i/>
                <w:sz w:val="20"/>
                <w:lang w:eastAsia="ja-JP"/>
              </w:rPr>
            </w:pPr>
            <w:r w:rsidRPr="000F1277">
              <w:rPr>
                <w:i/>
                <w:sz w:val="20"/>
                <w:lang w:eastAsia="ja-JP"/>
              </w:rPr>
              <w:t>Effects on fertility</w:t>
            </w:r>
          </w:p>
          <w:p w:rsidR="00F57BE7" w:rsidRDefault="00C723F6" w:rsidP="00FC2228">
            <w:pPr>
              <w:pStyle w:val="BodyText"/>
              <w:rPr>
                <w:sz w:val="20"/>
              </w:rPr>
            </w:pPr>
            <w:r w:rsidRPr="000F1277">
              <w:rPr>
                <w:sz w:val="20"/>
              </w:rPr>
              <w:t xml:space="preserve">Reproductive toxicity has been directly investigated following inhalation or oral (gavage) exposure on eight members of the category.  Following oral (gavage) exposure, no reproductive toxicological potential was </w:t>
            </w:r>
            <w:proofErr w:type="gramStart"/>
            <w:r w:rsidRPr="000F1277">
              <w:rPr>
                <w:sz w:val="20"/>
              </w:rPr>
              <w:t>detected  for</w:t>
            </w:r>
            <w:proofErr w:type="gramEnd"/>
            <w:r w:rsidRPr="000F1277">
              <w:rPr>
                <w:sz w:val="20"/>
              </w:rPr>
              <w:t xml:space="preserve"> octylamine, propylamine, 3-methoxy or 2-propanol, 1-amino- (each tested as the hydrochloride). Cyclohexylamine, 4,4’-methylenebis- reduced the number of implantation sites in an OECD 422 study in rats at an oral dose of 50 mg/kg bw/day that also produced other indications of parental systemic toxicity. No reproductive or systemic toxicity occurred at 15 mg/kg bw/day. Methylamine (as the hydrochloride), in an oral (gavage) OECD 422 study did produce adverse reproductive effects at 1000 mg/kg bw/day, a dose that also produced overt indications of parental toxicity. The NOAEL for systemic and reproductive toxicity was considered to be 500 mg/kg bw/day. Following inhalation exposure, no reproductive toxicological potential was detected </w:t>
            </w:r>
            <w:proofErr w:type="gramStart"/>
            <w:r w:rsidRPr="000F1277">
              <w:rPr>
                <w:sz w:val="20"/>
              </w:rPr>
              <w:t>for  isopropylamine</w:t>
            </w:r>
            <w:proofErr w:type="gramEnd"/>
            <w:r w:rsidRPr="000F1277">
              <w:rPr>
                <w:sz w:val="20"/>
              </w:rPr>
              <w:t xml:space="preserve"> in a one generation study with rats. Reproductive toxicity has also been investigated as part of repeated dose inhalation studies.  In a 24-week repeated dose inhalation toxicity study, ethylamine did not adversely </w:t>
            </w:r>
            <w:proofErr w:type="gramStart"/>
            <w:r w:rsidRPr="000F1277">
              <w:rPr>
                <w:sz w:val="20"/>
              </w:rPr>
              <w:t>effect</w:t>
            </w:r>
            <w:proofErr w:type="gramEnd"/>
            <w:r w:rsidRPr="000F1277">
              <w:rPr>
                <w:sz w:val="20"/>
              </w:rPr>
              <w:t xml:space="preserve"> male and female gonads up to 922 mg/m</w:t>
            </w:r>
            <w:r w:rsidRPr="000F1277">
              <w:rPr>
                <w:sz w:val="20"/>
                <w:vertAlign w:val="superscript"/>
              </w:rPr>
              <w:t>3</w:t>
            </w:r>
            <w:r w:rsidRPr="000F1277">
              <w:rPr>
                <w:sz w:val="20"/>
              </w:rPr>
              <w:t>.  In a 13-week repeated dose inhalation toxicity test, tert-butylamine produced no adverse effects on the testes up to 2000 mg/m</w:t>
            </w:r>
            <w:r w:rsidRPr="000F1277">
              <w:rPr>
                <w:sz w:val="20"/>
                <w:vertAlign w:val="superscript"/>
              </w:rPr>
              <w:t>3</w:t>
            </w:r>
            <w:r w:rsidRPr="000F1277">
              <w:rPr>
                <w:sz w:val="20"/>
              </w:rPr>
              <w:t xml:space="preserve">. Substances that have not been tested for reproductive toxicity (butylamine, </w:t>
            </w:r>
            <w:r w:rsidRPr="000F1277">
              <w:rPr>
                <w:snapToGrid w:val="0"/>
                <w:sz w:val="20"/>
              </w:rPr>
              <w:t>sec-butylamine,</w:t>
            </w:r>
            <w:r w:rsidRPr="000F1277">
              <w:rPr>
                <w:sz w:val="20"/>
              </w:rPr>
              <w:t xml:space="preserve"> and hexylamine, 2-ethylhexyl) are not expected to be reproductive toxicants based on read across to other category members. </w:t>
            </w:r>
          </w:p>
          <w:p w:rsidR="00C723F6" w:rsidRPr="000F1277" w:rsidRDefault="00C723F6" w:rsidP="00FC2228">
            <w:pPr>
              <w:pStyle w:val="BodyText"/>
              <w:rPr>
                <w:i/>
                <w:sz w:val="20"/>
              </w:rPr>
            </w:pPr>
            <w:r w:rsidRPr="000F1277">
              <w:rPr>
                <w:i/>
                <w:sz w:val="20"/>
              </w:rPr>
              <w:t>Developmental toxicity</w:t>
            </w:r>
          </w:p>
          <w:p w:rsidR="00C723F6" w:rsidRPr="000F1277" w:rsidRDefault="00C723F6" w:rsidP="00FC2228">
            <w:pPr>
              <w:pStyle w:val="BodyText"/>
              <w:rPr>
                <w:sz w:val="20"/>
              </w:rPr>
            </w:pPr>
            <w:r w:rsidRPr="000F1277">
              <w:rPr>
                <w:sz w:val="20"/>
                <w:lang w:eastAsia="ja-JP"/>
              </w:rPr>
              <w:t xml:space="preserve">Developmental toxicity has been investigated following inhalation and oral (gavage) exposures in rats.  </w:t>
            </w:r>
            <w:r w:rsidRPr="000F1277">
              <w:rPr>
                <w:sz w:val="20"/>
              </w:rPr>
              <w:t>An inhalation study found isopropylamine not to be fetotoxic in rats at test concentrations that also produced maternal toxicity; administration of butylamine by the inhalation route was associated with significant respiratory tract (portal of entry) irritation of the dams at even the lowest tested concentration of 50 mg/m3, while fetal effects were not observed at the highest test concentration of 450 mg/m3.  Rat studies involving repeated oral exposures to methylamine, octylamine, propylamine, 3-methoxy and 2-propanol, 1-amino</w:t>
            </w:r>
            <w:proofErr w:type="gramStart"/>
            <w:r w:rsidRPr="000F1277">
              <w:rPr>
                <w:sz w:val="20"/>
              </w:rPr>
              <w:t>-  (</w:t>
            </w:r>
            <w:proofErr w:type="gramEnd"/>
            <w:r w:rsidRPr="000F1277">
              <w:rPr>
                <w:sz w:val="20"/>
              </w:rPr>
              <w:t xml:space="preserve">each tested as the hydrochloride) or cyclohexylamine, 4,4’-methylenebis during pregnancy identified no evidence of developmental toxicity potential. Butylamine (tested as the hydrochloride, CAS 3858-78-4) produced fetal malformations in rats at an oral gavage dose of 400 mg/kg bw/day that was not overtly toxic to the dams.    Rat studies involving repeated inhalation exposures to isopropylamine, or butylamine during pregnancy identified no evidence of developmental toxic potential. The reported developmental effects of butylamine (as the hydrochloride salt) are therefore expected to be route specific occurring only after oral exposure.  </w:t>
            </w:r>
            <w:r w:rsidRPr="000F1277">
              <w:rPr>
                <w:snapToGrid w:val="0"/>
                <w:sz w:val="20"/>
              </w:rPr>
              <w:t xml:space="preserve">For those substances where data exist for developmental toxicity, the results indicate a lack of effect with the exception of butylamine, which was negative by inhalation but positive when administered as the hydrolchoride salt by oral (gavage). Taking a precautionary approach, ethylamine, sec-butylamine, tert-butylamine and hexylamine, 2-ethyl, </w:t>
            </w:r>
            <w:proofErr w:type="gramStart"/>
            <w:r w:rsidRPr="000F1277">
              <w:rPr>
                <w:snapToGrid w:val="0"/>
                <w:sz w:val="20"/>
              </w:rPr>
              <w:t>are</w:t>
            </w:r>
            <w:proofErr w:type="gramEnd"/>
            <w:r w:rsidRPr="000F1277">
              <w:rPr>
                <w:snapToGrid w:val="0"/>
                <w:sz w:val="20"/>
              </w:rPr>
              <w:t xml:space="preserve"> regarded as potential developmental toxicants when administered by the oral (gavage) route.</w:t>
            </w:r>
          </w:p>
          <w:p w:rsidR="00C723F6" w:rsidRPr="000F1277" w:rsidRDefault="00C723F6" w:rsidP="00FC2228">
            <w:pPr>
              <w:pStyle w:val="BodyText"/>
              <w:rPr>
                <w:sz w:val="20"/>
                <w:lang w:eastAsia="ja-JP"/>
              </w:rPr>
            </w:pPr>
            <w:r w:rsidRPr="000F1277">
              <w:rPr>
                <w:b/>
                <w:bCs/>
                <w:sz w:val="20"/>
              </w:rPr>
              <w:t>The C10-C13 Primary Amines possess properties indicating a hazard for human health (acute toxicity, irritating/corrosive properties).  Cyclohexylamine, 4</w:t>
            </w:r>
            <w:proofErr w:type="gramStart"/>
            <w:r w:rsidRPr="000F1277">
              <w:rPr>
                <w:b/>
                <w:bCs/>
                <w:sz w:val="20"/>
              </w:rPr>
              <w:t>,4’</w:t>
            </w:r>
            <w:proofErr w:type="gramEnd"/>
            <w:r w:rsidRPr="000F1277">
              <w:rPr>
                <w:b/>
                <w:bCs/>
                <w:sz w:val="20"/>
              </w:rPr>
              <w:t>-methylenebis (oral gavage) and tert-butylamine (inhalation) may exhibit additional potential hazardous properties for human health (repeated dose toxicity). Butylamine may exhibit additional potential hazardous properties for human health (developmental effects when tested as the salt by the oral route); based on read-across,  ethylamine, sec-butylamine, tert-butylamine and hexylamine, 2-ethyl may also cause similar developmental effects by the oral route. Adequate screening-level data are available to characterize the hazard to human health for the purposes of the OECD HPV Chemicals Programme.</w:t>
            </w:r>
          </w:p>
          <w:p w:rsidR="00C723F6" w:rsidRPr="000F1277" w:rsidRDefault="00C723F6" w:rsidP="00FC2228">
            <w:pPr>
              <w:pStyle w:val="BodyText"/>
              <w:rPr>
                <w:b/>
                <w:spacing w:val="-2"/>
                <w:sz w:val="20"/>
              </w:rPr>
            </w:pPr>
            <w:r w:rsidRPr="000F1277">
              <w:rPr>
                <w:b/>
                <w:spacing w:val="-2"/>
                <w:sz w:val="20"/>
              </w:rPr>
              <w:t xml:space="preserve">Environment </w:t>
            </w:r>
          </w:p>
          <w:p w:rsidR="00C723F6" w:rsidRPr="000F1277" w:rsidRDefault="00C723F6" w:rsidP="00FC2228">
            <w:pPr>
              <w:pStyle w:val="BodyText"/>
              <w:rPr>
                <w:sz w:val="20"/>
              </w:rPr>
            </w:pPr>
            <w:r w:rsidRPr="000F1277">
              <w:rPr>
                <w:sz w:val="20"/>
              </w:rPr>
              <w:t xml:space="preserve">Most aliphatic amines are considered stable to hydrolysis, as the molecules do not contain any functional group sensitive to hydrolysis. Tert-butylamine was resistant to hydrolysis at pH 4, 7, or </w:t>
            </w:r>
            <w:proofErr w:type="gramStart"/>
            <w:r w:rsidRPr="000F1277">
              <w:rPr>
                <w:sz w:val="20"/>
              </w:rPr>
              <w:t>9  at</w:t>
            </w:r>
            <w:proofErr w:type="gramEnd"/>
            <w:r w:rsidRPr="000F1277">
              <w:rPr>
                <w:sz w:val="20"/>
              </w:rPr>
              <w:t xml:space="preserve"> </w:t>
            </w:r>
            <w:smartTag w:uri="urn:schemas-microsoft-com:office:smarttags" w:element="metricconverter">
              <w:smartTagPr>
                <w:attr w:name="ProductID" w:val="50C"/>
              </w:smartTagPr>
              <w:r w:rsidRPr="000F1277">
                <w:rPr>
                  <w:sz w:val="20"/>
                </w:rPr>
                <w:t>50C</w:t>
              </w:r>
            </w:smartTag>
            <w:r w:rsidRPr="000F1277">
              <w:rPr>
                <w:sz w:val="20"/>
              </w:rPr>
              <w:t xml:space="preserve"> up to 125 hours (OECD TG 111). In water solution, all of the simple alkyl amines share the property of forming ammonium ions. This is due to the ability of the free electron pair on the amine nitrogen to pick up a proton from water and form a hydroxide ion raising the solution pH. Estimated pKa values of &gt;9.5 indicate that the C10-C13 primary amines will exist primarily as cations in the environment (relevant pH 5.0 – 9.0).  However, the EPIWIN modeling </w:t>
            </w:r>
            <w:proofErr w:type="gramStart"/>
            <w:r w:rsidRPr="000F1277">
              <w:rPr>
                <w:sz w:val="20"/>
              </w:rPr>
              <w:t>program  predicts</w:t>
            </w:r>
            <w:proofErr w:type="gramEnd"/>
            <w:r w:rsidRPr="000F1277">
              <w:rPr>
                <w:sz w:val="20"/>
              </w:rPr>
              <w:t xml:space="preserve"> environmental fate endpoints for C10-C13 primary amines in their uncharged form.     </w:t>
            </w:r>
          </w:p>
          <w:p w:rsidR="00C723F6" w:rsidRPr="000F1277" w:rsidRDefault="00C723F6" w:rsidP="00FC2228">
            <w:pPr>
              <w:pStyle w:val="BodyText"/>
              <w:rPr>
                <w:sz w:val="20"/>
                <w:lang w:eastAsia="ja-JP"/>
              </w:rPr>
            </w:pPr>
            <w:r w:rsidRPr="000F1277">
              <w:rPr>
                <w:sz w:val="20"/>
              </w:rPr>
              <w:t>In the atmosphere, indirect photo-oxidation by reaction with hydroxyl radicals is predicted to occur with a half-life of &lt;1 day. For the C10-C13 primary amines, EPIWIN Level III fugacity modeling predicts that, when distributed equally to air, water and soil, for most of the amines, the substances will partition more towards the soil compartment relative to the water compartment; the favored distribution towards soil increases proportionally with molecular weight of the C10-C13 primary amines. Most of the C10-C13 primary amines are readily biodegradable (methylamine, ethylamine, isopropylamine, butylamine, sec-butylamine, octylamine, hexylamine, 2-ethyl, and 2-propanol, 1-amino-). Tert-butylamine, propylamine, 3-methoxy- are not readily biodegradable; however, they are inherently biodegradable. Cyclohexylamine, 4</w:t>
            </w:r>
            <w:proofErr w:type="gramStart"/>
            <w:r w:rsidRPr="000F1277">
              <w:rPr>
                <w:sz w:val="20"/>
              </w:rPr>
              <w:t>,4’</w:t>
            </w:r>
            <w:proofErr w:type="gramEnd"/>
            <w:r w:rsidRPr="000F1277">
              <w:rPr>
                <w:sz w:val="20"/>
              </w:rPr>
              <w:t>-methylenebis- showed &lt;10% biodegradation in 28 days, and is considered to be not readily biodegradable.  Predicted BCF values, from BCFBAF Program v3.00 in EPIWIN v4.0, range from 3.162 to 38.06 indicating that they have low bioconcentration potential and are not expected to be bioaccumulative.  The measured BCF was 2.7-3.6 for 2-propanol, 1-amino (OECD TG 305C) indicating it is not expected to be bioaccumulative.</w:t>
            </w:r>
          </w:p>
          <w:p w:rsidR="00C723F6" w:rsidRPr="000F1277" w:rsidRDefault="00C723F6" w:rsidP="00FC2228">
            <w:pPr>
              <w:pStyle w:val="BodyText"/>
              <w:rPr>
                <w:sz w:val="20"/>
              </w:rPr>
            </w:pPr>
            <w:r w:rsidRPr="000F1277">
              <w:rPr>
                <w:sz w:val="20"/>
              </w:rPr>
              <w:t>The following acute aquatic toxicity test results using buffered/unbuffered conditions have been determined for the C10-C13 primary amines (key and supporting studies are presented; the supporting studies are used to illustrate pH effects). “Estimated” values are from the ECOSAR Program (v1.00).</w:t>
            </w:r>
          </w:p>
          <w:p w:rsidR="00F57BE7" w:rsidRDefault="00F57BE7" w:rsidP="00FC2228">
            <w:pPr>
              <w:pStyle w:val="BodyText"/>
              <w:spacing w:after="0"/>
              <w:rPr>
                <w:sz w:val="20"/>
                <w:u w:val="single"/>
              </w:rPr>
            </w:pPr>
          </w:p>
          <w:p w:rsidR="00F57BE7" w:rsidRDefault="00F57BE7" w:rsidP="00FC2228">
            <w:pPr>
              <w:pStyle w:val="BodyText"/>
              <w:spacing w:after="0"/>
              <w:rPr>
                <w:sz w:val="20"/>
                <w:u w:val="single"/>
              </w:rPr>
            </w:pPr>
          </w:p>
          <w:p w:rsidR="00F57BE7" w:rsidRDefault="00F57BE7" w:rsidP="00FC2228">
            <w:pPr>
              <w:pStyle w:val="BodyText"/>
              <w:spacing w:after="0"/>
              <w:rPr>
                <w:sz w:val="20"/>
                <w:u w:val="single"/>
              </w:rPr>
            </w:pPr>
          </w:p>
          <w:p w:rsidR="00F57BE7" w:rsidRDefault="00F57BE7" w:rsidP="00FC2228">
            <w:pPr>
              <w:pStyle w:val="BodyText"/>
              <w:spacing w:after="0"/>
              <w:rPr>
                <w:sz w:val="20"/>
                <w:u w:val="single"/>
              </w:rPr>
            </w:pPr>
          </w:p>
          <w:p w:rsidR="00F57BE7" w:rsidRDefault="00F57BE7" w:rsidP="00FC2228">
            <w:pPr>
              <w:pStyle w:val="BodyText"/>
              <w:spacing w:after="0"/>
              <w:rPr>
                <w:sz w:val="20"/>
                <w:u w:val="single"/>
              </w:rPr>
            </w:pPr>
          </w:p>
          <w:p w:rsidR="00F57BE7" w:rsidRDefault="00F57BE7" w:rsidP="00FC2228">
            <w:pPr>
              <w:pStyle w:val="BodyText"/>
              <w:spacing w:after="0"/>
              <w:rPr>
                <w:sz w:val="20"/>
                <w:u w:val="single"/>
              </w:rPr>
            </w:pPr>
          </w:p>
          <w:p w:rsidR="00F57BE7" w:rsidRDefault="00F57BE7" w:rsidP="00FC2228">
            <w:pPr>
              <w:pStyle w:val="BodyText"/>
              <w:spacing w:after="0"/>
              <w:rPr>
                <w:sz w:val="20"/>
                <w:u w:val="single"/>
              </w:rPr>
            </w:pPr>
          </w:p>
          <w:p w:rsidR="00F57BE7" w:rsidRDefault="00F57BE7" w:rsidP="00FC2228">
            <w:pPr>
              <w:pStyle w:val="BodyText"/>
              <w:spacing w:after="0"/>
              <w:rPr>
                <w:sz w:val="20"/>
                <w:u w:val="single"/>
              </w:rPr>
            </w:pPr>
          </w:p>
          <w:p w:rsidR="00F57BE7" w:rsidRDefault="00F57BE7" w:rsidP="001C57F4">
            <w:pPr>
              <w:pStyle w:val="BodyText"/>
              <w:spacing w:after="0"/>
              <w:jc w:val="left"/>
              <w:rPr>
                <w:sz w:val="20"/>
                <w:u w:val="single"/>
              </w:rPr>
            </w:pPr>
          </w:p>
          <w:p w:rsidR="00C723F6" w:rsidRPr="000F1277" w:rsidRDefault="00C723F6" w:rsidP="001C57F4">
            <w:pPr>
              <w:pStyle w:val="BodyText"/>
              <w:spacing w:after="0"/>
              <w:jc w:val="left"/>
              <w:rPr>
                <w:sz w:val="20"/>
              </w:rPr>
            </w:pPr>
            <w:r w:rsidRPr="000F1277">
              <w:rPr>
                <w:sz w:val="20"/>
                <w:u w:val="single"/>
              </w:rPr>
              <w:t>Fish:</w:t>
            </w:r>
          </w:p>
          <w:tbl>
            <w:tblPr>
              <w:tblW w:w="4850" w:type="pct"/>
              <w:jc w:val="center"/>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8"/>
              <w:gridCol w:w="1610"/>
              <w:gridCol w:w="1854"/>
              <w:gridCol w:w="1957"/>
              <w:gridCol w:w="1957"/>
            </w:tblGrid>
            <w:tr w:rsidR="00C723F6" w:rsidRPr="000F1277" w:rsidTr="000F1277">
              <w:trPr>
                <w:jc w:val="center"/>
              </w:trPr>
              <w:tc>
                <w:tcPr>
                  <w:tcW w:w="1579"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z w:val="20"/>
                    </w:rPr>
                  </w:pPr>
                  <w:r w:rsidRPr="000F1277">
                    <w:rPr>
                      <w:b/>
                      <w:sz w:val="20"/>
                    </w:rPr>
                    <w:t>Substance</w:t>
                  </w:r>
                </w:p>
              </w:tc>
              <w:tc>
                <w:tcPr>
                  <w:tcW w:w="1406"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z w:val="20"/>
                    </w:rPr>
                  </w:pPr>
                  <w:r w:rsidRPr="000F1277">
                    <w:rPr>
                      <w:b/>
                      <w:sz w:val="20"/>
                    </w:rPr>
                    <w:t>Species</w:t>
                  </w:r>
                </w:p>
              </w:tc>
              <w:tc>
                <w:tcPr>
                  <w:tcW w:w="1620"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z w:val="20"/>
                    </w:rPr>
                  </w:pPr>
                  <w:r w:rsidRPr="000F1277">
                    <w:rPr>
                      <w:b/>
                      <w:sz w:val="20"/>
                    </w:rPr>
                    <w:t>LC50 (96 hr; mg/L)</w:t>
                  </w:r>
                </w:p>
              </w:tc>
              <w:tc>
                <w:tcPr>
                  <w:tcW w:w="1710"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z w:val="20"/>
                    </w:rPr>
                  </w:pPr>
                  <w:r w:rsidRPr="000F1277">
                    <w:rPr>
                      <w:b/>
                      <w:sz w:val="20"/>
                    </w:rPr>
                    <w:t>Remark</w:t>
                  </w:r>
                </w:p>
              </w:tc>
              <w:tc>
                <w:tcPr>
                  <w:tcW w:w="1710" w:type="dxa"/>
                  <w:tcBorders>
                    <w:top w:val="single" w:sz="12" w:space="0" w:color="auto"/>
                    <w:bottom w:val="single" w:sz="12" w:space="0" w:color="auto"/>
                  </w:tcBorders>
                </w:tcPr>
                <w:p w:rsidR="00C723F6" w:rsidRPr="000F1277" w:rsidRDefault="00C723F6" w:rsidP="001C57F4">
                  <w:pPr>
                    <w:pStyle w:val="BodyText"/>
                    <w:spacing w:after="0"/>
                    <w:jc w:val="left"/>
                    <w:rPr>
                      <w:b/>
                      <w:sz w:val="20"/>
                    </w:rPr>
                  </w:pPr>
                  <w:r w:rsidRPr="000F1277">
                    <w:rPr>
                      <w:b/>
                      <w:sz w:val="20"/>
                    </w:rPr>
                    <w:t>Estimated values (ECOSAR 1.0) (96 hr, mg/L)</w:t>
                  </w:r>
                  <w:r w:rsidRPr="000F1277">
                    <w:rPr>
                      <w:b/>
                      <w:sz w:val="20"/>
                      <w:vertAlign w:val="superscript"/>
                    </w:rPr>
                    <w:t>8</w:t>
                  </w:r>
                </w:p>
              </w:tc>
            </w:tr>
            <w:tr w:rsidR="00C723F6" w:rsidRPr="000F1277" w:rsidTr="000F1277">
              <w:trPr>
                <w:jc w:val="center"/>
              </w:trPr>
              <w:tc>
                <w:tcPr>
                  <w:tcW w:w="1579" w:type="dxa"/>
                  <w:vMerge w:val="restart"/>
                  <w:tcBorders>
                    <w:top w:val="single" w:sz="12" w:space="0" w:color="auto"/>
                  </w:tcBorders>
                  <w:shd w:val="clear" w:color="auto" w:fill="auto"/>
                </w:tcPr>
                <w:p w:rsidR="00C723F6" w:rsidRPr="000F1277" w:rsidRDefault="00C723F6" w:rsidP="001C57F4">
                  <w:pPr>
                    <w:pStyle w:val="BodyText"/>
                    <w:spacing w:after="0"/>
                    <w:jc w:val="left"/>
                    <w:rPr>
                      <w:sz w:val="20"/>
                    </w:rPr>
                  </w:pPr>
                  <w:r w:rsidRPr="000F1277">
                    <w:rPr>
                      <w:sz w:val="20"/>
                    </w:rPr>
                    <w:t>Methylamine</w:t>
                  </w:r>
                </w:p>
              </w:tc>
              <w:tc>
                <w:tcPr>
                  <w:tcW w:w="1406" w:type="dxa"/>
                  <w:tcBorders>
                    <w:top w:val="single" w:sz="12" w:space="0" w:color="auto"/>
                  </w:tcBorders>
                  <w:shd w:val="clear" w:color="auto" w:fill="auto"/>
                </w:tcPr>
                <w:p w:rsidR="00C723F6" w:rsidRPr="000F1277" w:rsidRDefault="00C723F6" w:rsidP="001C57F4">
                  <w:pPr>
                    <w:pStyle w:val="BodyText"/>
                    <w:spacing w:after="0"/>
                    <w:jc w:val="left"/>
                    <w:rPr>
                      <w:sz w:val="20"/>
                    </w:rPr>
                  </w:pPr>
                  <w:r w:rsidRPr="000F1277">
                    <w:rPr>
                      <w:i/>
                      <w:sz w:val="20"/>
                    </w:rPr>
                    <w:t>Brachydanio rerio</w:t>
                  </w:r>
                </w:p>
              </w:tc>
              <w:tc>
                <w:tcPr>
                  <w:tcW w:w="1620" w:type="dxa"/>
                  <w:tcBorders>
                    <w:top w:val="single" w:sz="12" w:space="0" w:color="auto"/>
                  </w:tcBorders>
                  <w:shd w:val="clear" w:color="auto" w:fill="auto"/>
                </w:tcPr>
                <w:p w:rsidR="00C723F6" w:rsidRPr="000F1277" w:rsidRDefault="00C723F6" w:rsidP="001C57F4">
                  <w:pPr>
                    <w:pStyle w:val="BodyText"/>
                    <w:spacing w:after="0"/>
                    <w:jc w:val="left"/>
                    <w:rPr>
                      <w:sz w:val="20"/>
                    </w:rPr>
                  </w:pPr>
                  <w:r w:rsidRPr="000F1277">
                    <w:rPr>
                      <w:sz w:val="20"/>
                    </w:rPr>
                    <w:t>711</w:t>
                  </w:r>
                </w:p>
              </w:tc>
              <w:tc>
                <w:tcPr>
                  <w:tcW w:w="1710" w:type="dxa"/>
                  <w:tcBorders>
                    <w:top w:val="single" w:sz="12" w:space="0" w:color="auto"/>
                  </w:tcBorders>
                  <w:shd w:val="clear" w:color="auto" w:fill="auto"/>
                </w:tcPr>
                <w:p w:rsidR="00C723F6" w:rsidRPr="000F1277" w:rsidRDefault="00C723F6" w:rsidP="001C57F4">
                  <w:pPr>
                    <w:pStyle w:val="BodyText"/>
                    <w:spacing w:after="0"/>
                    <w:jc w:val="left"/>
                    <w:rPr>
                      <w:sz w:val="20"/>
                      <w:vertAlign w:val="superscript"/>
                    </w:rPr>
                  </w:pPr>
                  <w:r w:rsidRPr="000F1277">
                    <w:rPr>
                      <w:sz w:val="20"/>
                    </w:rPr>
                    <w:t>pH 8.0; nominal/measured not specified</w:t>
                  </w:r>
                  <w:r w:rsidRPr="000F1277">
                    <w:rPr>
                      <w:sz w:val="20"/>
                      <w:vertAlign w:val="superscript"/>
                    </w:rPr>
                    <w:t>1</w:t>
                  </w:r>
                </w:p>
              </w:tc>
              <w:tc>
                <w:tcPr>
                  <w:tcW w:w="1710" w:type="dxa"/>
                  <w:vMerge w:val="restart"/>
                  <w:tcBorders>
                    <w:top w:val="single" w:sz="12" w:space="0" w:color="auto"/>
                  </w:tcBorders>
                </w:tcPr>
                <w:p w:rsidR="00C723F6" w:rsidRPr="000F1277" w:rsidRDefault="00C723F6" w:rsidP="001C57F4">
                  <w:pPr>
                    <w:pStyle w:val="BodyText"/>
                    <w:spacing w:after="0"/>
                    <w:jc w:val="left"/>
                    <w:rPr>
                      <w:sz w:val="20"/>
                    </w:rPr>
                  </w:pPr>
                  <w:r w:rsidRPr="000F1277">
                    <w:rPr>
                      <w:sz w:val="20"/>
                    </w:rPr>
                    <w:t>210</w:t>
                  </w:r>
                </w:p>
              </w:tc>
            </w:tr>
            <w:tr w:rsidR="00C723F6" w:rsidRPr="000F1277" w:rsidTr="000F1277">
              <w:trPr>
                <w:jc w:val="center"/>
              </w:trPr>
              <w:tc>
                <w:tcPr>
                  <w:tcW w:w="1579" w:type="dxa"/>
                  <w:vMerge/>
                  <w:shd w:val="clear" w:color="auto" w:fill="auto"/>
                </w:tcPr>
                <w:p w:rsidR="00C723F6" w:rsidRPr="000F1277" w:rsidRDefault="00C723F6" w:rsidP="001C57F4">
                  <w:pPr>
                    <w:pStyle w:val="BodyText"/>
                    <w:spacing w:after="0"/>
                    <w:jc w:val="left"/>
                    <w:rPr>
                      <w:sz w:val="20"/>
                    </w:rPr>
                  </w:pPr>
                </w:p>
              </w:tc>
              <w:tc>
                <w:tcPr>
                  <w:tcW w:w="1406" w:type="dxa"/>
                  <w:vMerge w:val="restart"/>
                  <w:shd w:val="clear" w:color="auto" w:fill="auto"/>
                </w:tcPr>
                <w:p w:rsidR="00C723F6" w:rsidRPr="000F1277" w:rsidRDefault="00C723F6" w:rsidP="001C57F4">
                  <w:pPr>
                    <w:pStyle w:val="BodyText"/>
                    <w:spacing w:after="0"/>
                    <w:jc w:val="left"/>
                    <w:rPr>
                      <w:sz w:val="20"/>
                    </w:rPr>
                  </w:pPr>
                  <w:r w:rsidRPr="000F1277">
                    <w:rPr>
                      <w:i/>
                      <w:sz w:val="20"/>
                    </w:rPr>
                    <w:t>Leuciscus idus</w:t>
                  </w:r>
                  <w:r w:rsidRPr="000F1277">
                    <w:rPr>
                      <w:sz w:val="20"/>
                    </w:rPr>
                    <w:t xml:space="preserve">                     </w:t>
                  </w:r>
                </w:p>
              </w:tc>
              <w:tc>
                <w:tcPr>
                  <w:tcW w:w="1620" w:type="dxa"/>
                  <w:shd w:val="clear" w:color="auto" w:fill="auto"/>
                </w:tcPr>
                <w:p w:rsidR="00C723F6" w:rsidRPr="000F1277" w:rsidRDefault="00C723F6" w:rsidP="001C57F4">
                  <w:pPr>
                    <w:pStyle w:val="BodyText"/>
                    <w:spacing w:after="0"/>
                    <w:jc w:val="left"/>
                    <w:rPr>
                      <w:sz w:val="20"/>
                    </w:rPr>
                  </w:pPr>
                  <w:r w:rsidRPr="000F1277">
                    <w:rPr>
                      <w:sz w:val="20"/>
                    </w:rPr>
                    <w:t>16</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48 hr; unbuffered, nominal</w:t>
                  </w:r>
                </w:p>
              </w:tc>
              <w:tc>
                <w:tcPr>
                  <w:tcW w:w="1710" w:type="dxa"/>
                  <w:vMerge/>
                </w:tcPr>
                <w:p w:rsidR="00C723F6" w:rsidRPr="000F1277" w:rsidRDefault="00C723F6" w:rsidP="001C57F4">
                  <w:pPr>
                    <w:pStyle w:val="BodyText"/>
                    <w:spacing w:after="0"/>
                    <w:jc w:val="left"/>
                    <w:rPr>
                      <w:sz w:val="20"/>
                    </w:rPr>
                  </w:pPr>
                </w:p>
              </w:tc>
            </w:tr>
            <w:tr w:rsidR="00C723F6" w:rsidRPr="000F1277" w:rsidTr="000F1277">
              <w:trPr>
                <w:jc w:val="center"/>
              </w:trPr>
              <w:tc>
                <w:tcPr>
                  <w:tcW w:w="1579" w:type="dxa"/>
                  <w:vMerge/>
                  <w:shd w:val="clear" w:color="auto" w:fill="auto"/>
                </w:tcPr>
                <w:p w:rsidR="00C723F6" w:rsidRPr="000F1277" w:rsidRDefault="00C723F6" w:rsidP="001C57F4">
                  <w:pPr>
                    <w:pStyle w:val="BodyText"/>
                    <w:spacing w:after="0"/>
                    <w:jc w:val="left"/>
                    <w:rPr>
                      <w:sz w:val="20"/>
                    </w:rPr>
                  </w:pPr>
                </w:p>
              </w:tc>
              <w:tc>
                <w:tcPr>
                  <w:tcW w:w="1406" w:type="dxa"/>
                  <w:vMerge/>
                  <w:shd w:val="clear" w:color="auto" w:fill="auto"/>
                </w:tcPr>
                <w:p w:rsidR="00C723F6" w:rsidRPr="000F1277" w:rsidRDefault="00C723F6" w:rsidP="001C57F4">
                  <w:pPr>
                    <w:pStyle w:val="BodyText"/>
                    <w:spacing w:after="0"/>
                    <w:jc w:val="left"/>
                    <w:rPr>
                      <w:sz w:val="20"/>
                    </w:rPr>
                  </w:pPr>
                </w:p>
              </w:tc>
              <w:tc>
                <w:tcPr>
                  <w:tcW w:w="1620" w:type="dxa"/>
                  <w:shd w:val="clear" w:color="auto" w:fill="auto"/>
                </w:tcPr>
                <w:p w:rsidR="00C723F6" w:rsidRPr="000F1277" w:rsidRDefault="00C723F6" w:rsidP="001C57F4">
                  <w:pPr>
                    <w:pStyle w:val="BodyText"/>
                    <w:spacing w:after="0"/>
                    <w:jc w:val="left"/>
                    <w:rPr>
                      <w:sz w:val="20"/>
                    </w:rPr>
                  </w:pPr>
                  <w:r w:rsidRPr="000F1277">
                    <w:rPr>
                      <w:sz w:val="20"/>
                    </w:rPr>
                    <w:t>970</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48 hr; buffered, nominal</w:t>
                  </w:r>
                </w:p>
              </w:tc>
              <w:tc>
                <w:tcPr>
                  <w:tcW w:w="1710" w:type="dxa"/>
                  <w:vMerge/>
                </w:tcPr>
                <w:p w:rsidR="00C723F6" w:rsidRPr="000F1277" w:rsidRDefault="00C723F6" w:rsidP="001C57F4">
                  <w:pPr>
                    <w:pStyle w:val="BodyText"/>
                    <w:spacing w:after="0"/>
                    <w:jc w:val="left"/>
                    <w:rPr>
                      <w:sz w:val="20"/>
                    </w:rPr>
                  </w:pPr>
                </w:p>
              </w:tc>
            </w:tr>
            <w:tr w:rsidR="00C723F6" w:rsidRPr="000F1277" w:rsidTr="000F1277">
              <w:trPr>
                <w:jc w:val="center"/>
              </w:trPr>
              <w:tc>
                <w:tcPr>
                  <w:tcW w:w="1579" w:type="dxa"/>
                  <w:shd w:val="clear" w:color="auto" w:fill="auto"/>
                </w:tcPr>
                <w:p w:rsidR="00C723F6" w:rsidRPr="000F1277" w:rsidRDefault="00C723F6" w:rsidP="001C57F4">
                  <w:pPr>
                    <w:pStyle w:val="BodyText"/>
                    <w:spacing w:after="0"/>
                    <w:jc w:val="left"/>
                    <w:rPr>
                      <w:sz w:val="20"/>
                    </w:rPr>
                  </w:pPr>
                  <w:r w:rsidRPr="000F1277">
                    <w:rPr>
                      <w:sz w:val="20"/>
                    </w:rPr>
                    <w:t>Ethylamine</w:t>
                  </w:r>
                </w:p>
              </w:tc>
              <w:tc>
                <w:tcPr>
                  <w:tcW w:w="1406" w:type="dxa"/>
                  <w:shd w:val="clear" w:color="auto" w:fill="auto"/>
                </w:tcPr>
                <w:p w:rsidR="00C723F6" w:rsidRPr="000F1277" w:rsidRDefault="00C723F6" w:rsidP="001C57F4">
                  <w:pPr>
                    <w:pStyle w:val="BodyText"/>
                    <w:spacing w:after="0"/>
                    <w:jc w:val="left"/>
                    <w:rPr>
                      <w:sz w:val="20"/>
                    </w:rPr>
                  </w:pPr>
                  <w:r w:rsidRPr="000F1277">
                    <w:rPr>
                      <w:i/>
                      <w:sz w:val="20"/>
                    </w:rPr>
                    <w:t>Pimephales promelas</w:t>
                  </w:r>
                  <w:r w:rsidRPr="000F1277">
                    <w:rPr>
                      <w:sz w:val="20"/>
                    </w:rPr>
                    <w:t xml:space="preserve">          </w:t>
                  </w:r>
                </w:p>
              </w:tc>
              <w:tc>
                <w:tcPr>
                  <w:tcW w:w="1620" w:type="dxa"/>
                  <w:shd w:val="clear" w:color="auto" w:fill="auto"/>
                </w:tcPr>
                <w:p w:rsidR="00C723F6" w:rsidRPr="000F1277" w:rsidRDefault="00C723F6" w:rsidP="001C57F4">
                  <w:pPr>
                    <w:pStyle w:val="BodyText"/>
                    <w:spacing w:after="0"/>
                    <w:jc w:val="left"/>
                    <w:rPr>
                      <w:sz w:val="20"/>
                    </w:rPr>
                  </w:pPr>
                  <w:r w:rsidRPr="000F1277">
                    <w:rPr>
                      <w:sz w:val="20"/>
                    </w:rPr>
                    <w:t>227</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pH not specified; nominal/measured not specified</w:t>
                  </w:r>
                </w:p>
              </w:tc>
              <w:tc>
                <w:tcPr>
                  <w:tcW w:w="1710" w:type="dxa"/>
                </w:tcPr>
                <w:p w:rsidR="00C723F6" w:rsidRPr="000F1277" w:rsidRDefault="00C723F6" w:rsidP="001C57F4">
                  <w:pPr>
                    <w:pStyle w:val="BodyText"/>
                    <w:spacing w:after="0"/>
                    <w:jc w:val="left"/>
                    <w:rPr>
                      <w:sz w:val="20"/>
                    </w:rPr>
                  </w:pPr>
                  <w:r w:rsidRPr="000F1277">
                    <w:rPr>
                      <w:sz w:val="20"/>
                    </w:rPr>
                    <w:t>155</w:t>
                  </w:r>
                </w:p>
              </w:tc>
            </w:tr>
            <w:tr w:rsidR="00C723F6" w:rsidRPr="000F1277" w:rsidTr="000F1277">
              <w:trPr>
                <w:jc w:val="center"/>
              </w:trPr>
              <w:tc>
                <w:tcPr>
                  <w:tcW w:w="1579" w:type="dxa"/>
                  <w:shd w:val="clear" w:color="auto" w:fill="auto"/>
                </w:tcPr>
                <w:p w:rsidR="00C723F6" w:rsidRPr="000F1277" w:rsidRDefault="00C723F6" w:rsidP="001C57F4">
                  <w:pPr>
                    <w:pStyle w:val="BodyText"/>
                    <w:spacing w:after="0"/>
                    <w:jc w:val="left"/>
                    <w:rPr>
                      <w:sz w:val="20"/>
                    </w:rPr>
                  </w:pPr>
                  <w:r w:rsidRPr="000F1277">
                    <w:rPr>
                      <w:sz w:val="20"/>
                    </w:rPr>
                    <w:t>Isopropylamine</w:t>
                  </w:r>
                </w:p>
              </w:tc>
              <w:tc>
                <w:tcPr>
                  <w:tcW w:w="1406" w:type="dxa"/>
                  <w:shd w:val="clear" w:color="auto" w:fill="auto"/>
                </w:tcPr>
                <w:p w:rsidR="00C723F6" w:rsidRPr="000F1277" w:rsidRDefault="00C723F6" w:rsidP="001C57F4">
                  <w:pPr>
                    <w:pStyle w:val="BodyText"/>
                    <w:spacing w:after="0"/>
                    <w:jc w:val="left"/>
                    <w:rPr>
                      <w:sz w:val="20"/>
                    </w:rPr>
                  </w:pPr>
                  <w:r w:rsidRPr="000F1277">
                    <w:rPr>
                      <w:i/>
                      <w:sz w:val="20"/>
                    </w:rPr>
                    <w:t xml:space="preserve">Oncorhynchus mykiss  </w:t>
                  </w:r>
                </w:p>
              </w:tc>
              <w:tc>
                <w:tcPr>
                  <w:tcW w:w="1620" w:type="dxa"/>
                  <w:shd w:val="clear" w:color="auto" w:fill="auto"/>
                </w:tcPr>
                <w:p w:rsidR="00C723F6" w:rsidRPr="000F1277" w:rsidRDefault="00C723F6" w:rsidP="001C57F4">
                  <w:pPr>
                    <w:pStyle w:val="BodyText"/>
                    <w:spacing w:after="0"/>
                    <w:jc w:val="left"/>
                    <w:rPr>
                      <w:sz w:val="20"/>
                    </w:rPr>
                  </w:pPr>
                  <w:r w:rsidRPr="000F1277">
                    <w:rPr>
                      <w:sz w:val="20"/>
                    </w:rPr>
                    <w:t>40</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maximum pH 10.2 at 100 mg/L</w:t>
                  </w:r>
                  <w:r w:rsidRPr="000F1277">
                    <w:rPr>
                      <w:sz w:val="20"/>
                      <w:vertAlign w:val="superscript"/>
                    </w:rPr>
                    <w:t>2</w:t>
                  </w:r>
                  <w:r w:rsidRPr="000F1277">
                    <w:rPr>
                      <w:sz w:val="20"/>
                    </w:rPr>
                    <w:t>; nominal</w:t>
                  </w:r>
                </w:p>
              </w:tc>
              <w:tc>
                <w:tcPr>
                  <w:tcW w:w="1710" w:type="dxa"/>
                </w:tcPr>
                <w:p w:rsidR="00C723F6" w:rsidRPr="000F1277" w:rsidRDefault="00C723F6" w:rsidP="001C57F4">
                  <w:pPr>
                    <w:pStyle w:val="BodyText"/>
                    <w:spacing w:after="0"/>
                    <w:jc w:val="left"/>
                    <w:rPr>
                      <w:sz w:val="20"/>
                    </w:rPr>
                  </w:pPr>
                  <w:r w:rsidRPr="000F1277">
                    <w:rPr>
                      <w:sz w:val="20"/>
                    </w:rPr>
                    <w:t>114</w:t>
                  </w:r>
                </w:p>
              </w:tc>
            </w:tr>
            <w:tr w:rsidR="00C723F6" w:rsidRPr="000F1277" w:rsidTr="000F1277">
              <w:trPr>
                <w:jc w:val="center"/>
              </w:trPr>
              <w:tc>
                <w:tcPr>
                  <w:tcW w:w="1579" w:type="dxa"/>
                  <w:shd w:val="clear" w:color="auto" w:fill="auto"/>
                </w:tcPr>
                <w:p w:rsidR="00C723F6" w:rsidRPr="000F1277" w:rsidRDefault="00C723F6" w:rsidP="001C57F4">
                  <w:pPr>
                    <w:pStyle w:val="BodyText"/>
                    <w:spacing w:after="0"/>
                    <w:jc w:val="left"/>
                    <w:rPr>
                      <w:sz w:val="20"/>
                    </w:rPr>
                  </w:pPr>
                  <w:r w:rsidRPr="000F1277">
                    <w:rPr>
                      <w:sz w:val="20"/>
                    </w:rPr>
                    <w:t>Butylamine</w:t>
                  </w:r>
                </w:p>
              </w:tc>
              <w:tc>
                <w:tcPr>
                  <w:tcW w:w="1406" w:type="dxa"/>
                  <w:shd w:val="clear" w:color="auto" w:fill="auto"/>
                </w:tcPr>
                <w:p w:rsidR="00C723F6" w:rsidRPr="000F1277" w:rsidRDefault="00C723F6" w:rsidP="001C57F4">
                  <w:pPr>
                    <w:pStyle w:val="BodyText"/>
                    <w:spacing w:after="0"/>
                    <w:jc w:val="left"/>
                    <w:rPr>
                      <w:sz w:val="20"/>
                    </w:rPr>
                  </w:pPr>
                  <w:r w:rsidRPr="000F1277">
                    <w:rPr>
                      <w:i/>
                      <w:sz w:val="20"/>
                    </w:rPr>
                    <w:t>Pimephales promelas</w:t>
                  </w:r>
                </w:p>
              </w:tc>
              <w:tc>
                <w:tcPr>
                  <w:tcW w:w="1620" w:type="dxa"/>
                  <w:shd w:val="clear" w:color="auto" w:fill="auto"/>
                </w:tcPr>
                <w:p w:rsidR="00C723F6" w:rsidRPr="000F1277" w:rsidRDefault="00C723F6" w:rsidP="001C57F4">
                  <w:pPr>
                    <w:pStyle w:val="BodyText"/>
                    <w:spacing w:after="0"/>
                    <w:jc w:val="left"/>
                    <w:rPr>
                      <w:sz w:val="20"/>
                    </w:rPr>
                  </w:pPr>
                  <w:r w:rsidRPr="000F1277">
                    <w:rPr>
                      <w:sz w:val="20"/>
                    </w:rPr>
                    <w:t>268</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Buffered pH; measured</w:t>
                  </w:r>
                </w:p>
              </w:tc>
              <w:tc>
                <w:tcPr>
                  <w:tcW w:w="1710" w:type="dxa"/>
                </w:tcPr>
                <w:p w:rsidR="00C723F6" w:rsidRPr="000F1277" w:rsidRDefault="00C723F6" w:rsidP="001C57F4">
                  <w:pPr>
                    <w:pStyle w:val="BodyText"/>
                    <w:spacing w:after="0"/>
                    <w:jc w:val="left"/>
                    <w:rPr>
                      <w:sz w:val="20"/>
                    </w:rPr>
                  </w:pPr>
                  <w:r w:rsidRPr="000F1277">
                    <w:rPr>
                      <w:sz w:val="20"/>
                    </w:rPr>
                    <w:t>64.5</w:t>
                  </w:r>
                </w:p>
              </w:tc>
            </w:tr>
            <w:tr w:rsidR="00C723F6" w:rsidRPr="000F1277" w:rsidTr="000F1277">
              <w:trPr>
                <w:jc w:val="center"/>
              </w:trPr>
              <w:tc>
                <w:tcPr>
                  <w:tcW w:w="1579" w:type="dxa"/>
                  <w:vMerge w:val="restart"/>
                  <w:shd w:val="clear" w:color="auto" w:fill="auto"/>
                </w:tcPr>
                <w:p w:rsidR="00C723F6" w:rsidRPr="000F1277" w:rsidRDefault="00C723F6" w:rsidP="001C57F4">
                  <w:pPr>
                    <w:pStyle w:val="BodyText"/>
                    <w:spacing w:after="0"/>
                    <w:jc w:val="left"/>
                    <w:rPr>
                      <w:sz w:val="20"/>
                    </w:rPr>
                  </w:pPr>
                  <w:r w:rsidRPr="000F1277">
                    <w:rPr>
                      <w:sz w:val="20"/>
                    </w:rPr>
                    <w:t xml:space="preserve">sec-Butylamine  </w:t>
                  </w:r>
                </w:p>
              </w:tc>
              <w:tc>
                <w:tcPr>
                  <w:tcW w:w="1406" w:type="dxa"/>
                  <w:vMerge w:val="restart"/>
                  <w:shd w:val="clear" w:color="auto" w:fill="auto"/>
                </w:tcPr>
                <w:p w:rsidR="00C723F6" w:rsidRPr="000F1277" w:rsidRDefault="00C723F6" w:rsidP="001C57F4">
                  <w:pPr>
                    <w:pStyle w:val="BodyText"/>
                    <w:spacing w:after="0"/>
                    <w:jc w:val="left"/>
                    <w:rPr>
                      <w:sz w:val="20"/>
                    </w:rPr>
                  </w:pPr>
                  <w:r w:rsidRPr="000F1277">
                    <w:rPr>
                      <w:i/>
                      <w:sz w:val="20"/>
                    </w:rPr>
                    <w:t>Leuciscus idus</w:t>
                  </w:r>
                  <w:r w:rsidRPr="000F1277">
                    <w:rPr>
                      <w:sz w:val="20"/>
                    </w:rPr>
                    <w:tab/>
                  </w:r>
                </w:p>
              </w:tc>
              <w:tc>
                <w:tcPr>
                  <w:tcW w:w="1620" w:type="dxa"/>
                  <w:shd w:val="clear" w:color="auto" w:fill="auto"/>
                </w:tcPr>
                <w:p w:rsidR="00C723F6" w:rsidRPr="000F1277" w:rsidRDefault="00C723F6" w:rsidP="001C57F4">
                  <w:pPr>
                    <w:pStyle w:val="BodyText"/>
                    <w:spacing w:after="0"/>
                    <w:jc w:val="left"/>
                    <w:rPr>
                      <w:sz w:val="20"/>
                    </w:rPr>
                  </w:pPr>
                  <w:r w:rsidRPr="000F1277">
                    <w:rPr>
                      <w:sz w:val="20"/>
                    </w:rPr>
                    <w:t>&gt;46 - &lt;68</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Unbuffered pH; nominal</w:t>
                  </w:r>
                </w:p>
              </w:tc>
              <w:tc>
                <w:tcPr>
                  <w:tcW w:w="1710" w:type="dxa"/>
                  <w:vMerge w:val="restart"/>
                </w:tcPr>
                <w:p w:rsidR="00C723F6" w:rsidRPr="000F1277" w:rsidDel="0015382D" w:rsidRDefault="00C723F6" w:rsidP="001C57F4">
                  <w:pPr>
                    <w:pStyle w:val="BodyText"/>
                    <w:spacing w:after="0"/>
                    <w:jc w:val="left"/>
                    <w:rPr>
                      <w:sz w:val="20"/>
                    </w:rPr>
                  </w:pPr>
                  <w:r w:rsidRPr="000F1277">
                    <w:rPr>
                      <w:sz w:val="20"/>
                    </w:rPr>
                    <w:t>71.5</w:t>
                  </w:r>
                </w:p>
              </w:tc>
            </w:tr>
            <w:tr w:rsidR="00C723F6" w:rsidRPr="000F1277" w:rsidTr="000F1277">
              <w:trPr>
                <w:jc w:val="center"/>
              </w:trPr>
              <w:tc>
                <w:tcPr>
                  <w:tcW w:w="1579" w:type="dxa"/>
                  <w:vMerge/>
                  <w:shd w:val="clear" w:color="auto" w:fill="auto"/>
                </w:tcPr>
                <w:p w:rsidR="00C723F6" w:rsidRPr="000F1277" w:rsidRDefault="00C723F6" w:rsidP="001C57F4">
                  <w:pPr>
                    <w:pStyle w:val="BodyText"/>
                    <w:spacing w:after="0"/>
                    <w:jc w:val="left"/>
                    <w:rPr>
                      <w:sz w:val="20"/>
                    </w:rPr>
                  </w:pPr>
                </w:p>
              </w:tc>
              <w:tc>
                <w:tcPr>
                  <w:tcW w:w="1406" w:type="dxa"/>
                  <w:vMerge/>
                  <w:shd w:val="clear" w:color="auto" w:fill="auto"/>
                </w:tcPr>
                <w:p w:rsidR="00C723F6" w:rsidRPr="000F1277" w:rsidRDefault="00C723F6" w:rsidP="001C57F4">
                  <w:pPr>
                    <w:pStyle w:val="BodyText"/>
                    <w:spacing w:after="0"/>
                    <w:jc w:val="left"/>
                    <w:rPr>
                      <w:sz w:val="20"/>
                    </w:rPr>
                  </w:pPr>
                </w:p>
              </w:tc>
              <w:tc>
                <w:tcPr>
                  <w:tcW w:w="1620" w:type="dxa"/>
                  <w:shd w:val="clear" w:color="auto" w:fill="auto"/>
                </w:tcPr>
                <w:p w:rsidR="00C723F6" w:rsidRPr="000F1277" w:rsidRDefault="00C723F6" w:rsidP="001C57F4">
                  <w:pPr>
                    <w:pStyle w:val="BodyText"/>
                    <w:spacing w:after="0"/>
                    <w:jc w:val="left"/>
                    <w:rPr>
                      <w:sz w:val="20"/>
                    </w:rPr>
                  </w:pPr>
                  <w:r w:rsidRPr="000F1277">
                    <w:rPr>
                      <w:sz w:val="20"/>
                    </w:rPr>
                    <w:t>&gt;100</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Buffered pH; nominal</w:t>
                  </w:r>
                  <w:r w:rsidRPr="000F1277">
                    <w:rPr>
                      <w:sz w:val="20"/>
                      <w:vertAlign w:val="superscript"/>
                    </w:rPr>
                    <w:t>3</w:t>
                  </w:r>
                </w:p>
              </w:tc>
              <w:tc>
                <w:tcPr>
                  <w:tcW w:w="1710" w:type="dxa"/>
                  <w:vMerge/>
                </w:tcPr>
                <w:p w:rsidR="00C723F6" w:rsidRPr="000F1277" w:rsidRDefault="00C723F6" w:rsidP="001C57F4">
                  <w:pPr>
                    <w:pStyle w:val="BodyText"/>
                    <w:spacing w:after="0"/>
                    <w:jc w:val="left"/>
                    <w:rPr>
                      <w:sz w:val="20"/>
                    </w:rPr>
                  </w:pPr>
                </w:p>
              </w:tc>
            </w:tr>
            <w:tr w:rsidR="00C723F6" w:rsidRPr="000F1277" w:rsidTr="000F1277">
              <w:trPr>
                <w:jc w:val="center"/>
              </w:trPr>
              <w:tc>
                <w:tcPr>
                  <w:tcW w:w="1579" w:type="dxa"/>
                  <w:shd w:val="clear" w:color="auto" w:fill="auto"/>
                </w:tcPr>
                <w:p w:rsidR="00C723F6" w:rsidRPr="000F1277" w:rsidRDefault="00C723F6" w:rsidP="001C57F4">
                  <w:pPr>
                    <w:pStyle w:val="BodyText"/>
                    <w:spacing w:after="0"/>
                    <w:jc w:val="left"/>
                    <w:rPr>
                      <w:sz w:val="20"/>
                    </w:rPr>
                  </w:pPr>
                  <w:r w:rsidRPr="000F1277">
                    <w:rPr>
                      <w:sz w:val="20"/>
                    </w:rPr>
                    <w:t xml:space="preserve">tert-Butylamine  </w:t>
                  </w:r>
                </w:p>
              </w:tc>
              <w:tc>
                <w:tcPr>
                  <w:tcW w:w="1406" w:type="dxa"/>
                  <w:shd w:val="clear" w:color="auto" w:fill="auto"/>
                </w:tcPr>
                <w:p w:rsidR="00C723F6" w:rsidRPr="000F1277" w:rsidRDefault="00C723F6" w:rsidP="001C57F4">
                  <w:pPr>
                    <w:pStyle w:val="BodyText"/>
                    <w:spacing w:after="0"/>
                    <w:jc w:val="left"/>
                    <w:rPr>
                      <w:sz w:val="20"/>
                    </w:rPr>
                  </w:pPr>
                  <w:r w:rsidRPr="000F1277">
                    <w:rPr>
                      <w:i/>
                      <w:sz w:val="20"/>
                    </w:rPr>
                    <w:t>Oncorhynchus mykiss</w:t>
                  </w:r>
                </w:p>
              </w:tc>
              <w:tc>
                <w:tcPr>
                  <w:tcW w:w="1620" w:type="dxa"/>
                  <w:shd w:val="clear" w:color="auto" w:fill="auto"/>
                </w:tcPr>
                <w:p w:rsidR="00C723F6" w:rsidRPr="000F1277" w:rsidRDefault="00C723F6" w:rsidP="001C57F4">
                  <w:pPr>
                    <w:pStyle w:val="BodyText"/>
                    <w:spacing w:after="0"/>
                    <w:jc w:val="left"/>
                    <w:rPr>
                      <w:sz w:val="20"/>
                    </w:rPr>
                  </w:pPr>
                  <w:r w:rsidRPr="000F1277">
                    <w:rPr>
                      <w:sz w:val="20"/>
                    </w:rPr>
                    <w:t>28 (soft water); 270 (hard water)</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pH not specified; nominal</w:t>
                  </w:r>
                </w:p>
              </w:tc>
              <w:tc>
                <w:tcPr>
                  <w:tcW w:w="1710" w:type="dxa"/>
                </w:tcPr>
                <w:p w:rsidR="00C723F6" w:rsidRPr="000F1277" w:rsidRDefault="00C723F6" w:rsidP="001C57F4">
                  <w:pPr>
                    <w:pStyle w:val="BodyText"/>
                    <w:spacing w:after="0"/>
                    <w:jc w:val="left"/>
                    <w:rPr>
                      <w:sz w:val="20"/>
                    </w:rPr>
                  </w:pPr>
                  <w:r w:rsidRPr="000F1277">
                    <w:rPr>
                      <w:sz w:val="20"/>
                    </w:rPr>
                    <w:t>75.3</w:t>
                  </w:r>
                </w:p>
              </w:tc>
            </w:tr>
            <w:tr w:rsidR="00C723F6" w:rsidRPr="000F1277" w:rsidTr="000F1277">
              <w:trPr>
                <w:jc w:val="center"/>
              </w:trPr>
              <w:tc>
                <w:tcPr>
                  <w:tcW w:w="1579" w:type="dxa"/>
                  <w:shd w:val="clear" w:color="auto" w:fill="auto"/>
                </w:tcPr>
                <w:p w:rsidR="00C723F6" w:rsidRPr="000F1277" w:rsidRDefault="00C723F6" w:rsidP="001C57F4">
                  <w:pPr>
                    <w:pStyle w:val="BodyText"/>
                    <w:spacing w:after="0"/>
                    <w:jc w:val="left"/>
                    <w:rPr>
                      <w:sz w:val="20"/>
                    </w:rPr>
                  </w:pPr>
                  <w:r w:rsidRPr="000F1277">
                    <w:rPr>
                      <w:sz w:val="20"/>
                    </w:rPr>
                    <w:t>Octylamine</w:t>
                  </w:r>
                </w:p>
              </w:tc>
              <w:tc>
                <w:tcPr>
                  <w:tcW w:w="1406" w:type="dxa"/>
                  <w:shd w:val="clear" w:color="auto" w:fill="auto"/>
                </w:tcPr>
                <w:p w:rsidR="00C723F6" w:rsidRPr="000F1277" w:rsidRDefault="00C723F6" w:rsidP="001C57F4">
                  <w:pPr>
                    <w:pStyle w:val="BodyText"/>
                    <w:spacing w:after="0"/>
                    <w:jc w:val="left"/>
                    <w:rPr>
                      <w:sz w:val="20"/>
                    </w:rPr>
                  </w:pPr>
                  <w:r w:rsidRPr="000F1277">
                    <w:rPr>
                      <w:i/>
                      <w:sz w:val="20"/>
                    </w:rPr>
                    <w:t>Pimephales promelas</w:t>
                  </w:r>
                </w:p>
              </w:tc>
              <w:tc>
                <w:tcPr>
                  <w:tcW w:w="1620" w:type="dxa"/>
                  <w:shd w:val="clear" w:color="auto" w:fill="auto"/>
                </w:tcPr>
                <w:p w:rsidR="00C723F6" w:rsidRPr="000F1277" w:rsidRDefault="00C723F6" w:rsidP="001C57F4">
                  <w:pPr>
                    <w:pStyle w:val="BodyText"/>
                    <w:spacing w:after="0"/>
                    <w:jc w:val="left"/>
                    <w:rPr>
                      <w:sz w:val="20"/>
                    </w:rPr>
                  </w:pPr>
                  <w:r w:rsidRPr="000F1277">
                    <w:rPr>
                      <w:sz w:val="20"/>
                    </w:rPr>
                    <w:t>5.19</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pH not specified; measured</w:t>
                  </w:r>
                </w:p>
              </w:tc>
              <w:tc>
                <w:tcPr>
                  <w:tcW w:w="1710" w:type="dxa"/>
                </w:tcPr>
                <w:p w:rsidR="00C723F6" w:rsidRPr="000F1277" w:rsidRDefault="00C723F6" w:rsidP="001C57F4">
                  <w:pPr>
                    <w:pStyle w:val="BodyText"/>
                    <w:spacing w:after="0"/>
                    <w:jc w:val="left"/>
                    <w:rPr>
                      <w:sz w:val="20"/>
                    </w:rPr>
                  </w:pPr>
                  <w:r w:rsidRPr="000F1277">
                    <w:rPr>
                      <w:sz w:val="20"/>
                    </w:rPr>
                    <w:t>7.5</w:t>
                  </w:r>
                </w:p>
              </w:tc>
            </w:tr>
            <w:tr w:rsidR="00C723F6" w:rsidRPr="000F1277" w:rsidTr="000F1277">
              <w:trPr>
                <w:jc w:val="center"/>
              </w:trPr>
              <w:tc>
                <w:tcPr>
                  <w:tcW w:w="1579" w:type="dxa"/>
                  <w:vMerge w:val="restart"/>
                  <w:shd w:val="clear" w:color="auto" w:fill="auto"/>
                </w:tcPr>
                <w:p w:rsidR="00C723F6" w:rsidRPr="000F1277" w:rsidRDefault="00C723F6" w:rsidP="001C57F4">
                  <w:pPr>
                    <w:pStyle w:val="BodyText"/>
                    <w:spacing w:after="0"/>
                    <w:jc w:val="left"/>
                    <w:rPr>
                      <w:sz w:val="20"/>
                    </w:rPr>
                  </w:pPr>
                  <w:r w:rsidRPr="000F1277">
                    <w:rPr>
                      <w:sz w:val="20"/>
                    </w:rPr>
                    <w:t xml:space="preserve">Hexylamine, 2-ethyl- </w:t>
                  </w:r>
                  <w:r w:rsidRPr="000F1277">
                    <w:rPr>
                      <w:sz w:val="20"/>
                    </w:rPr>
                    <w:tab/>
                  </w:r>
                </w:p>
              </w:tc>
              <w:tc>
                <w:tcPr>
                  <w:tcW w:w="1406" w:type="dxa"/>
                  <w:vMerge w:val="restart"/>
                  <w:shd w:val="clear" w:color="auto" w:fill="auto"/>
                </w:tcPr>
                <w:p w:rsidR="00C723F6" w:rsidRPr="000F1277" w:rsidRDefault="00C723F6" w:rsidP="001C57F4">
                  <w:pPr>
                    <w:pStyle w:val="BodyText"/>
                    <w:spacing w:after="0"/>
                    <w:jc w:val="left"/>
                    <w:rPr>
                      <w:i/>
                      <w:sz w:val="20"/>
                    </w:rPr>
                  </w:pPr>
                  <w:r w:rsidRPr="000F1277">
                    <w:rPr>
                      <w:i/>
                      <w:sz w:val="20"/>
                    </w:rPr>
                    <w:t>Leuciscus idus</w:t>
                  </w:r>
                </w:p>
              </w:tc>
              <w:tc>
                <w:tcPr>
                  <w:tcW w:w="1620" w:type="dxa"/>
                  <w:shd w:val="clear" w:color="auto" w:fill="auto"/>
                </w:tcPr>
                <w:p w:rsidR="00C723F6" w:rsidRPr="000F1277" w:rsidRDefault="00C723F6" w:rsidP="001C57F4">
                  <w:pPr>
                    <w:pStyle w:val="BodyText"/>
                    <w:spacing w:after="0"/>
                    <w:jc w:val="left"/>
                    <w:rPr>
                      <w:sz w:val="20"/>
                    </w:rPr>
                  </w:pPr>
                  <w:r w:rsidRPr="000F1277">
                    <w:rPr>
                      <w:sz w:val="20"/>
                    </w:rPr>
                    <w:t>&gt; 46.4 - &lt; 68.1</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Unbuffered; nominal</w:t>
                  </w:r>
                </w:p>
              </w:tc>
              <w:tc>
                <w:tcPr>
                  <w:tcW w:w="1710" w:type="dxa"/>
                  <w:vMerge w:val="restart"/>
                </w:tcPr>
                <w:p w:rsidR="00C723F6" w:rsidRPr="000F1277" w:rsidDel="0015382D" w:rsidRDefault="00C723F6" w:rsidP="001C57F4">
                  <w:pPr>
                    <w:pStyle w:val="BodyText"/>
                    <w:spacing w:after="0"/>
                    <w:jc w:val="left"/>
                    <w:rPr>
                      <w:sz w:val="20"/>
                    </w:rPr>
                  </w:pPr>
                  <w:r w:rsidRPr="000F1277">
                    <w:rPr>
                      <w:sz w:val="20"/>
                    </w:rPr>
                    <w:t>8.3</w:t>
                  </w:r>
                </w:p>
              </w:tc>
            </w:tr>
            <w:tr w:rsidR="00C723F6" w:rsidRPr="000F1277" w:rsidTr="000F1277">
              <w:trPr>
                <w:jc w:val="center"/>
              </w:trPr>
              <w:tc>
                <w:tcPr>
                  <w:tcW w:w="1579" w:type="dxa"/>
                  <w:vMerge/>
                  <w:shd w:val="clear" w:color="auto" w:fill="auto"/>
                </w:tcPr>
                <w:p w:rsidR="00C723F6" w:rsidRPr="000F1277" w:rsidRDefault="00C723F6" w:rsidP="001C57F4">
                  <w:pPr>
                    <w:pStyle w:val="BodyText"/>
                    <w:spacing w:after="0"/>
                    <w:jc w:val="left"/>
                    <w:rPr>
                      <w:sz w:val="20"/>
                    </w:rPr>
                  </w:pPr>
                </w:p>
              </w:tc>
              <w:tc>
                <w:tcPr>
                  <w:tcW w:w="1406" w:type="dxa"/>
                  <w:vMerge/>
                  <w:shd w:val="clear" w:color="auto" w:fill="auto"/>
                </w:tcPr>
                <w:p w:rsidR="00C723F6" w:rsidRPr="000F1277" w:rsidRDefault="00C723F6" w:rsidP="001C57F4">
                  <w:pPr>
                    <w:pStyle w:val="BodyText"/>
                    <w:spacing w:after="0"/>
                    <w:jc w:val="left"/>
                    <w:rPr>
                      <w:i/>
                      <w:sz w:val="20"/>
                    </w:rPr>
                  </w:pPr>
                </w:p>
              </w:tc>
              <w:tc>
                <w:tcPr>
                  <w:tcW w:w="1620" w:type="dxa"/>
                  <w:shd w:val="clear" w:color="auto" w:fill="auto"/>
                </w:tcPr>
                <w:p w:rsidR="00C723F6" w:rsidRPr="000F1277" w:rsidRDefault="00C723F6" w:rsidP="001C57F4">
                  <w:pPr>
                    <w:pStyle w:val="BodyText"/>
                    <w:spacing w:after="0"/>
                    <w:jc w:val="left"/>
                    <w:rPr>
                      <w:sz w:val="20"/>
                    </w:rPr>
                  </w:pPr>
                  <w:r w:rsidRPr="000F1277">
                    <w:rPr>
                      <w:sz w:val="20"/>
                      <w:lang w:val="en-US"/>
                    </w:rPr>
                    <w:t>&gt; 100 - &lt; 500</w:t>
                  </w:r>
                </w:p>
              </w:tc>
              <w:tc>
                <w:tcPr>
                  <w:tcW w:w="1710" w:type="dxa"/>
                  <w:shd w:val="clear" w:color="auto" w:fill="auto"/>
                </w:tcPr>
                <w:p w:rsidR="00C723F6" w:rsidRPr="000F1277" w:rsidRDefault="00C723F6" w:rsidP="001C57F4">
                  <w:pPr>
                    <w:pStyle w:val="BodyText"/>
                    <w:spacing w:after="0"/>
                    <w:jc w:val="left"/>
                    <w:rPr>
                      <w:sz w:val="20"/>
                    </w:rPr>
                  </w:pPr>
                  <w:r w:rsidRPr="000F1277">
                    <w:rPr>
                      <w:sz w:val="20"/>
                      <w:lang w:val="en-US"/>
                    </w:rPr>
                    <w:t>Buffered; nominal</w:t>
                  </w:r>
                  <w:r w:rsidRPr="000F1277">
                    <w:rPr>
                      <w:sz w:val="20"/>
                      <w:vertAlign w:val="superscript"/>
                      <w:lang w:val="en-US"/>
                    </w:rPr>
                    <w:t>4</w:t>
                  </w:r>
                </w:p>
              </w:tc>
              <w:tc>
                <w:tcPr>
                  <w:tcW w:w="1710" w:type="dxa"/>
                  <w:vMerge/>
                </w:tcPr>
                <w:p w:rsidR="00C723F6" w:rsidRPr="000F1277" w:rsidRDefault="00C723F6" w:rsidP="001C57F4">
                  <w:pPr>
                    <w:pStyle w:val="BodyText"/>
                    <w:spacing w:after="0"/>
                    <w:jc w:val="left"/>
                    <w:rPr>
                      <w:sz w:val="20"/>
                      <w:lang w:val="en-US"/>
                    </w:rPr>
                  </w:pPr>
                </w:p>
              </w:tc>
            </w:tr>
            <w:tr w:rsidR="00C723F6" w:rsidRPr="000F1277" w:rsidTr="000F1277">
              <w:trPr>
                <w:jc w:val="center"/>
              </w:trPr>
              <w:tc>
                <w:tcPr>
                  <w:tcW w:w="1579" w:type="dxa"/>
                  <w:vMerge w:val="restart"/>
                  <w:shd w:val="clear" w:color="auto" w:fill="auto"/>
                </w:tcPr>
                <w:p w:rsidR="00C723F6" w:rsidRPr="000F1277" w:rsidRDefault="00C723F6" w:rsidP="001C57F4">
                  <w:pPr>
                    <w:pStyle w:val="BodyText"/>
                    <w:spacing w:after="0"/>
                    <w:jc w:val="left"/>
                    <w:rPr>
                      <w:sz w:val="20"/>
                    </w:rPr>
                  </w:pPr>
                  <w:r w:rsidRPr="000F1277">
                    <w:rPr>
                      <w:sz w:val="20"/>
                    </w:rPr>
                    <w:t>Propylamine, 3-methoxy-</w:t>
                  </w:r>
                  <w:r w:rsidRPr="000F1277">
                    <w:rPr>
                      <w:sz w:val="20"/>
                    </w:rPr>
                    <w:tab/>
                    <w:t xml:space="preserve"> </w:t>
                  </w:r>
                </w:p>
              </w:tc>
              <w:tc>
                <w:tcPr>
                  <w:tcW w:w="1406" w:type="dxa"/>
                  <w:vMerge w:val="restart"/>
                  <w:shd w:val="clear" w:color="auto" w:fill="auto"/>
                </w:tcPr>
                <w:p w:rsidR="00C723F6" w:rsidRPr="000F1277" w:rsidRDefault="00C723F6" w:rsidP="001C57F4">
                  <w:pPr>
                    <w:pStyle w:val="BodyText"/>
                    <w:spacing w:after="0"/>
                    <w:jc w:val="left"/>
                    <w:rPr>
                      <w:i/>
                      <w:sz w:val="20"/>
                    </w:rPr>
                  </w:pPr>
                  <w:r w:rsidRPr="000F1277">
                    <w:rPr>
                      <w:i/>
                      <w:sz w:val="20"/>
                    </w:rPr>
                    <w:t>Leuciscus idus</w:t>
                  </w:r>
                  <w:r w:rsidRPr="000F1277">
                    <w:rPr>
                      <w:sz w:val="20"/>
                    </w:rPr>
                    <w:tab/>
                    <w:t xml:space="preserve">               </w:t>
                  </w:r>
                </w:p>
              </w:tc>
              <w:tc>
                <w:tcPr>
                  <w:tcW w:w="1620" w:type="dxa"/>
                  <w:shd w:val="clear" w:color="auto" w:fill="auto"/>
                </w:tcPr>
                <w:p w:rsidR="00C723F6" w:rsidRPr="000F1277" w:rsidRDefault="00C723F6" w:rsidP="001C57F4">
                  <w:pPr>
                    <w:pStyle w:val="BodyText"/>
                    <w:spacing w:after="0"/>
                    <w:jc w:val="left"/>
                    <w:rPr>
                      <w:sz w:val="20"/>
                    </w:rPr>
                  </w:pPr>
                  <w:r w:rsidRPr="000F1277">
                    <w:rPr>
                      <w:sz w:val="20"/>
                    </w:rPr>
                    <w:t>148</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Unbuffered; nominal</w:t>
                  </w:r>
                </w:p>
              </w:tc>
              <w:tc>
                <w:tcPr>
                  <w:tcW w:w="1710" w:type="dxa"/>
                  <w:vMerge w:val="restart"/>
                </w:tcPr>
                <w:p w:rsidR="00C723F6" w:rsidRPr="000F1277" w:rsidDel="0015382D" w:rsidRDefault="00C723F6" w:rsidP="001C57F4">
                  <w:pPr>
                    <w:pStyle w:val="BodyText"/>
                    <w:spacing w:after="0"/>
                    <w:jc w:val="left"/>
                    <w:rPr>
                      <w:sz w:val="20"/>
                    </w:rPr>
                  </w:pPr>
                  <w:r w:rsidRPr="000F1277">
                    <w:rPr>
                      <w:sz w:val="20"/>
                    </w:rPr>
                    <w:t>448</w:t>
                  </w:r>
                </w:p>
              </w:tc>
            </w:tr>
            <w:tr w:rsidR="00C723F6" w:rsidRPr="000F1277" w:rsidTr="000F1277">
              <w:trPr>
                <w:jc w:val="center"/>
              </w:trPr>
              <w:tc>
                <w:tcPr>
                  <w:tcW w:w="1579" w:type="dxa"/>
                  <w:vMerge/>
                  <w:shd w:val="clear" w:color="auto" w:fill="auto"/>
                </w:tcPr>
                <w:p w:rsidR="00C723F6" w:rsidRPr="000F1277" w:rsidRDefault="00C723F6" w:rsidP="001C57F4">
                  <w:pPr>
                    <w:pStyle w:val="BodyText"/>
                    <w:spacing w:after="0"/>
                    <w:jc w:val="left"/>
                    <w:rPr>
                      <w:sz w:val="20"/>
                    </w:rPr>
                  </w:pPr>
                </w:p>
              </w:tc>
              <w:tc>
                <w:tcPr>
                  <w:tcW w:w="1406" w:type="dxa"/>
                  <w:vMerge/>
                  <w:shd w:val="clear" w:color="auto" w:fill="auto"/>
                </w:tcPr>
                <w:p w:rsidR="00C723F6" w:rsidRPr="000F1277" w:rsidRDefault="00C723F6" w:rsidP="001C57F4">
                  <w:pPr>
                    <w:pStyle w:val="BodyText"/>
                    <w:spacing w:after="0"/>
                    <w:jc w:val="left"/>
                    <w:rPr>
                      <w:i/>
                      <w:sz w:val="20"/>
                    </w:rPr>
                  </w:pPr>
                </w:p>
              </w:tc>
              <w:tc>
                <w:tcPr>
                  <w:tcW w:w="1620" w:type="dxa"/>
                  <w:shd w:val="clear" w:color="auto" w:fill="auto"/>
                </w:tcPr>
                <w:p w:rsidR="00C723F6" w:rsidRPr="000F1277" w:rsidRDefault="00C723F6" w:rsidP="001C57F4">
                  <w:pPr>
                    <w:pStyle w:val="BodyText"/>
                    <w:spacing w:after="0"/>
                    <w:jc w:val="left"/>
                    <w:rPr>
                      <w:sz w:val="20"/>
                    </w:rPr>
                  </w:pPr>
                  <w:r w:rsidRPr="000F1277">
                    <w:rPr>
                      <w:sz w:val="20"/>
                    </w:rPr>
                    <w:t>&gt;1000</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Buffered; nominal</w:t>
                  </w:r>
                  <w:r w:rsidRPr="000F1277">
                    <w:rPr>
                      <w:sz w:val="20"/>
                      <w:vertAlign w:val="superscript"/>
                    </w:rPr>
                    <w:t>5</w:t>
                  </w:r>
                </w:p>
              </w:tc>
              <w:tc>
                <w:tcPr>
                  <w:tcW w:w="1710" w:type="dxa"/>
                  <w:vMerge/>
                </w:tcPr>
                <w:p w:rsidR="00C723F6" w:rsidRPr="000F1277" w:rsidRDefault="00C723F6" w:rsidP="001C57F4">
                  <w:pPr>
                    <w:pStyle w:val="BodyText"/>
                    <w:spacing w:after="0"/>
                    <w:jc w:val="left"/>
                    <w:rPr>
                      <w:sz w:val="20"/>
                    </w:rPr>
                  </w:pPr>
                </w:p>
              </w:tc>
            </w:tr>
            <w:tr w:rsidR="00C723F6" w:rsidRPr="000F1277" w:rsidTr="000F1277">
              <w:trPr>
                <w:jc w:val="center"/>
              </w:trPr>
              <w:tc>
                <w:tcPr>
                  <w:tcW w:w="1579" w:type="dxa"/>
                  <w:vMerge w:val="restart"/>
                  <w:shd w:val="clear" w:color="auto" w:fill="auto"/>
                </w:tcPr>
                <w:p w:rsidR="00C723F6" w:rsidRPr="000F1277" w:rsidRDefault="00C723F6" w:rsidP="001C57F4">
                  <w:pPr>
                    <w:pStyle w:val="BodyText"/>
                    <w:spacing w:after="0"/>
                    <w:jc w:val="left"/>
                    <w:rPr>
                      <w:sz w:val="20"/>
                    </w:rPr>
                  </w:pPr>
                  <w:r w:rsidRPr="000F1277">
                    <w:rPr>
                      <w:sz w:val="20"/>
                    </w:rPr>
                    <w:t>Cyclohexylamine, 4,4’-methylenebis-</w:t>
                  </w:r>
                </w:p>
              </w:tc>
              <w:tc>
                <w:tcPr>
                  <w:tcW w:w="1406" w:type="dxa"/>
                  <w:vMerge w:val="restart"/>
                  <w:shd w:val="clear" w:color="auto" w:fill="auto"/>
                </w:tcPr>
                <w:p w:rsidR="00C723F6" w:rsidRPr="000F1277" w:rsidRDefault="00C723F6" w:rsidP="001C57F4">
                  <w:pPr>
                    <w:pStyle w:val="BodyText"/>
                    <w:spacing w:after="0"/>
                    <w:jc w:val="left"/>
                    <w:rPr>
                      <w:i/>
                      <w:sz w:val="20"/>
                    </w:rPr>
                  </w:pPr>
                  <w:r w:rsidRPr="000F1277">
                    <w:rPr>
                      <w:i/>
                      <w:sz w:val="20"/>
                    </w:rPr>
                    <w:t>Leuciscus idus</w:t>
                  </w:r>
                  <w:r w:rsidRPr="000F1277">
                    <w:rPr>
                      <w:sz w:val="20"/>
                    </w:rPr>
                    <w:tab/>
                    <w:t xml:space="preserve">                   </w:t>
                  </w:r>
                </w:p>
              </w:tc>
              <w:tc>
                <w:tcPr>
                  <w:tcW w:w="1620" w:type="dxa"/>
                  <w:shd w:val="clear" w:color="auto" w:fill="auto"/>
                </w:tcPr>
                <w:p w:rsidR="00C723F6" w:rsidRPr="000F1277" w:rsidRDefault="00C723F6" w:rsidP="001C57F4">
                  <w:pPr>
                    <w:pStyle w:val="BodyText"/>
                    <w:spacing w:after="0"/>
                    <w:jc w:val="left"/>
                    <w:rPr>
                      <w:sz w:val="20"/>
                    </w:rPr>
                  </w:pPr>
                  <w:r w:rsidRPr="000F1277">
                    <w:rPr>
                      <w:sz w:val="20"/>
                    </w:rPr>
                    <w:t>67.8</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Unbuffered; nominal</w:t>
                  </w:r>
                </w:p>
              </w:tc>
              <w:tc>
                <w:tcPr>
                  <w:tcW w:w="1710" w:type="dxa"/>
                  <w:vMerge w:val="restart"/>
                </w:tcPr>
                <w:p w:rsidR="00C723F6" w:rsidRPr="000F1277" w:rsidDel="0015382D" w:rsidRDefault="00C723F6" w:rsidP="001C57F4">
                  <w:pPr>
                    <w:pStyle w:val="BodyText"/>
                    <w:spacing w:after="0"/>
                    <w:jc w:val="left"/>
                    <w:rPr>
                      <w:sz w:val="20"/>
                    </w:rPr>
                  </w:pPr>
                  <w:r w:rsidRPr="000F1277">
                    <w:rPr>
                      <w:sz w:val="20"/>
                    </w:rPr>
                    <w:t>6.41</w:t>
                  </w:r>
                </w:p>
              </w:tc>
            </w:tr>
            <w:tr w:rsidR="00C723F6" w:rsidRPr="000F1277" w:rsidTr="000F1277">
              <w:trPr>
                <w:jc w:val="center"/>
              </w:trPr>
              <w:tc>
                <w:tcPr>
                  <w:tcW w:w="1579" w:type="dxa"/>
                  <w:vMerge/>
                  <w:shd w:val="clear" w:color="auto" w:fill="auto"/>
                </w:tcPr>
                <w:p w:rsidR="00C723F6" w:rsidRPr="000F1277" w:rsidRDefault="00C723F6" w:rsidP="001C57F4">
                  <w:pPr>
                    <w:pStyle w:val="BodyText"/>
                    <w:spacing w:after="0"/>
                    <w:jc w:val="left"/>
                    <w:rPr>
                      <w:sz w:val="20"/>
                    </w:rPr>
                  </w:pPr>
                </w:p>
              </w:tc>
              <w:tc>
                <w:tcPr>
                  <w:tcW w:w="1406" w:type="dxa"/>
                  <w:vMerge/>
                  <w:shd w:val="clear" w:color="auto" w:fill="auto"/>
                </w:tcPr>
                <w:p w:rsidR="00C723F6" w:rsidRPr="000F1277" w:rsidRDefault="00C723F6" w:rsidP="001C57F4">
                  <w:pPr>
                    <w:pStyle w:val="BodyText"/>
                    <w:spacing w:after="0"/>
                    <w:jc w:val="left"/>
                    <w:rPr>
                      <w:i/>
                      <w:sz w:val="20"/>
                    </w:rPr>
                  </w:pPr>
                </w:p>
              </w:tc>
              <w:tc>
                <w:tcPr>
                  <w:tcW w:w="1620" w:type="dxa"/>
                  <w:shd w:val="clear" w:color="auto" w:fill="auto"/>
                </w:tcPr>
                <w:p w:rsidR="00C723F6" w:rsidRPr="000F1277" w:rsidRDefault="00C723F6" w:rsidP="001C57F4">
                  <w:pPr>
                    <w:pStyle w:val="BodyText"/>
                    <w:spacing w:after="0"/>
                    <w:jc w:val="left"/>
                    <w:rPr>
                      <w:sz w:val="20"/>
                    </w:rPr>
                  </w:pPr>
                  <w:r w:rsidRPr="000F1277">
                    <w:rPr>
                      <w:sz w:val="20"/>
                    </w:rPr>
                    <w:t>&gt;100</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Buffered; nominal</w:t>
                  </w:r>
                  <w:r w:rsidRPr="000F1277">
                    <w:rPr>
                      <w:sz w:val="20"/>
                      <w:vertAlign w:val="superscript"/>
                    </w:rPr>
                    <w:t>6</w:t>
                  </w:r>
                </w:p>
              </w:tc>
              <w:tc>
                <w:tcPr>
                  <w:tcW w:w="1710" w:type="dxa"/>
                  <w:vMerge/>
                </w:tcPr>
                <w:p w:rsidR="00C723F6" w:rsidRPr="000F1277" w:rsidRDefault="00C723F6" w:rsidP="001C57F4">
                  <w:pPr>
                    <w:pStyle w:val="BodyText"/>
                    <w:spacing w:after="0"/>
                    <w:jc w:val="left"/>
                    <w:rPr>
                      <w:sz w:val="20"/>
                    </w:rPr>
                  </w:pPr>
                </w:p>
              </w:tc>
            </w:tr>
            <w:tr w:rsidR="00C723F6" w:rsidRPr="000F1277" w:rsidTr="000F1277">
              <w:trPr>
                <w:jc w:val="center"/>
              </w:trPr>
              <w:tc>
                <w:tcPr>
                  <w:tcW w:w="1579" w:type="dxa"/>
                  <w:vMerge w:val="restart"/>
                  <w:shd w:val="clear" w:color="auto" w:fill="auto"/>
                </w:tcPr>
                <w:p w:rsidR="00C723F6" w:rsidRPr="000F1277" w:rsidRDefault="00C723F6" w:rsidP="001C57F4">
                  <w:pPr>
                    <w:pStyle w:val="BodyText"/>
                    <w:spacing w:after="0"/>
                    <w:jc w:val="left"/>
                    <w:rPr>
                      <w:sz w:val="20"/>
                    </w:rPr>
                  </w:pPr>
                  <w:r w:rsidRPr="000F1277">
                    <w:rPr>
                      <w:sz w:val="20"/>
                    </w:rPr>
                    <w:t>2-Propanol, 1-amino-</w:t>
                  </w:r>
                </w:p>
              </w:tc>
              <w:tc>
                <w:tcPr>
                  <w:tcW w:w="1406" w:type="dxa"/>
                  <w:vMerge w:val="restart"/>
                  <w:shd w:val="clear" w:color="auto" w:fill="auto"/>
                </w:tcPr>
                <w:p w:rsidR="00C723F6" w:rsidRPr="000F1277" w:rsidRDefault="00C723F6" w:rsidP="001C57F4">
                  <w:pPr>
                    <w:pStyle w:val="BodyText"/>
                    <w:spacing w:after="0"/>
                    <w:jc w:val="left"/>
                    <w:rPr>
                      <w:i/>
                      <w:sz w:val="20"/>
                    </w:rPr>
                  </w:pPr>
                  <w:r w:rsidRPr="000F1277">
                    <w:rPr>
                      <w:i/>
                      <w:sz w:val="20"/>
                    </w:rPr>
                    <w:t>Leuciscus idus</w:t>
                  </w:r>
                </w:p>
              </w:tc>
              <w:tc>
                <w:tcPr>
                  <w:tcW w:w="1620" w:type="dxa"/>
                  <w:shd w:val="clear" w:color="auto" w:fill="auto"/>
                </w:tcPr>
                <w:p w:rsidR="00C723F6" w:rsidRPr="000F1277" w:rsidRDefault="00C723F6" w:rsidP="001C57F4">
                  <w:pPr>
                    <w:pStyle w:val="BodyText"/>
                    <w:spacing w:after="0"/>
                    <w:jc w:val="left"/>
                    <w:rPr>
                      <w:sz w:val="20"/>
                    </w:rPr>
                  </w:pPr>
                  <w:r w:rsidRPr="000F1277">
                    <w:rPr>
                      <w:sz w:val="20"/>
                    </w:rPr>
                    <w:t>&gt;215-&lt;464</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Unbuffered; nominal</w:t>
                  </w:r>
                </w:p>
              </w:tc>
              <w:tc>
                <w:tcPr>
                  <w:tcW w:w="1710" w:type="dxa"/>
                  <w:vMerge w:val="restart"/>
                </w:tcPr>
                <w:p w:rsidR="00C723F6" w:rsidRPr="000F1277" w:rsidDel="0015382D" w:rsidRDefault="00C723F6" w:rsidP="001C57F4">
                  <w:pPr>
                    <w:pStyle w:val="BodyText"/>
                    <w:spacing w:after="0"/>
                    <w:jc w:val="left"/>
                    <w:rPr>
                      <w:sz w:val="20"/>
                    </w:rPr>
                  </w:pPr>
                  <w:r w:rsidRPr="000F1277">
                    <w:rPr>
                      <w:sz w:val="20"/>
                    </w:rPr>
                    <w:t>1102</w:t>
                  </w:r>
                </w:p>
              </w:tc>
            </w:tr>
            <w:tr w:rsidR="00C723F6" w:rsidRPr="000F1277" w:rsidTr="000F1277">
              <w:trPr>
                <w:jc w:val="center"/>
              </w:trPr>
              <w:tc>
                <w:tcPr>
                  <w:tcW w:w="1579" w:type="dxa"/>
                  <w:vMerge/>
                  <w:shd w:val="clear" w:color="auto" w:fill="auto"/>
                </w:tcPr>
                <w:p w:rsidR="00C723F6" w:rsidRPr="000F1277" w:rsidRDefault="00C723F6" w:rsidP="001C57F4">
                  <w:pPr>
                    <w:pStyle w:val="BodyText"/>
                    <w:spacing w:after="0"/>
                    <w:jc w:val="left"/>
                    <w:rPr>
                      <w:sz w:val="20"/>
                    </w:rPr>
                  </w:pPr>
                </w:p>
              </w:tc>
              <w:tc>
                <w:tcPr>
                  <w:tcW w:w="1406" w:type="dxa"/>
                  <w:vMerge/>
                  <w:shd w:val="clear" w:color="auto" w:fill="auto"/>
                </w:tcPr>
                <w:p w:rsidR="00C723F6" w:rsidRPr="000F1277" w:rsidRDefault="00C723F6" w:rsidP="001C57F4">
                  <w:pPr>
                    <w:pStyle w:val="BodyText"/>
                    <w:spacing w:after="0"/>
                    <w:jc w:val="left"/>
                    <w:rPr>
                      <w:i/>
                      <w:sz w:val="20"/>
                    </w:rPr>
                  </w:pPr>
                </w:p>
              </w:tc>
              <w:tc>
                <w:tcPr>
                  <w:tcW w:w="1620" w:type="dxa"/>
                  <w:shd w:val="clear" w:color="auto" w:fill="auto"/>
                </w:tcPr>
                <w:p w:rsidR="00C723F6" w:rsidRPr="000F1277" w:rsidRDefault="00C723F6" w:rsidP="001C57F4">
                  <w:pPr>
                    <w:pStyle w:val="BodyText"/>
                    <w:spacing w:after="0"/>
                    <w:jc w:val="left"/>
                    <w:rPr>
                      <w:sz w:val="20"/>
                    </w:rPr>
                  </w:pPr>
                  <w:r w:rsidRPr="000F1277">
                    <w:rPr>
                      <w:sz w:val="20"/>
                    </w:rPr>
                    <w:t>&gt;1000</w:t>
                  </w:r>
                </w:p>
              </w:tc>
              <w:tc>
                <w:tcPr>
                  <w:tcW w:w="1710" w:type="dxa"/>
                  <w:shd w:val="clear" w:color="auto" w:fill="auto"/>
                </w:tcPr>
                <w:p w:rsidR="00C723F6" w:rsidRPr="000F1277" w:rsidRDefault="00C723F6" w:rsidP="001C57F4">
                  <w:pPr>
                    <w:pStyle w:val="BodyText"/>
                    <w:spacing w:after="0"/>
                    <w:jc w:val="left"/>
                    <w:rPr>
                      <w:sz w:val="20"/>
                    </w:rPr>
                  </w:pPr>
                  <w:r w:rsidRPr="000F1277">
                    <w:rPr>
                      <w:sz w:val="20"/>
                    </w:rPr>
                    <w:t>Buffered; nominal</w:t>
                  </w:r>
                  <w:r w:rsidRPr="000F1277">
                    <w:rPr>
                      <w:sz w:val="20"/>
                      <w:vertAlign w:val="superscript"/>
                    </w:rPr>
                    <w:t>7</w:t>
                  </w:r>
                </w:p>
              </w:tc>
              <w:tc>
                <w:tcPr>
                  <w:tcW w:w="1710" w:type="dxa"/>
                  <w:vMerge/>
                </w:tcPr>
                <w:p w:rsidR="00C723F6" w:rsidRPr="000F1277" w:rsidRDefault="00C723F6" w:rsidP="001C57F4">
                  <w:pPr>
                    <w:pStyle w:val="BodyText"/>
                    <w:spacing w:after="0"/>
                    <w:jc w:val="left"/>
                    <w:rPr>
                      <w:sz w:val="20"/>
                    </w:rPr>
                  </w:pPr>
                </w:p>
              </w:tc>
            </w:tr>
          </w:tbl>
          <w:p w:rsidR="00C723F6" w:rsidRPr="000F1277" w:rsidRDefault="00C723F6" w:rsidP="001C57F4">
            <w:pPr>
              <w:pStyle w:val="BodyText"/>
              <w:spacing w:after="0"/>
              <w:jc w:val="left"/>
              <w:rPr>
                <w:sz w:val="20"/>
              </w:rPr>
            </w:pPr>
            <w:r w:rsidRPr="000F1277">
              <w:rPr>
                <w:sz w:val="20"/>
                <w:vertAlign w:val="superscript"/>
              </w:rPr>
              <w:t>1</w:t>
            </w:r>
            <w:r w:rsidRPr="000F1277">
              <w:rPr>
                <w:sz w:val="20"/>
              </w:rPr>
              <w:t xml:space="preserve"> test method: development of zebrafish eggs was observed microscopically for 96 hr beginning with the 8 cell stage.</w:t>
            </w:r>
          </w:p>
          <w:p w:rsidR="00C723F6" w:rsidRPr="000F1277" w:rsidRDefault="00C723F6" w:rsidP="001C57F4">
            <w:pPr>
              <w:pStyle w:val="BodyText"/>
              <w:spacing w:after="0"/>
              <w:jc w:val="left"/>
              <w:rPr>
                <w:sz w:val="20"/>
              </w:rPr>
            </w:pPr>
            <w:r w:rsidRPr="000F1277">
              <w:rPr>
                <w:rStyle w:val="FootnoteReference"/>
                <w:sz w:val="20"/>
              </w:rPr>
              <w:t>2</w:t>
            </w:r>
            <w:r w:rsidRPr="000F1277">
              <w:rPr>
                <w:sz w:val="20"/>
              </w:rPr>
              <w:t xml:space="preserve"> The pH normalised during the test period and was in the range of the control values by the end of the test.</w:t>
            </w:r>
          </w:p>
          <w:p w:rsidR="00C723F6" w:rsidRPr="000F1277" w:rsidRDefault="00C723F6" w:rsidP="001C57F4">
            <w:pPr>
              <w:pStyle w:val="BodyText"/>
              <w:spacing w:after="0"/>
              <w:jc w:val="left"/>
              <w:rPr>
                <w:sz w:val="20"/>
              </w:rPr>
            </w:pPr>
            <w:r w:rsidRPr="000F1277">
              <w:rPr>
                <w:sz w:val="20"/>
                <w:vertAlign w:val="superscript"/>
              </w:rPr>
              <w:t>3</w:t>
            </w:r>
            <w:r w:rsidRPr="000F1277">
              <w:rPr>
                <w:sz w:val="20"/>
              </w:rPr>
              <w:t xml:space="preserve"> no effects at 100 mg/L</w:t>
            </w:r>
          </w:p>
          <w:p w:rsidR="00C723F6" w:rsidRPr="000F1277" w:rsidRDefault="00C723F6" w:rsidP="001C57F4">
            <w:pPr>
              <w:pStyle w:val="BodyText"/>
              <w:spacing w:after="0"/>
              <w:jc w:val="left"/>
              <w:rPr>
                <w:sz w:val="20"/>
              </w:rPr>
            </w:pPr>
            <w:r w:rsidRPr="000F1277">
              <w:rPr>
                <w:sz w:val="20"/>
                <w:vertAlign w:val="superscript"/>
              </w:rPr>
              <w:t>4</w:t>
            </w:r>
            <w:r w:rsidRPr="000F1277">
              <w:rPr>
                <w:sz w:val="20"/>
              </w:rPr>
              <w:t xml:space="preserve"> no effects at 100 mg/L (buffered, nonimal); 100% mortality at 500 mg/L (buffered, nominal)</w:t>
            </w:r>
          </w:p>
          <w:p w:rsidR="00C723F6" w:rsidRPr="000F1277" w:rsidRDefault="00C723F6" w:rsidP="001C57F4">
            <w:pPr>
              <w:pStyle w:val="BodyText"/>
              <w:spacing w:after="0"/>
              <w:jc w:val="left"/>
              <w:rPr>
                <w:sz w:val="20"/>
              </w:rPr>
            </w:pPr>
            <w:r w:rsidRPr="000F1277">
              <w:rPr>
                <w:sz w:val="20"/>
                <w:vertAlign w:val="superscript"/>
              </w:rPr>
              <w:t>5</w:t>
            </w:r>
            <w:r w:rsidRPr="000F1277">
              <w:rPr>
                <w:sz w:val="20"/>
              </w:rPr>
              <w:t xml:space="preserve"> no effects at 1000 mg/L (buffered; nominal)</w:t>
            </w:r>
          </w:p>
          <w:p w:rsidR="00C723F6" w:rsidRPr="000F1277" w:rsidRDefault="00C723F6" w:rsidP="001C57F4">
            <w:pPr>
              <w:pStyle w:val="BodyText"/>
              <w:spacing w:after="0"/>
              <w:jc w:val="left"/>
              <w:rPr>
                <w:sz w:val="20"/>
              </w:rPr>
            </w:pPr>
            <w:r w:rsidRPr="000F1277">
              <w:rPr>
                <w:sz w:val="20"/>
                <w:vertAlign w:val="superscript"/>
              </w:rPr>
              <w:t>6</w:t>
            </w:r>
            <w:r w:rsidRPr="000F1277">
              <w:rPr>
                <w:sz w:val="20"/>
              </w:rPr>
              <w:t xml:space="preserve"> at 100 mg/L (buffered, nominal): observed mortality: 10 % (1 of 10 fish)</w:t>
            </w:r>
          </w:p>
          <w:p w:rsidR="00C723F6" w:rsidRPr="000F1277" w:rsidRDefault="00C723F6" w:rsidP="001C57F4">
            <w:pPr>
              <w:pStyle w:val="BodyText"/>
              <w:spacing w:after="0"/>
              <w:jc w:val="left"/>
              <w:rPr>
                <w:sz w:val="20"/>
              </w:rPr>
            </w:pPr>
            <w:r w:rsidRPr="000F1277">
              <w:rPr>
                <w:sz w:val="20"/>
                <w:vertAlign w:val="superscript"/>
              </w:rPr>
              <w:t>7</w:t>
            </w:r>
            <w:r w:rsidRPr="000F1277" w:rsidDel="005A2FC7">
              <w:rPr>
                <w:sz w:val="20"/>
                <w:vertAlign w:val="superscript"/>
              </w:rPr>
              <w:t xml:space="preserve"> </w:t>
            </w:r>
            <w:r w:rsidRPr="000F1277">
              <w:rPr>
                <w:sz w:val="20"/>
              </w:rPr>
              <w:t>no effects at 1000 mg/L (buffered; nominal)</w:t>
            </w:r>
          </w:p>
          <w:p w:rsidR="00C723F6" w:rsidRPr="00FC2228" w:rsidRDefault="00C723F6" w:rsidP="001C57F4">
            <w:pPr>
              <w:pStyle w:val="HTMLPreformatted"/>
              <w:rPr>
                <w:rFonts w:ascii="Times New Roman" w:hAnsi="Times New Roman"/>
                <w:sz w:val="20"/>
              </w:rPr>
            </w:pPr>
            <w:r w:rsidRPr="00FC2228">
              <w:rPr>
                <w:rFonts w:ascii="Times New Roman" w:hAnsi="Times New Roman"/>
                <w:sz w:val="20"/>
                <w:vertAlign w:val="superscript"/>
              </w:rPr>
              <w:t>8</w:t>
            </w:r>
            <w:r w:rsidRPr="00FC2228">
              <w:rPr>
                <w:rFonts w:ascii="Times New Roman" w:hAnsi="Times New Roman"/>
                <w:sz w:val="20"/>
              </w:rPr>
              <w:t xml:space="preserve"> ECOSAR Class used was Aliphatic Amines; all predicted values fall within the applicability domain</w:t>
            </w:r>
          </w:p>
          <w:p w:rsidR="00C723F6" w:rsidRPr="000F1277" w:rsidRDefault="00C723F6" w:rsidP="001C57F4">
            <w:pPr>
              <w:pStyle w:val="BodyText"/>
              <w:spacing w:after="0"/>
              <w:jc w:val="left"/>
              <w:rPr>
                <w:sz w:val="20"/>
              </w:rPr>
            </w:pPr>
          </w:p>
          <w:p w:rsidR="00C723F6" w:rsidRPr="000F1277" w:rsidRDefault="00C723F6" w:rsidP="001C57F4">
            <w:pPr>
              <w:pStyle w:val="BodyText"/>
              <w:spacing w:after="0"/>
              <w:jc w:val="left"/>
              <w:rPr>
                <w:sz w:val="20"/>
                <w:u w:val="single"/>
              </w:rPr>
            </w:pPr>
            <w:r w:rsidRPr="000F1277">
              <w:rPr>
                <w:sz w:val="20"/>
                <w:u w:val="single"/>
              </w:rPr>
              <w:t>Aquatic invertebrates:</w:t>
            </w:r>
          </w:p>
          <w:tbl>
            <w:tblPr>
              <w:tblW w:w="4850" w:type="pct"/>
              <w:jc w:val="center"/>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79"/>
              <w:gridCol w:w="2060"/>
              <w:gridCol w:w="1133"/>
              <w:gridCol w:w="2369"/>
              <w:gridCol w:w="1545"/>
            </w:tblGrid>
            <w:tr w:rsidR="00C723F6" w:rsidRPr="000F1277" w:rsidTr="000F1277">
              <w:trPr>
                <w:jc w:val="center"/>
              </w:trPr>
              <w:tc>
                <w:tcPr>
                  <w:tcW w:w="1815"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z w:val="20"/>
                    </w:rPr>
                  </w:pPr>
                  <w:r w:rsidRPr="000F1277">
                    <w:rPr>
                      <w:b/>
                      <w:sz w:val="20"/>
                    </w:rPr>
                    <w:t>Substance</w:t>
                  </w:r>
                </w:p>
              </w:tc>
              <w:tc>
                <w:tcPr>
                  <w:tcW w:w="1800"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z w:val="20"/>
                    </w:rPr>
                  </w:pPr>
                  <w:r w:rsidRPr="000F1277">
                    <w:rPr>
                      <w:b/>
                      <w:sz w:val="20"/>
                    </w:rPr>
                    <w:t>Species</w:t>
                  </w:r>
                </w:p>
              </w:tc>
              <w:tc>
                <w:tcPr>
                  <w:tcW w:w="990"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z w:val="20"/>
                    </w:rPr>
                  </w:pPr>
                  <w:r w:rsidRPr="000F1277">
                    <w:rPr>
                      <w:b/>
                      <w:sz w:val="20"/>
                    </w:rPr>
                    <w:t>EC50 (48 hr; mg/L)</w:t>
                  </w:r>
                </w:p>
              </w:tc>
              <w:tc>
                <w:tcPr>
                  <w:tcW w:w="2070" w:type="dxa"/>
                  <w:tcBorders>
                    <w:top w:val="single" w:sz="12" w:space="0" w:color="auto"/>
                    <w:bottom w:val="single" w:sz="12" w:space="0" w:color="auto"/>
                  </w:tcBorders>
                  <w:shd w:val="clear" w:color="auto" w:fill="auto"/>
                </w:tcPr>
                <w:p w:rsidR="00C723F6" w:rsidRPr="000F1277" w:rsidRDefault="00C723F6" w:rsidP="001C57F4">
                  <w:pPr>
                    <w:pStyle w:val="BodyText"/>
                    <w:spacing w:after="0"/>
                    <w:jc w:val="left"/>
                    <w:rPr>
                      <w:b/>
                      <w:sz w:val="20"/>
                    </w:rPr>
                  </w:pPr>
                  <w:r w:rsidRPr="000F1277">
                    <w:rPr>
                      <w:b/>
                      <w:sz w:val="20"/>
                    </w:rPr>
                    <w:t>Remark</w:t>
                  </w:r>
                </w:p>
              </w:tc>
              <w:tc>
                <w:tcPr>
                  <w:tcW w:w="1350" w:type="dxa"/>
                  <w:tcBorders>
                    <w:top w:val="single" w:sz="12" w:space="0" w:color="auto"/>
                    <w:bottom w:val="single" w:sz="12" w:space="0" w:color="auto"/>
                  </w:tcBorders>
                </w:tcPr>
                <w:p w:rsidR="00C723F6" w:rsidRPr="000F1277" w:rsidRDefault="00C723F6" w:rsidP="001C57F4">
                  <w:pPr>
                    <w:pStyle w:val="BodyText"/>
                    <w:spacing w:after="0"/>
                    <w:jc w:val="left"/>
                    <w:rPr>
                      <w:b/>
                      <w:sz w:val="20"/>
                    </w:rPr>
                  </w:pPr>
                  <w:r w:rsidRPr="000F1277">
                    <w:rPr>
                      <w:b/>
                      <w:sz w:val="20"/>
                    </w:rPr>
                    <w:t>Estimated values (ECOSAR 1.0) (48 hr, mg/L)</w:t>
                  </w:r>
                  <w:r w:rsidRPr="000F1277">
                    <w:rPr>
                      <w:b/>
                      <w:sz w:val="20"/>
                      <w:vertAlign w:val="superscript"/>
                    </w:rPr>
                    <w:t>11</w:t>
                  </w:r>
                </w:p>
              </w:tc>
            </w:tr>
            <w:tr w:rsidR="00C723F6" w:rsidRPr="000F1277" w:rsidTr="000F1277">
              <w:trPr>
                <w:jc w:val="center"/>
              </w:trPr>
              <w:tc>
                <w:tcPr>
                  <w:tcW w:w="1815" w:type="dxa"/>
                  <w:vMerge w:val="restart"/>
                  <w:tcBorders>
                    <w:top w:val="single" w:sz="12" w:space="0" w:color="auto"/>
                  </w:tcBorders>
                  <w:shd w:val="clear" w:color="auto" w:fill="auto"/>
                </w:tcPr>
                <w:p w:rsidR="00C723F6" w:rsidRPr="000F1277" w:rsidRDefault="00C723F6" w:rsidP="001C57F4">
                  <w:pPr>
                    <w:pStyle w:val="BodyText"/>
                    <w:spacing w:after="0"/>
                    <w:jc w:val="left"/>
                    <w:rPr>
                      <w:sz w:val="20"/>
                    </w:rPr>
                  </w:pPr>
                  <w:r w:rsidRPr="000F1277">
                    <w:rPr>
                      <w:sz w:val="20"/>
                    </w:rPr>
                    <w:t>Methylamine</w:t>
                  </w:r>
                </w:p>
              </w:tc>
              <w:tc>
                <w:tcPr>
                  <w:tcW w:w="1800" w:type="dxa"/>
                  <w:vMerge w:val="restart"/>
                  <w:tcBorders>
                    <w:top w:val="single" w:sz="12" w:space="0" w:color="auto"/>
                  </w:tcBorders>
                  <w:shd w:val="clear" w:color="auto" w:fill="auto"/>
                </w:tcPr>
                <w:p w:rsidR="00C723F6" w:rsidRPr="000F1277" w:rsidRDefault="00C723F6" w:rsidP="001C57F4">
                  <w:pPr>
                    <w:pStyle w:val="BodyText"/>
                    <w:spacing w:after="0"/>
                    <w:jc w:val="left"/>
                    <w:rPr>
                      <w:sz w:val="20"/>
                    </w:rPr>
                  </w:pPr>
                  <w:r w:rsidRPr="000F1277">
                    <w:rPr>
                      <w:i/>
                      <w:sz w:val="20"/>
                    </w:rPr>
                    <w:t>Daphnia magna</w:t>
                  </w:r>
                  <w:r w:rsidRPr="000F1277">
                    <w:rPr>
                      <w:sz w:val="20"/>
                    </w:rPr>
                    <w:tab/>
                    <w:t xml:space="preserve">                   </w:t>
                  </w:r>
                </w:p>
              </w:tc>
              <w:tc>
                <w:tcPr>
                  <w:tcW w:w="990" w:type="dxa"/>
                  <w:tcBorders>
                    <w:top w:val="single" w:sz="12" w:space="0" w:color="auto"/>
                  </w:tcBorders>
                  <w:shd w:val="clear" w:color="auto" w:fill="auto"/>
                </w:tcPr>
                <w:p w:rsidR="00C723F6" w:rsidRPr="000F1277" w:rsidRDefault="00C723F6" w:rsidP="001C57F4">
                  <w:pPr>
                    <w:pStyle w:val="BodyText"/>
                    <w:spacing w:after="0"/>
                    <w:jc w:val="left"/>
                    <w:rPr>
                      <w:sz w:val="20"/>
                    </w:rPr>
                  </w:pPr>
                  <w:r w:rsidRPr="000F1277">
                    <w:rPr>
                      <w:sz w:val="20"/>
                    </w:rPr>
                    <w:t>163</w:t>
                  </w:r>
                </w:p>
              </w:tc>
              <w:tc>
                <w:tcPr>
                  <w:tcW w:w="2070" w:type="dxa"/>
                  <w:tcBorders>
                    <w:top w:val="single" w:sz="12" w:space="0" w:color="auto"/>
                  </w:tcBorders>
                  <w:shd w:val="clear" w:color="auto" w:fill="auto"/>
                </w:tcPr>
                <w:p w:rsidR="00C723F6" w:rsidRPr="000F1277" w:rsidRDefault="00C723F6" w:rsidP="001C57F4">
                  <w:pPr>
                    <w:pStyle w:val="BodyText"/>
                    <w:spacing w:after="0"/>
                    <w:jc w:val="left"/>
                    <w:rPr>
                      <w:sz w:val="20"/>
                      <w:vertAlign w:val="superscript"/>
                    </w:rPr>
                  </w:pPr>
                  <w:r w:rsidRPr="000F1277">
                    <w:rPr>
                      <w:sz w:val="20"/>
                    </w:rPr>
                    <w:t>Unbuffered; nominal</w:t>
                  </w:r>
                </w:p>
              </w:tc>
              <w:tc>
                <w:tcPr>
                  <w:tcW w:w="1350" w:type="dxa"/>
                  <w:vMerge w:val="restart"/>
                  <w:tcBorders>
                    <w:top w:val="single" w:sz="12" w:space="0" w:color="auto"/>
                  </w:tcBorders>
                </w:tcPr>
                <w:p w:rsidR="00C723F6" w:rsidRPr="000F1277" w:rsidDel="0015382D" w:rsidRDefault="00C723F6" w:rsidP="001C57F4">
                  <w:pPr>
                    <w:pStyle w:val="BodyText"/>
                    <w:spacing w:after="0"/>
                    <w:jc w:val="left"/>
                    <w:rPr>
                      <w:sz w:val="20"/>
                    </w:rPr>
                  </w:pPr>
                  <w:r w:rsidRPr="000F1277">
                    <w:rPr>
                      <w:sz w:val="20"/>
                    </w:rPr>
                    <w:t>12.3</w:t>
                  </w:r>
                </w:p>
              </w:tc>
            </w:tr>
            <w:tr w:rsidR="00C723F6" w:rsidRPr="000F1277" w:rsidTr="000F1277">
              <w:trPr>
                <w:jc w:val="center"/>
              </w:trPr>
              <w:tc>
                <w:tcPr>
                  <w:tcW w:w="1815" w:type="dxa"/>
                  <w:vMerge/>
                  <w:shd w:val="clear" w:color="auto" w:fill="auto"/>
                </w:tcPr>
                <w:p w:rsidR="00C723F6" w:rsidRPr="000F1277" w:rsidRDefault="00C723F6" w:rsidP="001C57F4">
                  <w:pPr>
                    <w:pStyle w:val="BodyText"/>
                    <w:spacing w:after="0"/>
                    <w:jc w:val="left"/>
                    <w:rPr>
                      <w:sz w:val="20"/>
                    </w:rPr>
                  </w:pPr>
                </w:p>
              </w:tc>
              <w:tc>
                <w:tcPr>
                  <w:tcW w:w="1800" w:type="dxa"/>
                  <w:vMerge/>
                  <w:shd w:val="clear" w:color="auto" w:fill="auto"/>
                </w:tcPr>
                <w:p w:rsidR="00C723F6" w:rsidRPr="000F1277" w:rsidRDefault="00C723F6" w:rsidP="001C57F4">
                  <w:pPr>
                    <w:pStyle w:val="BodyText"/>
                    <w:spacing w:after="0"/>
                    <w:jc w:val="left"/>
                    <w:rPr>
                      <w:sz w:val="20"/>
                    </w:rPr>
                  </w:pPr>
                </w:p>
              </w:tc>
              <w:tc>
                <w:tcPr>
                  <w:tcW w:w="990" w:type="dxa"/>
                  <w:shd w:val="clear" w:color="auto" w:fill="auto"/>
                </w:tcPr>
                <w:p w:rsidR="00C723F6" w:rsidRPr="000F1277" w:rsidRDefault="00C723F6" w:rsidP="001C57F4">
                  <w:pPr>
                    <w:pStyle w:val="BodyText"/>
                    <w:spacing w:after="0"/>
                    <w:jc w:val="left"/>
                    <w:rPr>
                      <w:sz w:val="20"/>
                    </w:rPr>
                  </w:pPr>
                  <w:r w:rsidRPr="000F1277">
                    <w:rPr>
                      <w:sz w:val="20"/>
                    </w:rPr>
                    <w:t>702</w:t>
                  </w:r>
                </w:p>
              </w:tc>
              <w:tc>
                <w:tcPr>
                  <w:tcW w:w="2070" w:type="dxa"/>
                  <w:shd w:val="clear" w:color="auto" w:fill="auto"/>
                </w:tcPr>
                <w:p w:rsidR="00C723F6" w:rsidRPr="000F1277" w:rsidRDefault="00C723F6" w:rsidP="001C57F4">
                  <w:pPr>
                    <w:pStyle w:val="BodyText"/>
                    <w:spacing w:after="0"/>
                    <w:jc w:val="left"/>
                    <w:rPr>
                      <w:sz w:val="20"/>
                    </w:rPr>
                  </w:pPr>
                  <w:r w:rsidRPr="000F1277">
                    <w:rPr>
                      <w:sz w:val="20"/>
                    </w:rPr>
                    <w:t>Buffered; nominal</w:t>
                  </w:r>
                </w:p>
              </w:tc>
              <w:tc>
                <w:tcPr>
                  <w:tcW w:w="1350" w:type="dxa"/>
                  <w:vMerge/>
                </w:tcPr>
                <w:p w:rsidR="00C723F6" w:rsidRPr="000F1277" w:rsidRDefault="00C723F6" w:rsidP="001C57F4">
                  <w:pPr>
                    <w:pStyle w:val="BodyText"/>
                    <w:spacing w:after="0"/>
                    <w:jc w:val="left"/>
                    <w:rPr>
                      <w:sz w:val="20"/>
                    </w:rPr>
                  </w:pPr>
                </w:p>
              </w:tc>
            </w:tr>
            <w:tr w:rsidR="00C723F6" w:rsidRPr="000F1277" w:rsidTr="000F1277">
              <w:trPr>
                <w:jc w:val="center"/>
              </w:trPr>
              <w:tc>
                <w:tcPr>
                  <w:tcW w:w="1815" w:type="dxa"/>
                  <w:shd w:val="clear" w:color="auto" w:fill="auto"/>
                </w:tcPr>
                <w:p w:rsidR="00C723F6" w:rsidRPr="000F1277" w:rsidRDefault="00C723F6" w:rsidP="001C57F4">
                  <w:pPr>
                    <w:pStyle w:val="BodyText"/>
                    <w:spacing w:after="0"/>
                    <w:jc w:val="left"/>
                    <w:rPr>
                      <w:sz w:val="20"/>
                    </w:rPr>
                  </w:pPr>
                  <w:r w:rsidRPr="000F1277">
                    <w:rPr>
                      <w:sz w:val="20"/>
                    </w:rPr>
                    <w:t>Ethylamine</w:t>
                  </w:r>
                </w:p>
              </w:tc>
              <w:tc>
                <w:tcPr>
                  <w:tcW w:w="1800" w:type="dxa"/>
                  <w:shd w:val="clear" w:color="auto" w:fill="auto"/>
                </w:tcPr>
                <w:p w:rsidR="00C723F6" w:rsidRPr="000F1277" w:rsidRDefault="00C723F6" w:rsidP="001C57F4">
                  <w:pPr>
                    <w:pStyle w:val="BodyText"/>
                    <w:spacing w:after="0"/>
                    <w:jc w:val="left"/>
                    <w:rPr>
                      <w:sz w:val="20"/>
                    </w:rPr>
                  </w:pPr>
                  <w:r w:rsidRPr="000F1277">
                    <w:rPr>
                      <w:i/>
                      <w:sz w:val="20"/>
                    </w:rPr>
                    <w:t>Ceriodaphnia dubia</w:t>
                  </w:r>
                </w:p>
              </w:tc>
              <w:tc>
                <w:tcPr>
                  <w:tcW w:w="990" w:type="dxa"/>
                  <w:shd w:val="clear" w:color="auto" w:fill="auto"/>
                </w:tcPr>
                <w:p w:rsidR="00C723F6" w:rsidRPr="000F1277" w:rsidRDefault="00C723F6" w:rsidP="001C57F4">
                  <w:pPr>
                    <w:pStyle w:val="BodyText"/>
                    <w:spacing w:after="0"/>
                    <w:jc w:val="left"/>
                    <w:rPr>
                      <w:sz w:val="20"/>
                    </w:rPr>
                  </w:pPr>
                  <w:r w:rsidRPr="000F1277">
                    <w:rPr>
                      <w:sz w:val="20"/>
                    </w:rPr>
                    <w:t xml:space="preserve">7.9  </w:t>
                  </w:r>
                </w:p>
              </w:tc>
              <w:tc>
                <w:tcPr>
                  <w:tcW w:w="2070" w:type="dxa"/>
                  <w:shd w:val="clear" w:color="auto" w:fill="auto"/>
                </w:tcPr>
                <w:p w:rsidR="00C723F6" w:rsidRPr="000F1277" w:rsidRDefault="00C723F6" w:rsidP="001C57F4">
                  <w:pPr>
                    <w:pStyle w:val="BodyText"/>
                    <w:spacing w:after="0"/>
                    <w:jc w:val="left"/>
                    <w:rPr>
                      <w:sz w:val="20"/>
                    </w:rPr>
                  </w:pPr>
                  <w:r w:rsidRPr="000F1277">
                    <w:rPr>
                      <w:sz w:val="20"/>
                    </w:rPr>
                    <w:t>pH 8.0-9.0; measured</w:t>
                  </w:r>
                </w:p>
              </w:tc>
              <w:tc>
                <w:tcPr>
                  <w:tcW w:w="1350" w:type="dxa"/>
                </w:tcPr>
                <w:p w:rsidR="00C723F6" w:rsidRPr="000F1277" w:rsidRDefault="00C723F6" w:rsidP="001C57F4">
                  <w:pPr>
                    <w:pStyle w:val="BodyText"/>
                    <w:spacing w:after="0"/>
                    <w:jc w:val="left"/>
                    <w:rPr>
                      <w:sz w:val="20"/>
                    </w:rPr>
                  </w:pPr>
                  <w:r w:rsidRPr="000F1277">
                    <w:rPr>
                      <w:sz w:val="20"/>
                    </w:rPr>
                    <w:t>10.0</w:t>
                  </w:r>
                </w:p>
              </w:tc>
            </w:tr>
            <w:tr w:rsidR="00C723F6" w:rsidRPr="000F1277" w:rsidTr="000F1277">
              <w:trPr>
                <w:jc w:val="center"/>
              </w:trPr>
              <w:tc>
                <w:tcPr>
                  <w:tcW w:w="1815" w:type="dxa"/>
                  <w:shd w:val="clear" w:color="auto" w:fill="auto"/>
                </w:tcPr>
                <w:p w:rsidR="00C723F6" w:rsidRPr="000F1277" w:rsidRDefault="00C723F6" w:rsidP="001C57F4">
                  <w:pPr>
                    <w:pStyle w:val="BodyText"/>
                    <w:spacing w:after="0"/>
                    <w:jc w:val="left"/>
                    <w:rPr>
                      <w:sz w:val="20"/>
                    </w:rPr>
                  </w:pPr>
                  <w:r w:rsidRPr="000F1277">
                    <w:rPr>
                      <w:sz w:val="20"/>
                    </w:rPr>
                    <w:t>Isopropylamine</w:t>
                  </w:r>
                </w:p>
              </w:tc>
              <w:tc>
                <w:tcPr>
                  <w:tcW w:w="1800" w:type="dxa"/>
                  <w:shd w:val="clear" w:color="auto" w:fill="auto"/>
                </w:tcPr>
                <w:p w:rsidR="00C723F6" w:rsidRPr="000F1277" w:rsidRDefault="00C723F6" w:rsidP="001C57F4">
                  <w:pPr>
                    <w:pStyle w:val="BodyText"/>
                    <w:spacing w:after="0"/>
                    <w:jc w:val="left"/>
                    <w:rPr>
                      <w:sz w:val="20"/>
                    </w:rPr>
                  </w:pPr>
                  <w:r w:rsidRPr="000F1277">
                    <w:rPr>
                      <w:i/>
                      <w:sz w:val="20"/>
                    </w:rPr>
                    <w:t xml:space="preserve">Daphnia magna </w:t>
                  </w:r>
                </w:p>
              </w:tc>
              <w:tc>
                <w:tcPr>
                  <w:tcW w:w="990" w:type="dxa"/>
                  <w:shd w:val="clear" w:color="auto" w:fill="auto"/>
                </w:tcPr>
                <w:p w:rsidR="00C723F6" w:rsidRPr="000F1277" w:rsidRDefault="00C723F6" w:rsidP="001C57F4">
                  <w:pPr>
                    <w:pStyle w:val="BodyText"/>
                    <w:spacing w:after="0"/>
                    <w:jc w:val="left"/>
                    <w:rPr>
                      <w:sz w:val="20"/>
                    </w:rPr>
                  </w:pPr>
                  <w:r w:rsidRPr="000F1277">
                    <w:rPr>
                      <w:sz w:val="20"/>
                    </w:rPr>
                    <w:t>47.4</w:t>
                  </w:r>
                </w:p>
              </w:tc>
              <w:tc>
                <w:tcPr>
                  <w:tcW w:w="2070" w:type="dxa"/>
                  <w:shd w:val="clear" w:color="auto" w:fill="auto"/>
                </w:tcPr>
                <w:p w:rsidR="00C723F6" w:rsidRPr="000F1277" w:rsidRDefault="00C723F6" w:rsidP="001C57F4">
                  <w:pPr>
                    <w:pStyle w:val="BodyText"/>
                    <w:spacing w:after="0"/>
                    <w:jc w:val="left"/>
                    <w:rPr>
                      <w:sz w:val="20"/>
                    </w:rPr>
                  </w:pPr>
                  <w:r w:rsidRPr="000F1277">
                    <w:rPr>
                      <w:sz w:val="20"/>
                    </w:rPr>
                    <w:t>Unbuffered: nominal</w:t>
                  </w:r>
                  <w:r w:rsidRPr="000F1277">
                    <w:rPr>
                      <w:sz w:val="20"/>
                      <w:vertAlign w:val="superscript"/>
                    </w:rPr>
                    <w:t>9</w:t>
                  </w:r>
                </w:p>
              </w:tc>
              <w:tc>
                <w:tcPr>
                  <w:tcW w:w="1350" w:type="dxa"/>
                </w:tcPr>
                <w:p w:rsidR="00C723F6" w:rsidRPr="000F1277" w:rsidDel="0015382D" w:rsidRDefault="00C723F6" w:rsidP="001C57F4">
                  <w:pPr>
                    <w:pStyle w:val="BodyText"/>
                    <w:spacing w:after="0"/>
                    <w:jc w:val="left"/>
                    <w:rPr>
                      <w:sz w:val="20"/>
                    </w:rPr>
                  </w:pPr>
                  <w:r w:rsidRPr="000F1277">
                    <w:rPr>
                      <w:sz w:val="20"/>
                    </w:rPr>
                    <w:t>8.0</w:t>
                  </w:r>
                </w:p>
              </w:tc>
            </w:tr>
            <w:tr w:rsidR="00C723F6" w:rsidRPr="000F1277" w:rsidTr="000F1277">
              <w:trPr>
                <w:jc w:val="center"/>
              </w:trPr>
              <w:tc>
                <w:tcPr>
                  <w:tcW w:w="1815" w:type="dxa"/>
                  <w:shd w:val="clear" w:color="auto" w:fill="auto"/>
                </w:tcPr>
                <w:p w:rsidR="00C723F6" w:rsidRPr="000F1277" w:rsidRDefault="00C723F6" w:rsidP="001C57F4">
                  <w:pPr>
                    <w:pStyle w:val="BodyText"/>
                    <w:spacing w:after="0"/>
                    <w:jc w:val="left"/>
                    <w:rPr>
                      <w:sz w:val="20"/>
                    </w:rPr>
                  </w:pPr>
                  <w:r w:rsidRPr="000F1277">
                    <w:rPr>
                      <w:sz w:val="20"/>
                    </w:rPr>
                    <w:t>Butylamine</w:t>
                  </w:r>
                </w:p>
              </w:tc>
              <w:tc>
                <w:tcPr>
                  <w:tcW w:w="1800" w:type="dxa"/>
                  <w:shd w:val="clear" w:color="auto" w:fill="auto"/>
                </w:tcPr>
                <w:p w:rsidR="00C723F6" w:rsidRPr="000F1277" w:rsidRDefault="00C723F6" w:rsidP="001C57F4">
                  <w:pPr>
                    <w:pStyle w:val="BodyText"/>
                    <w:spacing w:after="0"/>
                    <w:jc w:val="left"/>
                    <w:rPr>
                      <w:sz w:val="20"/>
                    </w:rPr>
                  </w:pPr>
                  <w:r w:rsidRPr="000F1277">
                    <w:rPr>
                      <w:i/>
                      <w:sz w:val="20"/>
                    </w:rPr>
                    <w:t>Ceriodaphnia dubia</w:t>
                  </w:r>
                  <w:r w:rsidRPr="000F1277">
                    <w:rPr>
                      <w:sz w:val="20"/>
                    </w:rPr>
                    <w:tab/>
                  </w:r>
                </w:p>
              </w:tc>
              <w:tc>
                <w:tcPr>
                  <w:tcW w:w="990" w:type="dxa"/>
                  <w:shd w:val="clear" w:color="auto" w:fill="auto"/>
                </w:tcPr>
                <w:p w:rsidR="00C723F6" w:rsidRPr="000F1277" w:rsidRDefault="00C723F6" w:rsidP="001C57F4">
                  <w:pPr>
                    <w:pStyle w:val="BodyText"/>
                    <w:spacing w:after="0"/>
                    <w:jc w:val="left"/>
                    <w:rPr>
                      <w:sz w:val="20"/>
                    </w:rPr>
                  </w:pPr>
                  <w:r w:rsidRPr="000F1277">
                    <w:rPr>
                      <w:sz w:val="20"/>
                    </w:rPr>
                    <w:t>8.2</w:t>
                  </w:r>
                </w:p>
              </w:tc>
              <w:tc>
                <w:tcPr>
                  <w:tcW w:w="2070" w:type="dxa"/>
                  <w:shd w:val="clear" w:color="auto" w:fill="auto"/>
                </w:tcPr>
                <w:p w:rsidR="00C723F6" w:rsidRPr="000F1277" w:rsidRDefault="00C723F6" w:rsidP="001C57F4">
                  <w:pPr>
                    <w:pStyle w:val="BodyText"/>
                    <w:spacing w:after="0"/>
                    <w:jc w:val="left"/>
                    <w:rPr>
                      <w:sz w:val="20"/>
                    </w:rPr>
                  </w:pPr>
                  <w:r w:rsidRPr="000F1277">
                    <w:rPr>
                      <w:sz w:val="20"/>
                    </w:rPr>
                    <w:t>pH 7.8; measured</w:t>
                  </w:r>
                </w:p>
              </w:tc>
              <w:tc>
                <w:tcPr>
                  <w:tcW w:w="1350" w:type="dxa"/>
                </w:tcPr>
                <w:p w:rsidR="00C723F6" w:rsidRPr="000F1277" w:rsidRDefault="00C723F6" w:rsidP="001C57F4">
                  <w:pPr>
                    <w:pStyle w:val="BodyText"/>
                    <w:spacing w:after="0"/>
                    <w:jc w:val="left"/>
                    <w:rPr>
                      <w:sz w:val="20"/>
                    </w:rPr>
                  </w:pPr>
                  <w:r w:rsidRPr="000F1277">
                    <w:rPr>
                      <w:sz w:val="20"/>
                    </w:rPr>
                    <w:t>5.1</w:t>
                  </w:r>
                </w:p>
              </w:tc>
            </w:tr>
            <w:tr w:rsidR="00C723F6" w:rsidRPr="000F1277" w:rsidTr="000F1277">
              <w:trPr>
                <w:jc w:val="center"/>
              </w:trPr>
              <w:tc>
                <w:tcPr>
                  <w:tcW w:w="1815" w:type="dxa"/>
                  <w:shd w:val="clear" w:color="auto" w:fill="auto"/>
                </w:tcPr>
                <w:p w:rsidR="00C723F6" w:rsidRPr="000F1277" w:rsidRDefault="00C723F6" w:rsidP="001C57F4">
                  <w:pPr>
                    <w:pStyle w:val="BodyText"/>
                    <w:spacing w:after="0"/>
                    <w:jc w:val="left"/>
                    <w:rPr>
                      <w:sz w:val="20"/>
                    </w:rPr>
                  </w:pPr>
                  <w:r w:rsidRPr="000F1277">
                    <w:rPr>
                      <w:sz w:val="20"/>
                    </w:rPr>
                    <w:t xml:space="preserve">sec-Butylamine  </w:t>
                  </w:r>
                </w:p>
              </w:tc>
              <w:tc>
                <w:tcPr>
                  <w:tcW w:w="1800" w:type="dxa"/>
                  <w:shd w:val="clear" w:color="auto" w:fill="auto"/>
                </w:tcPr>
                <w:p w:rsidR="00C723F6" w:rsidRPr="000F1277" w:rsidRDefault="00C723F6" w:rsidP="001C57F4">
                  <w:pPr>
                    <w:pStyle w:val="BodyText"/>
                    <w:spacing w:after="0"/>
                    <w:jc w:val="left"/>
                    <w:rPr>
                      <w:sz w:val="20"/>
                    </w:rPr>
                  </w:pPr>
                  <w:r w:rsidRPr="000F1277">
                    <w:rPr>
                      <w:i/>
                      <w:sz w:val="20"/>
                    </w:rPr>
                    <w:t>Daphnia magna</w:t>
                  </w:r>
                  <w:r w:rsidRPr="000F1277">
                    <w:rPr>
                      <w:sz w:val="20"/>
                    </w:rPr>
                    <w:t xml:space="preserve">                     </w:t>
                  </w:r>
                </w:p>
              </w:tc>
              <w:tc>
                <w:tcPr>
                  <w:tcW w:w="990" w:type="dxa"/>
                  <w:shd w:val="clear" w:color="auto" w:fill="auto"/>
                </w:tcPr>
                <w:p w:rsidR="00C723F6" w:rsidRPr="000F1277" w:rsidRDefault="00C723F6" w:rsidP="001C57F4">
                  <w:pPr>
                    <w:pStyle w:val="BodyText"/>
                    <w:spacing w:after="0"/>
                    <w:jc w:val="left"/>
                    <w:rPr>
                      <w:sz w:val="20"/>
                    </w:rPr>
                  </w:pPr>
                  <w:r w:rsidRPr="000F1277">
                    <w:rPr>
                      <w:sz w:val="20"/>
                    </w:rPr>
                    <w:t>40</w:t>
                  </w:r>
                </w:p>
              </w:tc>
              <w:tc>
                <w:tcPr>
                  <w:tcW w:w="2070" w:type="dxa"/>
                  <w:shd w:val="clear" w:color="auto" w:fill="auto"/>
                </w:tcPr>
                <w:p w:rsidR="00C723F6" w:rsidRPr="000F1277" w:rsidRDefault="00C723F6" w:rsidP="001C57F4">
                  <w:pPr>
                    <w:pStyle w:val="BodyText"/>
                    <w:spacing w:after="0"/>
                    <w:jc w:val="left"/>
                    <w:rPr>
                      <w:sz w:val="20"/>
                    </w:rPr>
                  </w:pPr>
                  <w:r w:rsidRPr="000F1277">
                    <w:rPr>
                      <w:sz w:val="20"/>
                      <w:lang w:val="it-IT"/>
                    </w:rPr>
                    <w:t>Unbuffered; nominal</w:t>
                  </w:r>
                  <w:r w:rsidRPr="000F1277">
                    <w:rPr>
                      <w:sz w:val="20"/>
                      <w:vertAlign w:val="superscript"/>
                      <w:lang w:val="it-IT"/>
                    </w:rPr>
                    <w:t>10</w:t>
                  </w:r>
                </w:p>
              </w:tc>
              <w:tc>
                <w:tcPr>
                  <w:tcW w:w="1350" w:type="dxa"/>
                </w:tcPr>
                <w:p w:rsidR="00C723F6" w:rsidRPr="000F1277" w:rsidDel="0015382D" w:rsidRDefault="00C723F6" w:rsidP="001C57F4">
                  <w:pPr>
                    <w:pStyle w:val="BodyText"/>
                    <w:spacing w:after="0"/>
                    <w:jc w:val="left"/>
                    <w:rPr>
                      <w:sz w:val="20"/>
                      <w:lang w:val="it-IT"/>
                    </w:rPr>
                  </w:pPr>
                  <w:r w:rsidRPr="000F1277">
                    <w:rPr>
                      <w:sz w:val="20"/>
                      <w:lang w:val="it-IT"/>
                    </w:rPr>
                    <w:t>5.5</w:t>
                  </w:r>
                </w:p>
              </w:tc>
            </w:tr>
            <w:tr w:rsidR="00C723F6" w:rsidRPr="000F1277" w:rsidTr="000F1277">
              <w:trPr>
                <w:trHeight w:val="309"/>
                <w:jc w:val="center"/>
              </w:trPr>
              <w:tc>
                <w:tcPr>
                  <w:tcW w:w="1815" w:type="dxa"/>
                  <w:shd w:val="clear" w:color="auto" w:fill="auto"/>
                </w:tcPr>
                <w:p w:rsidR="00C723F6" w:rsidRPr="000F1277" w:rsidRDefault="00C723F6" w:rsidP="001C57F4">
                  <w:pPr>
                    <w:pStyle w:val="BodyText"/>
                    <w:spacing w:after="0"/>
                    <w:jc w:val="left"/>
                    <w:rPr>
                      <w:sz w:val="20"/>
                    </w:rPr>
                  </w:pPr>
                  <w:r w:rsidRPr="000F1277">
                    <w:rPr>
                      <w:sz w:val="20"/>
                    </w:rPr>
                    <w:t xml:space="preserve">tert-Butylamine  </w:t>
                  </w:r>
                </w:p>
              </w:tc>
              <w:tc>
                <w:tcPr>
                  <w:tcW w:w="1800" w:type="dxa"/>
                  <w:shd w:val="clear" w:color="auto" w:fill="auto"/>
                </w:tcPr>
                <w:p w:rsidR="00C723F6" w:rsidRPr="000F1277" w:rsidRDefault="00C723F6" w:rsidP="001C57F4">
                  <w:pPr>
                    <w:pStyle w:val="BodyText"/>
                    <w:spacing w:after="0"/>
                    <w:jc w:val="left"/>
                    <w:rPr>
                      <w:sz w:val="20"/>
                    </w:rPr>
                  </w:pPr>
                  <w:r w:rsidRPr="000F1277">
                    <w:rPr>
                      <w:sz w:val="20"/>
                    </w:rPr>
                    <w:t>Daphnid</w:t>
                  </w:r>
                </w:p>
              </w:tc>
              <w:tc>
                <w:tcPr>
                  <w:tcW w:w="990" w:type="dxa"/>
                  <w:shd w:val="clear" w:color="auto" w:fill="auto"/>
                </w:tcPr>
                <w:p w:rsidR="00C723F6" w:rsidRPr="000F1277" w:rsidRDefault="00C723F6" w:rsidP="001C57F4">
                  <w:pPr>
                    <w:pStyle w:val="BodyText"/>
                    <w:spacing w:after="0"/>
                    <w:jc w:val="left"/>
                    <w:rPr>
                      <w:sz w:val="20"/>
                    </w:rPr>
                  </w:pPr>
                  <w:r w:rsidRPr="000F1277">
                    <w:rPr>
                      <w:sz w:val="20"/>
                    </w:rPr>
                    <w:t>-</w:t>
                  </w:r>
                </w:p>
              </w:tc>
              <w:tc>
                <w:tcPr>
                  <w:tcW w:w="2070" w:type="dxa"/>
                  <w:shd w:val="clear" w:color="auto" w:fill="auto"/>
                </w:tcPr>
                <w:p w:rsidR="00C723F6" w:rsidRPr="000F1277" w:rsidRDefault="00C723F6" w:rsidP="001C57F4">
                  <w:pPr>
                    <w:pStyle w:val="BodyText"/>
                    <w:spacing w:after="0"/>
                    <w:jc w:val="left"/>
                    <w:rPr>
                      <w:sz w:val="20"/>
                    </w:rPr>
                  </w:pPr>
                  <w:r w:rsidRPr="000F1277">
                    <w:rPr>
                      <w:sz w:val="20"/>
                    </w:rPr>
                    <w:t>-</w:t>
                  </w:r>
                </w:p>
              </w:tc>
              <w:tc>
                <w:tcPr>
                  <w:tcW w:w="1350" w:type="dxa"/>
                </w:tcPr>
                <w:p w:rsidR="00C723F6" w:rsidRPr="000F1277" w:rsidRDefault="00C723F6" w:rsidP="001C57F4">
                  <w:pPr>
                    <w:pStyle w:val="BodyText"/>
                    <w:spacing w:after="0"/>
                    <w:jc w:val="left"/>
                    <w:rPr>
                      <w:sz w:val="20"/>
                    </w:rPr>
                  </w:pPr>
                  <w:r w:rsidRPr="000F1277">
                    <w:rPr>
                      <w:sz w:val="20"/>
                    </w:rPr>
                    <w:t>5.8</w:t>
                  </w:r>
                </w:p>
              </w:tc>
            </w:tr>
            <w:tr w:rsidR="00C723F6" w:rsidRPr="000F1277" w:rsidTr="000F1277">
              <w:trPr>
                <w:jc w:val="center"/>
              </w:trPr>
              <w:tc>
                <w:tcPr>
                  <w:tcW w:w="1815" w:type="dxa"/>
                  <w:shd w:val="clear" w:color="auto" w:fill="auto"/>
                </w:tcPr>
                <w:p w:rsidR="00C723F6" w:rsidRPr="000F1277" w:rsidRDefault="00C723F6" w:rsidP="001C57F4">
                  <w:pPr>
                    <w:pStyle w:val="BodyText"/>
                    <w:spacing w:after="0"/>
                    <w:jc w:val="left"/>
                    <w:rPr>
                      <w:sz w:val="20"/>
                    </w:rPr>
                  </w:pPr>
                  <w:r w:rsidRPr="000F1277">
                    <w:rPr>
                      <w:sz w:val="20"/>
                    </w:rPr>
                    <w:t>Octylamine</w:t>
                  </w:r>
                </w:p>
              </w:tc>
              <w:tc>
                <w:tcPr>
                  <w:tcW w:w="1800" w:type="dxa"/>
                  <w:shd w:val="clear" w:color="auto" w:fill="auto"/>
                </w:tcPr>
                <w:p w:rsidR="00C723F6" w:rsidRPr="000F1277" w:rsidRDefault="00C723F6" w:rsidP="001C57F4">
                  <w:pPr>
                    <w:pStyle w:val="BodyText"/>
                    <w:spacing w:after="0"/>
                    <w:jc w:val="left"/>
                    <w:rPr>
                      <w:sz w:val="20"/>
                    </w:rPr>
                  </w:pPr>
                  <w:r w:rsidRPr="000F1277">
                    <w:rPr>
                      <w:i/>
                      <w:sz w:val="20"/>
                    </w:rPr>
                    <w:t>Daphnia magna</w:t>
                  </w:r>
                </w:p>
              </w:tc>
              <w:tc>
                <w:tcPr>
                  <w:tcW w:w="990" w:type="dxa"/>
                  <w:shd w:val="clear" w:color="auto" w:fill="auto"/>
                </w:tcPr>
                <w:p w:rsidR="00C723F6" w:rsidRPr="000F1277" w:rsidRDefault="00C723F6" w:rsidP="001C57F4">
                  <w:pPr>
                    <w:pStyle w:val="BodyText"/>
                    <w:spacing w:after="0"/>
                    <w:jc w:val="left"/>
                    <w:rPr>
                      <w:sz w:val="20"/>
                    </w:rPr>
                  </w:pPr>
                  <w:r w:rsidRPr="000F1277">
                    <w:rPr>
                      <w:sz w:val="20"/>
                    </w:rPr>
                    <w:t>1.9</w:t>
                  </w:r>
                </w:p>
              </w:tc>
              <w:tc>
                <w:tcPr>
                  <w:tcW w:w="2070" w:type="dxa"/>
                  <w:shd w:val="clear" w:color="auto" w:fill="auto"/>
                </w:tcPr>
                <w:p w:rsidR="00C723F6" w:rsidRPr="000F1277" w:rsidRDefault="00C723F6" w:rsidP="001C57F4">
                  <w:pPr>
                    <w:pStyle w:val="BodyText"/>
                    <w:spacing w:after="0"/>
                    <w:jc w:val="left"/>
                    <w:rPr>
                      <w:sz w:val="20"/>
                    </w:rPr>
                  </w:pPr>
                  <w:r w:rsidRPr="000F1277">
                    <w:rPr>
                      <w:sz w:val="20"/>
                      <w:lang w:val="it-IT"/>
                    </w:rPr>
                    <w:t>Not specified</w:t>
                  </w:r>
                  <w:r w:rsidRPr="000F1277">
                    <w:rPr>
                      <w:sz w:val="20"/>
                    </w:rPr>
                    <w:t>; measured</w:t>
                  </w:r>
                </w:p>
              </w:tc>
              <w:tc>
                <w:tcPr>
                  <w:tcW w:w="1350" w:type="dxa"/>
                </w:tcPr>
                <w:p w:rsidR="00C723F6" w:rsidRPr="000F1277" w:rsidRDefault="00C723F6" w:rsidP="001C57F4">
                  <w:pPr>
                    <w:pStyle w:val="BodyText"/>
                    <w:spacing w:after="0"/>
                    <w:jc w:val="left"/>
                    <w:rPr>
                      <w:sz w:val="20"/>
                      <w:lang w:val="it-IT"/>
                    </w:rPr>
                  </w:pPr>
                  <w:r w:rsidRPr="000F1277">
                    <w:rPr>
                      <w:sz w:val="20"/>
                      <w:lang w:val="it-IT"/>
                    </w:rPr>
                    <w:t>0.89</w:t>
                  </w:r>
                </w:p>
              </w:tc>
            </w:tr>
            <w:tr w:rsidR="00C723F6" w:rsidRPr="000F1277" w:rsidTr="000F1277">
              <w:trPr>
                <w:trHeight w:val="424"/>
                <w:jc w:val="center"/>
              </w:trPr>
              <w:tc>
                <w:tcPr>
                  <w:tcW w:w="1815" w:type="dxa"/>
                  <w:shd w:val="clear" w:color="auto" w:fill="auto"/>
                </w:tcPr>
                <w:p w:rsidR="00C723F6" w:rsidRPr="000F1277" w:rsidRDefault="00C723F6" w:rsidP="001C57F4">
                  <w:pPr>
                    <w:pStyle w:val="BodyText"/>
                    <w:spacing w:after="0"/>
                    <w:jc w:val="left"/>
                    <w:rPr>
                      <w:sz w:val="20"/>
                    </w:rPr>
                  </w:pPr>
                  <w:r w:rsidRPr="000F1277">
                    <w:rPr>
                      <w:sz w:val="20"/>
                    </w:rPr>
                    <w:t>Hexylamine, 2-ethyl-</w:t>
                  </w:r>
                  <w:r w:rsidRPr="000F1277">
                    <w:rPr>
                      <w:sz w:val="20"/>
                    </w:rPr>
                    <w:tab/>
                  </w:r>
                </w:p>
              </w:tc>
              <w:tc>
                <w:tcPr>
                  <w:tcW w:w="1800" w:type="dxa"/>
                  <w:shd w:val="clear" w:color="auto" w:fill="auto"/>
                </w:tcPr>
                <w:p w:rsidR="00C723F6" w:rsidRPr="000F1277" w:rsidRDefault="00C723F6" w:rsidP="001C57F4">
                  <w:pPr>
                    <w:pStyle w:val="BodyText"/>
                    <w:spacing w:after="0"/>
                    <w:jc w:val="left"/>
                    <w:rPr>
                      <w:i/>
                      <w:sz w:val="20"/>
                    </w:rPr>
                  </w:pPr>
                  <w:r w:rsidRPr="000F1277">
                    <w:rPr>
                      <w:sz w:val="20"/>
                    </w:rPr>
                    <w:t>Daphnid</w:t>
                  </w:r>
                </w:p>
              </w:tc>
              <w:tc>
                <w:tcPr>
                  <w:tcW w:w="990" w:type="dxa"/>
                  <w:shd w:val="clear" w:color="auto" w:fill="auto"/>
                </w:tcPr>
                <w:p w:rsidR="00C723F6" w:rsidRPr="000F1277" w:rsidRDefault="00C723F6" w:rsidP="001C57F4">
                  <w:pPr>
                    <w:pStyle w:val="BodyText"/>
                    <w:spacing w:after="0"/>
                    <w:jc w:val="left"/>
                    <w:rPr>
                      <w:sz w:val="20"/>
                    </w:rPr>
                  </w:pPr>
                  <w:r w:rsidRPr="000F1277">
                    <w:rPr>
                      <w:sz w:val="20"/>
                    </w:rPr>
                    <w:t>-</w:t>
                  </w:r>
                </w:p>
              </w:tc>
              <w:tc>
                <w:tcPr>
                  <w:tcW w:w="2070" w:type="dxa"/>
                  <w:shd w:val="clear" w:color="auto" w:fill="auto"/>
                </w:tcPr>
                <w:p w:rsidR="00C723F6" w:rsidRPr="000F1277" w:rsidRDefault="00C723F6" w:rsidP="001C57F4">
                  <w:pPr>
                    <w:pStyle w:val="BodyText"/>
                    <w:spacing w:after="0"/>
                    <w:jc w:val="left"/>
                    <w:rPr>
                      <w:sz w:val="20"/>
                    </w:rPr>
                  </w:pPr>
                  <w:r w:rsidRPr="000F1277">
                    <w:rPr>
                      <w:sz w:val="20"/>
                    </w:rPr>
                    <w:t>-</w:t>
                  </w:r>
                </w:p>
              </w:tc>
              <w:tc>
                <w:tcPr>
                  <w:tcW w:w="1350" w:type="dxa"/>
                </w:tcPr>
                <w:p w:rsidR="00C723F6" w:rsidRPr="000F1277" w:rsidRDefault="00C723F6" w:rsidP="001C57F4">
                  <w:pPr>
                    <w:pStyle w:val="BodyText"/>
                    <w:spacing w:after="0"/>
                    <w:jc w:val="left"/>
                    <w:rPr>
                      <w:sz w:val="20"/>
                    </w:rPr>
                  </w:pPr>
                  <w:r w:rsidRPr="000F1277">
                    <w:rPr>
                      <w:sz w:val="20"/>
                    </w:rPr>
                    <w:t>0.974</w:t>
                  </w:r>
                </w:p>
              </w:tc>
            </w:tr>
            <w:tr w:rsidR="00C723F6" w:rsidRPr="000F1277" w:rsidTr="000F1277">
              <w:trPr>
                <w:trHeight w:val="424"/>
                <w:jc w:val="center"/>
              </w:trPr>
              <w:tc>
                <w:tcPr>
                  <w:tcW w:w="1815" w:type="dxa"/>
                  <w:shd w:val="clear" w:color="auto" w:fill="auto"/>
                </w:tcPr>
                <w:p w:rsidR="00C723F6" w:rsidRPr="000F1277" w:rsidRDefault="00C723F6" w:rsidP="001C57F4">
                  <w:pPr>
                    <w:pStyle w:val="BodyText"/>
                    <w:spacing w:after="0"/>
                    <w:jc w:val="left"/>
                    <w:rPr>
                      <w:sz w:val="20"/>
                    </w:rPr>
                  </w:pPr>
                  <w:r w:rsidRPr="000F1277">
                    <w:rPr>
                      <w:sz w:val="20"/>
                    </w:rPr>
                    <w:t>Propylamine, 3-methoxy-</w:t>
                  </w:r>
                  <w:r w:rsidRPr="000F1277">
                    <w:rPr>
                      <w:sz w:val="20"/>
                    </w:rPr>
                    <w:tab/>
                    <w:t xml:space="preserve"> </w:t>
                  </w:r>
                </w:p>
              </w:tc>
              <w:tc>
                <w:tcPr>
                  <w:tcW w:w="1800" w:type="dxa"/>
                  <w:shd w:val="clear" w:color="auto" w:fill="auto"/>
                </w:tcPr>
                <w:p w:rsidR="00C723F6" w:rsidRPr="000F1277" w:rsidRDefault="00C723F6" w:rsidP="001C57F4">
                  <w:pPr>
                    <w:pStyle w:val="BodyText"/>
                    <w:spacing w:after="0"/>
                    <w:jc w:val="left"/>
                    <w:rPr>
                      <w:i/>
                      <w:sz w:val="20"/>
                    </w:rPr>
                  </w:pPr>
                  <w:r w:rsidRPr="000F1277">
                    <w:rPr>
                      <w:sz w:val="20"/>
                    </w:rPr>
                    <w:t>Daphnid</w:t>
                  </w:r>
                </w:p>
              </w:tc>
              <w:tc>
                <w:tcPr>
                  <w:tcW w:w="990" w:type="dxa"/>
                  <w:shd w:val="clear" w:color="auto" w:fill="auto"/>
                </w:tcPr>
                <w:p w:rsidR="00C723F6" w:rsidRPr="000F1277" w:rsidRDefault="00C723F6" w:rsidP="001C57F4">
                  <w:pPr>
                    <w:pStyle w:val="BodyText"/>
                    <w:spacing w:after="0"/>
                    <w:jc w:val="left"/>
                    <w:rPr>
                      <w:sz w:val="20"/>
                    </w:rPr>
                  </w:pPr>
                  <w:r w:rsidRPr="000F1277">
                    <w:rPr>
                      <w:sz w:val="20"/>
                    </w:rPr>
                    <w:t>-</w:t>
                  </w:r>
                </w:p>
              </w:tc>
              <w:tc>
                <w:tcPr>
                  <w:tcW w:w="2070" w:type="dxa"/>
                  <w:shd w:val="clear" w:color="auto" w:fill="auto"/>
                </w:tcPr>
                <w:p w:rsidR="00C723F6" w:rsidRPr="000F1277" w:rsidRDefault="00C723F6" w:rsidP="001C57F4">
                  <w:pPr>
                    <w:pStyle w:val="BodyText"/>
                    <w:spacing w:after="0"/>
                    <w:jc w:val="left"/>
                    <w:rPr>
                      <w:sz w:val="20"/>
                    </w:rPr>
                  </w:pPr>
                  <w:r w:rsidRPr="000F1277">
                    <w:rPr>
                      <w:sz w:val="20"/>
                    </w:rPr>
                    <w:t>-</w:t>
                  </w:r>
                </w:p>
              </w:tc>
              <w:tc>
                <w:tcPr>
                  <w:tcW w:w="1350" w:type="dxa"/>
                </w:tcPr>
                <w:p w:rsidR="00C723F6" w:rsidRPr="000F1277" w:rsidRDefault="00C723F6" w:rsidP="001C57F4">
                  <w:pPr>
                    <w:pStyle w:val="BodyText"/>
                    <w:spacing w:after="0"/>
                    <w:jc w:val="left"/>
                    <w:rPr>
                      <w:sz w:val="20"/>
                    </w:rPr>
                  </w:pPr>
                  <w:r w:rsidRPr="000F1277">
                    <w:rPr>
                      <w:sz w:val="20"/>
                    </w:rPr>
                    <w:t>27.2</w:t>
                  </w:r>
                </w:p>
              </w:tc>
            </w:tr>
            <w:tr w:rsidR="00C723F6" w:rsidRPr="000F1277" w:rsidTr="000F1277">
              <w:trPr>
                <w:trHeight w:val="621"/>
                <w:jc w:val="center"/>
              </w:trPr>
              <w:tc>
                <w:tcPr>
                  <w:tcW w:w="1815" w:type="dxa"/>
                  <w:shd w:val="clear" w:color="auto" w:fill="auto"/>
                </w:tcPr>
                <w:p w:rsidR="00C723F6" w:rsidRPr="000F1277" w:rsidRDefault="00C723F6" w:rsidP="001C57F4">
                  <w:pPr>
                    <w:pStyle w:val="BodyText"/>
                    <w:spacing w:after="0"/>
                    <w:jc w:val="left"/>
                    <w:rPr>
                      <w:sz w:val="20"/>
                    </w:rPr>
                  </w:pPr>
                  <w:r w:rsidRPr="000F1277">
                    <w:rPr>
                      <w:sz w:val="20"/>
                    </w:rPr>
                    <w:t>Cyclohexylamine, 4,4’-methylenebis-</w:t>
                  </w:r>
                </w:p>
              </w:tc>
              <w:tc>
                <w:tcPr>
                  <w:tcW w:w="1800" w:type="dxa"/>
                  <w:shd w:val="clear" w:color="auto" w:fill="auto"/>
                </w:tcPr>
                <w:p w:rsidR="00C723F6" w:rsidRPr="000F1277" w:rsidRDefault="00C723F6" w:rsidP="001C57F4">
                  <w:pPr>
                    <w:pStyle w:val="BodyText"/>
                    <w:spacing w:after="0"/>
                    <w:jc w:val="left"/>
                    <w:rPr>
                      <w:i/>
                      <w:sz w:val="20"/>
                    </w:rPr>
                  </w:pPr>
                  <w:r w:rsidRPr="000F1277">
                    <w:rPr>
                      <w:i/>
                      <w:sz w:val="20"/>
                    </w:rPr>
                    <w:t>Daphnia magna</w:t>
                  </w:r>
                  <w:r w:rsidRPr="000F1277">
                    <w:rPr>
                      <w:sz w:val="20"/>
                    </w:rPr>
                    <w:t xml:space="preserve">                      </w:t>
                  </w:r>
                </w:p>
              </w:tc>
              <w:tc>
                <w:tcPr>
                  <w:tcW w:w="990" w:type="dxa"/>
                  <w:shd w:val="clear" w:color="auto" w:fill="auto"/>
                </w:tcPr>
                <w:p w:rsidR="00C723F6" w:rsidRPr="000F1277" w:rsidRDefault="00C723F6" w:rsidP="001C57F4">
                  <w:pPr>
                    <w:pStyle w:val="BodyText"/>
                    <w:spacing w:after="0"/>
                    <w:jc w:val="left"/>
                    <w:rPr>
                      <w:sz w:val="20"/>
                    </w:rPr>
                  </w:pPr>
                  <w:r w:rsidRPr="000F1277">
                    <w:rPr>
                      <w:sz w:val="20"/>
                    </w:rPr>
                    <w:t>6.84</w:t>
                  </w:r>
                </w:p>
              </w:tc>
              <w:tc>
                <w:tcPr>
                  <w:tcW w:w="2070" w:type="dxa"/>
                  <w:shd w:val="clear" w:color="auto" w:fill="auto"/>
                </w:tcPr>
                <w:p w:rsidR="00C723F6" w:rsidRPr="000F1277" w:rsidRDefault="00C723F6" w:rsidP="001C57F4">
                  <w:pPr>
                    <w:pStyle w:val="BodyText"/>
                    <w:spacing w:after="0"/>
                    <w:jc w:val="left"/>
                    <w:rPr>
                      <w:sz w:val="20"/>
                    </w:rPr>
                  </w:pPr>
                  <w:r w:rsidRPr="000F1277">
                    <w:rPr>
                      <w:sz w:val="20"/>
                    </w:rPr>
                    <w:t>pH not specified; nominal</w:t>
                  </w:r>
                </w:p>
              </w:tc>
              <w:tc>
                <w:tcPr>
                  <w:tcW w:w="1350" w:type="dxa"/>
                </w:tcPr>
                <w:p w:rsidR="00C723F6" w:rsidRPr="000F1277" w:rsidRDefault="00C723F6" w:rsidP="001C57F4">
                  <w:pPr>
                    <w:pStyle w:val="BodyText"/>
                    <w:spacing w:after="0"/>
                    <w:jc w:val="left"/>
                    <w:rPr>
                      <w:sz w:val="20"/>
                    </w:rPr>
                  </w:pPr>
                  <w:r w:rsidRPr="000F1277">
                    <w:rPr>
                      <w:sz w:val="20"/>
                    </w:rPr>
                    <w:t>0.84</w:t>
                  </w:r>
                </w:p>
              </w:tc>
            </w:tr>
            <w:tr w:rsidR="00C723F6" w:rsidRPr="000F1277" w:rsidTr="000F1277">
              <w:trPr>
                <w:trHeight w:val="424"/>
                <w:jc w:val="center"/>
              </w:trPr>
              <w:tc>
                <w:tcPr>
                  <w:tcW w:w="1815" w:type="dxa"/>
                  <w:shd w:val="clear" w:color="auto" w:fill="auto"/>
                </w:tcPr>
                <w:p w:rsidR="00C723F6" w:rsidRPr="000F1277" w:rsidRDefault="00C723F6" w:rsidP="001C57F4">
                  <w:pPr>
                    <w:pStyle w:val="BodyText"/>
                    <w:spacing w:after="0"/>
                    <w:jc w:val="left"/>
                    <w:rPr>
                      <w:sz w:val="20"/>
                    </w:rPr>
                  </w:pPr>
                  <w:r w:rsidRPr="000F1277">
                    <w:rPr>
                      <w:sz w:val="20"/>
                    </w:rPr>
                    <w:t>2-Propanol, 1-amino-</w:t>
                  </w:r>
                </w:p>
              </w:tc>
              <w:tc>
                <w:tcPr>
                  <w:tcW w:w="1800" w:type="dxa"/>
                  <w:shd w:val="clear" w:color="auto" w:fill="auto"/>
                </w:tcPr>
                <w:p w:rsidR="00C723F6" w:rsidRPr="000F1277" w:rsidRDefault="00C723F6" w:rsidP="001C57F4">
                  <w:pPr>
                    <w:pStyle w:val="BodyText"/>
                    <w:spacing w:after="0"/>
                    <w:jc w:val="left"/>
                    <w:rPr>
                      <w:i/>
                      <w:sz w:val="20"/>
                    </w:rPr>
                  </w:pPr>
                  <w:r w:rsidRPr="000F1277">
                    <w:rPr>
                      <w:i/>
                      <w:sz w:val="20"/>
                    </w:rPr>
                    <w:t>Daphnia magna</w:t>
                  </w:r>
                </w:p>
              </w:tc>
              <w:tc>
                <w:tcPr>
                  <w:tcW w:w="990" w:type="dxa"/>
                  <w:shd w:val="clear" w:color="auto" w:fill="auto"/>
                </w:tcPr>
                <w:p w:rsidR="00C723F6" w:rsidRPr="000F1277" w:rsidRDefault="00C723F6" w:rsidP="001C57F4">
                  <w:pPr>
                    <w:pStyle w:val="BodyText"/>
                    <w:spacing w:after="0"/>
                    <w:jc w:val="left"/>
                    <w:rPr>
                      <w:sz w:val="20"/>
                    </w:rPr>
                  </w:pPr>
                  <w:r w:rsidRPr="000F1277">
                    <w:rPr>
                      <w:sz w:val="20"/>
                    </w:rPr>
                    <w:t>109</w:t>
                  </w:r>
                </w:p>
              </w:tc>
              <w:tc>
                <w:tcPr>
                  <w:tcW w:w="2070" w:type="dxa"/>
                  <w:shd w:val="clear" w:color="auto" w:fill="auto"/>
                </w:tcPr>
                <w:p w:rsidR="00C723F6" w:rsidRPr="000F1277" w:rsidRDefault="00C723F6" w:rsidP="001C57F4">
                  <w:pPr>
                    <w:pStyle w:val="BodyText"/>
                    <w:spacing w:after="0"/>
                    <w:jc w:val="left"/>
                    <w:rPr>
                      <w:sz w:val="20"/>
                    </w:rPr>
                  </w:pPr>
                  <w:r w:rsidRPr="000F1277">
                    <w:rPr>
                      <w:sz w:val="20"/>
                      <w:lang w:val="it-IT"/>
                    </w:rPr>
                    <w:t>Unbuffered</w:t>
                  </w:r>
                  <w:r w:rsidRPr="000F1277">
                    <w:rPr>
                      <w:sz w:val="20"/>
                    </w:rPr>
                    <w:t>; nominal</w:t>
                  </w:r>
                </w:p>
              </w:tc>
              <w:tc>
                <w:tcPr>
                  <w:tcW w:w="1350" w:type="dxa"/>
                </w:tcPr>
                <w:p w:rsidR="00C723F6" w:rsidRPr="000F1277" w:rsidDel="0015382D" w:rsidRDefault="00C723F6" w:rsidP="001C57F4">
                  <w:pPr>
                    <w:pStyle w:val="BodyText"/>
                    <w:spacing w:after="0"/>
                    <w:jc w:val="left"/>
                    <w:rPr>
                      <w:sz w:val="20"/>
                      <w:lang w:val="it-IT"/>
                    </w:rPr>
                  </w:pPr>
                  <w:r w:rsidRPr="000F1277">
                    <w:rPr>
                      <w:sz w:val="20"/>
                      <w:lang w:val="it-IT"/>
                    </w:rPr>
                    <w:t>57.47</w:t>
                  </w:r>
                </w:p>
              </w:tc>
            </w:tr>
          </w:tbl>
          <w:p w:rsidR="00C723F6" w:rsidRPr="00FC2228" w:rsidRDefault="00C723F6" w:rsidP="001C57F4">
            <w:pPr>
              <w:pStyle w:val="HTMLPreformatted"/>
              <w:rPr>
                <w:rFonts w:ascii="Times New Roman" w:hAnsi="Times New Roman"/>
                <w:sz w:val="20"/>
              </w:rPr>
            </w:pPr>
            <w:r w:rsidRPr="00FC2228">
              <w:rPr>
                <w:rFonts w:ascii="Times New Roman" w:hAnsi="Times New Roman"/>
                <w:sz w:val="20"/>
                <w:vertAlign w:val="superscript"/>
                <w:lang w:eastAsia="ja-JP"/>
              </w:rPr>
              <w:t>9</w:t>
            </w:r>
            <w:r w:rsidRPr="00FC2228">
              <w:rPr>
                <w:rFonts w:ascii="Times New Roman" w:hAnsi="Times New Roman"/>
                <w:sz w:val="20"/>
              </w:rPr>
              <w:t xml:space="preserve"> observed effects at higher test item concentrations may be due to high pH (up to 11.95)</w:t>
            </w:r>
          </w:p>
          <w:p w:rsidR="00C723F6" w:rsidRPr="00FC2228" w:rsidRDefault="00C723F6" w:rsidP="001C57F4">
            <w:pPr>
              <w:pStyle w:val="HTMLPreformatted"/>
              <w:rPr>
                <w:rFonts w:ascii="Times New Roman" w:hAnsi="Times New Roman"/>
                <w:sz w:val="20"/>
              </w:rPr>
            </w:pPr>
            <w:r w:rsidRPr="00FC2228">
              <w:rPr>
                <w:rFonts w:ascii="Times New Roman" w:hAnsi="Times New Roman"/>
                <w:sz w:val="20"/>
                <w:vertAlign w:val="superscript"/>
              </w:rPr>
              <w:t>10</w:t>
            </w:r>
            <w:r w:rsidRPr="00FC2228">
              <w:rPr>
                <w:rFonts w:ascii="Times New Roman" w:hAnsi="Times New Roman"/>
                <w:sz w:val="20"/>
              </w:rPr>
              <w:t xml:space="preserve"> observed effects at higher test item concentrations may be due to high pH (up to 10.46)</w:t>
            </w:r>
          </w:p>
          <w:p w:rsidR="00C723F6" w:rsidRPr="00FC2228" w:rsidRDefault="00C723F6" w:rsidP="001C57F4">
            <w:pPr>
              <w:pStyle w:val="HTMLPreformatted"/>
              <w:rPr>
                <w:rFonts w:ascii="Times New Roman" w:hAnsi="Times New Roman"/>
                <w:sz w:val="20"/>
              </w:rPr>
            </w:pPr>
            <w:r w:rsidRPr="00FC2228">
              <w:rPr>
                <w:rFonts w:ascii="Times New Roman" w:hAnsi="Times New Roman"/>
                <w:sz w:val="20"/>
                <w:vertAlign w:val="superscript"/>
              </w:rPr>
              <w:t>11</w:t>
            </w:r>
            <w:r w:rsidRPr="00FC2228">
              <w:rPr>
                <w:rFonts w:ascii="Times New Roman" w:hAnsi="Times New Roman"/>
                <w:sz w:val="20"/>
              </w:rPr>
              <w:t xml:space="preserve"> ECOSAR Class used was Aliphatic Amines; all predicted values fall within the applicability domain</w:t>
            </w:r>
          </w:p>
          <w:p w:rsidR="00C723F6" w:rsidRPr="000F1277" w:rsidRDefault="00C723F6" w:rsidP="001C57F4">
            <w:pPr>
              <w:pStyle w:val="BodyText"/>
              <w:spacing w:after="0"/>
              <w:jc w:val="left"/>
              <w:rPr>
                <w:sz w:val="20"/>
              </w:rPr>
            </w:pPr>
          </w:p>
          <w:p w:rsidR="00C723F6" w:rsidRPr="000F1277" w:rsidRDefault="00C723F6" w:rsidP="001C57F4">
            <w:pPr>
              <w:pStyle w:val="BodyText"/>
              <w:spacing w:after="0"/>
              <w:jc w:val="left"/>
              <w:rPr>
                <w:sz w:val="20"/>
                <w:u w:val="single"/>
              </w:rPr>
            </w:pPr>
            <w:r w:rsidRPr="000F1277">
              <w:rPr>
                <w:sz w:val="20"/>
                <w:u w:val="single"/>
              </w:rPr>
              <w:t>Algae: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84"/>
              <w:gridCol w:w="1260"/>
              <w:gridCol w:w="1800"/>
              <w:gridCol w:w="1800"/>
            </w:tblGrid>
            <w:tr w:rsidR="00C723F6" w:rsidRPr="000F1277" w:rsidTr="00C723F6">
              <w:tc>
                <w:tcPr>
                  <w:tcW w:w="1815" w:type="dxa"/>
                  <w:shd w:val="clear" w:color="auto" w:fill="auto"/>
                </w:tcPr>
                <w:p w:rsidR="00C723F6" w:rsidRPr="000F1277" w:rsidRDefault="00C723F6" w:rsidP="001C57F4">
                  <w:pPr>
                    <w:pStyle w:val="BodyText"/>
                    <w:spacing w:after="0"/>
                    <w:jc w:val="left"/>
                    <w:rPr>
                      <w:sz w:val="20"/>
                    </w:rPr>
                  </w:pPr>
                  <w:r w:rsidRPr="000F1277">
                    <w:rPr>
                      <w:sz w:val="20"/>
                    </w:rPr>
                    <w:t>Substance</w:t>
                  </w:r>
                </w:p>
              </w:tc>
              <w:tc>
                <w:tcPr>
                  <w:tcW w:w="1384" w:type="dxa"/>
                  <w:shd w:val="clear" w:color="auto" w:fill="auto"/>
                </w:tcPr>
                <w:p w:rsidR="00C723F6" w:rsidRPr="000F1277" w:rsidRDefault="00C723F6" w:rsidP="001C57F4">
                  <w:pPr>
                    <w:pStyle w:val="BodyText"/>
                    <w:spacing w:after="0"/>
                    <w:jc w:val="left"/>
                    <w:rPr>
                      <w:sz w:val="20"/>
                    </w:rPr>
                  </w:pPr>
                  <w:r w:rsidRPr="000F1277">
                    <w:rPr>
                      <w:sz w:val="20"/>
                    </w:rPr>
                    <w:t>Species</w:t>
                  </w:r>
                </w:p>
              </w:tc>
              <w:tc>
                <w:tcPr>
                  <w:tcW w:w="1260" w:type="dxa"/>
                  <w:shd w:val="clear" w:color="auto" w:fill="auto"/>
                </w:tcPr>
                <w:p w:rsidR="00C723F6" w:rsidRPr="000F1277" w:rsidRDefault="00C723F6" w:rsidP="001C57F4">
                  <w:pPr>
                    <w:pStyle w:val="BodyText"/>
                    <w:spacing w:after="0"/>
                    <w:jc w:val="left"/>
                    <w:rPr>
                      <w:sz w:val="20"/>
                    </w:rPr>
                  </w:pPr>
                  <w:r w:rsidRPr="000F1277">
                    <w:rPr>
                      <w:sz w:val="20"/>
                    </w:rPr>
                    <w:t>EC50 (72 hr; mg/L)</w:t>
                  </w:r>
                </w:p>
              </w:tc>
              <w:tc>
                <w:tcPr>
                  <w:tcW w:w="1800" w:type="dxa"/>
                  <w:shd w:val="clear" w:color="auto" w:fill="auto"/>
                </w:tcPr>
                <w:p w:rsidR="00C723F6" w:rsidRPr="000F1277" w:rsidRDefault="00C723F6" w:rsidP="001C57F4">
                  <w:pPr>
                    <w:pStyle w:val="BodyText"/>
                    <w:spacing w:after="0"/>
                    <w:jc w:val="left"/>
                    <w:rPr>
                      <w:sz w:val="20"/>
                    </w:rPr>
                  </w:pPr>
                  <w:r w:rsidRPr="000F1277">
                    <w:rPr>
                      <w:sz w:val="20"/>
                    </w:rPr>
                    <w:t>Remark</w:t>
                  </w:r>
                </w:p>
              </w:tc>
              <w:tc>
                <w:tcPr>
                  <w:tcW w:w="1800" w:type="dxa"/>
                </w:tcPr>
                <w:p w:rsidR="00C723F6" w:rsidRPr="000F1277" w:rsidRDefault="00C723F6" w:rsidP="001C57F4">
                  <w:pPr>
                    <w:pStyle w:val="BodyText"/>
                    <w:spacing w:after="0"/>
                    <w:jc w:val="left"/>
                    <w:rPr>
                      <w:sz w:val="20"/>
                    </w:rPr>
                  </w:pPr>
                  <w:r w:rsidRPr="000F1277">
                    <w:rPr>
                      <w:sz w:val="20"/>
                    </w:rPr>
                    <w:t>Estimated values (ECOSAR 1.0) (96 hr, mg/L)</w:t>
                  </w:r>
                  <w:r w:rsidRPr="000F1277">
                    <w:rPr>
                      <w:sz w:val="20"/>
                      <w:vertAlign w:val="superscript"/>
                    </w:rPr>
                    <w:t>12</w:t>
                  </w:r>
                </w:p>
              </w:tc>
            </w:tr>
            <w:tr w:rsidR="00C723F6" w:rsidRPr="000F1277" w:rsidTr="00C723F6">
              <w:trPr>
                <w:trHeight w:val="690"/>
              </w:trPr>
              <w:tc>
                <w:tcPr>
                  <w:tcW w:w="1815" w:type="dxa"/>
                  <w:shd w:val="clear" w:color="auto" w:fill="auto"/>
                </w:tcPr>
                <w:p w:rsidR="00C723F6" w:rsidRPr="000F1277" w:rsidRDefault="00C723F6" w:rsidP="001C57F4">
                  <w:pPr>
                    <w:pStyle w:val="BodyText"/>
                    <w:spacing w:after="0"/>
                    <w:jc w:val="left"/>
                    <w:rPr>
                      <w:sz w:val="20"/>
                    </w:rPr>
                  </w:pPr>
                  <w:r w:rsidRPr="000F1277">
                    <w:rPr>
                      <w:sz w:val="20"/>
                    </w:rPr>
                    <w:t>Methylamine</w:t>
                  </w:r>
                </w:p>
              </w:tc>
              <w:tc>
                <w:tcPr>
                  <w:tcW w:w="1384" w:type="dxa"/>
                  <w:shd w:val="clear" w:color="auto" w:fill="auto"/>
                </w:tcPr>
                <w:p w:rsidR="00C723F6" w:rsidRPr="000F1277" w:rsidRDefault="00C723F6" w:rsidP="001C57F4">
                  <w:pPr>
                    <w:pStyle w:val="BodyText"/>
                    <w:spacing w:after="0"/>
                    <w:jc w:val="left"/>
                    <w:rPr>
                      <w:sz w:val="20"/>
                    </w:rPr>
                  </w:pPr>
                  <w:r w:rsidRPr="000F1277">
                    <w:rPr>
                      <w:i/>
                      <w:sz w:val="20"/>
                    </w:rPr>
                    <w:t>Pseudokirchnerella subcapitata</w:t>
                  </w:r>
                </w:p>
              </w:tc>
              <w:tc>
                <w:tcPr>
                  <w:tcW w:w="1260" w:type="dxa"/>
                  <w:shd w:val="clear" w:color="auto" w:fill="auto"/>
                </w:tcPr>
                <w:p w:rsidR="00C723F6" w:rsidRPr="000F1277" w:rsidRDefault="00C723F6" w:rsidP="001C57F4">
                  <w:pPr>
                    <w:pStyle w:val="BodyText"/>
                    <w:spacing w:after="0"/>
                    <w:jc w:val="left"/>
                    <w:rPr>
                      <w:sz w:val="20"/>
                    </w:rPr>
                  </w:pPr>
                  <w:r w:rsidRPr="000F1277">
                    <w:rPr>
                      <w:sz w:val="20"/>
                    </w:rPr>
                    <w:t>21% ErC50  at 31 mg/L</w:t>
                  </w:r>
                </w:p>
              </w:tc>
              <w:tc>
                <w:tcPr>
                  <w:tcW w:w="1800" w:type="dxa"/>
                  <w:shd w:val="clear" w:color="auto" w:fill="auto"/>
                </w:tcPr>
                <w:p w:rsidR="00C723F6" w:rsidRPr="000F1277" w:rsidRDefault="00C723F6" w:rsidP="001C57F4">
                  <w:pPr>
                    <w:pStyle w:val="BodyText"/>
                    <w:spacing w:after="0"/>
                    <w:jc w:val="left"/>
                    <w:rPr>
                      <w:sz w:val="20"/>
                      <w:vertAlign w:val="superscript"/>
                    </w:rPr>
                  </w:pPr>
                  <w:r w:rsidRPr="000F1277">
                    <w:rPr>
                      <w:sz w:val="20"/>
                    </w:rPr>
                    <w:t>pH not specified; duration not specified; measured</w:t>
                  </w:r>
                </w:p>
              </w:tc>
              <w:tc>
                <w:tcPr>
                  <w:tcW w:w="1800" w:type="dxa"/>
                </w:tcPr>
                <w:p w:rsidR="00C723F6" w:rsidRPr="000F1277" w:rsidRDefault="00C723F6" w:rsidP="001C57F4">
                  <w:pPr>
                    <w:pStyle w:val="BodyText"/>
                    <w:spacing w:after="0"/>
                    <w:jc w:val="left"/>
                    <w:rPr>
                      <w:sz w:val="20"/>
                    </w:rPr>
                  </w:pPr>
                  <w:r w:rsidRPr="000F1277">
                    <w:rPr>
                      <w:sz w:val="20"/>
                    </w:rPr>
                    <w:t>2.25</w:t>
                  </w:r>
                </w:p>
              </w:tc>
            </w:tr>
            <w:tr w:rsidR="00C723F6" w:rsidRPr="000F1277" w:rsidTr="00C723F6">
              <w:tc>
                <w:tcPr>
                  <w:tcW w:w="1815" w:type="dxa"/>
                  <w:shd w:val="clear" w:color="auto" w:fill="auto"/>
                </w:tcPr>
                <w:p w:rsidR="00C723F6" w:rsidRPr="000F1277" w:rsidRDefault="00C723F6" w:rsidP="001C57F4">
                  <w:pPr>
                    <w:pStyle w:val="BodyText"/>
                    <w:spacing w:after="0"/>
                    <w:jc w:val="left"/>
                    <w:rPr>
                      <w:sz w:val="20"/>
                    </w:rPr>
                  </w:pPr>
                  <w:r w:rsidRPr="000F1277">
                    <w:rPr>
                      <w:sz w:val="20"/>
                    </w:rPr>
                    <w:t>Ethylamine</w:t>
                  </w:r>
                </w:p>
              </w:tc>
              <w:tc>
                <w:tcPr>
                  <w:tcW w:w="1384" w:type="dxa"/>
                  <w:shd w:val="clear" w:color="auto" w:fill="auto"/>
                </w:tcPr>
                <w:p w:rsidR="00C723F6" w:rsidRPr="000F1277" w:rsidRDefault="00C723F6" w:rsidP="001C57F4">
                  <w:pPr>
                    <w:pStyle w:val="BodyText"/>
                    <w:spacing w:after="0"/>
                    <w:jc w:val="left"/>
                    <w:rPr>
                      <w:sz w:val="20"/>
                    </w:rPr>
                  </w:pPr>
                  <w:r w:rsidRPr="000F1277">
                    <w:rPr>
                      <w:i/>
                      <w:sz w:val="20"/>
                    </w:rPr>
                    <w:t>Green algae</w:t>
                  </w:r>
                  <w:r w:rsidRPr="000F1277">
                    <w:rPr>
                      <w:sz w:val="20"/>
                    </w:rPr>
                    <w:t xml:space="preserve">                                  </w:t>
                  </w:r>
                </w:p>
                <w:p w:rsidR="00C723F6" w:rsidRPr="000F1277" w:rsidRDefault="00C723F6" w:rsidP="001C57F4">
                  <w:pPr>
                    <w:pStyle w:val="BodyText"/>
                    <w:spacing w:after="0"/>
                    <w:jc w:val="left"/>
                    <w:rPr>
                      <w:sz w:val="20"/>
                    </w:rPr>
                  </w:pPr>
                </w:p>
              </w:tc>
              <w:tc>
                <w:tcPr>
                  <w:tcW w:w="1260" w:type="dxa"/>
                  <w:shd w:val="clear" w:color="auto" w:fill="auto"/>
                </w:tcPr>
                <w:p w:rsidR="00C723F6" w:rsidRPr="000F1277" w:rsidRDefault="00C723F6" w:rsidP="001C57F4">
                  <w:pPr>
                    <w:pStyle w:val="BodyText"/>
                    <w:spacing w:after="0"/>
                    <w:jc w:val="left"/>
                    <w:rPr>
                      <w:sz w:val="20"/>
                    </w:rPr>
                  </w:pPr>
                  <w:r w:rsidRPr="000F1277">
                    <w:rPr>
                      <w:sz w:val="20"/>
                    </w:rPr>
                    <w:t>-</w:t>
                  </w:r>
                </w:p>
              </w:tc>
              <w:tc>
                <w:tcPr>
                  <w:tcW w:w="1800" w:type="dxa"/>
                  <w:shd w:val="clear" w:color="auto" w:fill="auto"/>
                </w:tcPr>
                <w:p w:rsidR="00C723F6" w:rsidRPr="000F1277" w:rsidRDefault="00C723F6" w:rsidP="001C57F4">
                  <w:pPr>
                    <w:pStyle w:val="BodyText"/>
                    <w:spacing w:after="0"/>
                    <w:jc w:val="left"/>
                    <w:rPr>
                      <w:sz w:val="20"/>
                    </w:rPr>
                  </w:pPr>
                  <w:r w:rsidRPr="000F1277">
                    <w:rPr>
                      <w:sz w:val="20"/>
                    </w:rPr>
                    <w:t>-</w:t>
                  </w:r>
                </w:p>
              </w:tc>
              <w:tc>
                <w:tcPr>
                  <w:tcW w:w="1800" w:type="dxa"/>
                </w:tcPr>
                <w:p w:rsidR="00C723F6" w:rsidRPr="000F1277" w:rsidRDefault="00C723F6" w:rsidP="001C57F4">
                  <w:pPr>
                    <w:pStyle w:val="BodyText"/>
                    <w:spacing w:after="0"/>
                    <w:jc w:val="left"/>
                    <w:rPr>
                      <w:sz w:val="20"/>
                    </w:rPr>
                  </w:pPr>
                  <w:r w:rsidRPr="000F1277">
                    <w:rPr>
                      <w:sz w:val="20"/>
                    </w:rPr>
                    <w:t>2.14</w:t>
                  </w:r>
                </w:p>
              </w:tc>
            </w:tr>
            <w:tr w:rsidR="00C723F6" w:rsidRPr="000F1277" w:rsidTr="00C723F6">
              <w:tc>
                <w:tcPr>
                  <w:tcW w:w="1815" w:type="dxa"/>
                  <w:shd w:val="clear" w:color="auto" w:fill="auto"/>
                </w:tcPr>
                <w:p w:rsidR="00C723F6" w:rsidRPr="000F1277" w:rsidRDefault="00C723F6" w:rsidP="001C57F4">
                  <w:pPr>
                    <w:pStyle w:val="BodyText"/>
                    <w:spacing w:after="0"/>
                    <w:jc w:val="left"/>
                    <w:rPr>
                      <w:sz w:val="20"/>
                    </w:rPr>
                  </w:pPr>
                  <w:r w:rsidRPr="000F1277">
                    <w:rPr>
                      <w:sz w:val="20"/>
                    </w:rPr>
                    <w:t>Isopropylamine</w:t>
                  </w:r>
                </w:p>
              </w:tc>
              <w:tc>
                <w:tcPr>
                  <w:tcW w:w="1384" w:type="dxa"/>
                  <w:shd w:val="clear" w:color="auto" w:fill="auto"/>
                </w:tcPr>
                <w:p w:rsidR="00C723F6" w:rsidRPr="000F1277" w:rsidRDefault="00C723F6" w:rsidP="001C57F4">
                  <w:pPr>
                    <w:pStyle w:val="BodyText"/>
                    <w:spacing w:after="0"/>
                    <w:jc w:val="left"/>
                    <w:rPr>
                      <w:sz w:val="20"/>
                    </w:rPr>
                  </w:pPr>
                  <w:r w:rsidRPr="000F1277">
                    <w:rPr>
                      <w:i/>
                      <w:sz w:val="20"/>
                    </w:rPr>
                    <w:t>Desmodesmus subspicatus</w:t>
                  </w:r>
                </w:p>
              </w:tc>
              <w:tc>
                <w:tcPr>
                  <w:tcW w:w="1260" w:type="dxa"/>
                  <w:shd w:val="clear" w:color="auto" w:fill="auto"/>
                </w:tcPr>
                <w:p w:rsidR="00C723F6" w:rsidRPr="000F1277" w:rsidRDefault="00C723F6" w:rsidP="001C57F4">
                  <w:pPr>
                    <w:pStyle w:val="BodyText"/>
                    <w:spacing w:after="0"/>
                    <w:jc w:val="left"/>
                    <w:rPr>
                      <w:sz w:val="20"/>
                    </w:rPr>
                  </w:pPr>
                  <w:r w:rsidRPr="000F1277">
                    <w:rPr>
                      <w:sz w:val="20"/>
                    </w:rPr>
                    <w:t>18.9 ErC50; 4.13 yield</w:t>
                  </w:r>
                </w:p>
              </w:tc>
              <w:tc>
                <w:tcPr>
                  <w:tcW w:w="1800" w:type="dxa"/>
                  <w:shd w:val="clear" w:color="auto" w:fill="auto"/>
                </w:tcPr>
                <w:p w:rsidR="00C723F6" w:rsidRPr="000F1277" w:rsidRDefault="00C723F6" w:rsidP="001C57F4">
                  <w:pPr>
                    <w:pStyle w:val="BodyText"/>
                    <w:spacing w:after="0"/>
                    <w:jc w:val="left"/>
                    <w:rPr>
                      <w:sz w:val="20"/>
                    </w:rPr>
                  </w:pPr>
                  <w:r w:rsidRPr="000F1277">
                    <w:rPr>
                      <w:sz w:val="20"/>
                    </w:rPr>
                    <w:t>pH 8.0-9.7; nominal</w:t>
                  </w:r>
                </w:p>
              </w:tc>
              <w:tc>
                <w:tcPr>
                  <w:tcW w:w="1800" w:type="dxa"/>
                </w:tcPr>
                <w:p w:rsidR="00C723F6" w:rsidRPr="000F1277" w:rsidRDefault="00C723F6" w:rsidP="001C57F4">
                  <w:pPr>
                    <w:pStyle w:val="BodyText"/>
                    <w:spacing w:after="0"/>
                    <w:jc w:val="left"/>
                    <w:rPr>
                      <w:sz w:val="20"/>
                    </w:rPr>
                  </w:pPr>
                  <w:r w:rsidRPr="000F1277">
                    <w:rPr>
                      <w:sz w:val="20"/>
                    </w:rPr>
                    <w:t>1.97</w:t>
                  </w:r>
                </w:p>
              </w:tc>
            </w:tr>
            <w:tr w:rsidR="00C723F6" w:rsidRPr="000F1277" w:rsidTr="00C723F6">
              <w:tc>
                <w:tcPr>
                  <w:tcW w:w="1815" w:type="dxa"/>
                  <w:shd w:val="clear" w:color="auto" w:fill="auto"/>
                </w:tcPr>
                <w:p w:rsidR="00C723F6" w:rsidRPr="000F1277" w:rsidRDefault="00C723F6" w:rsidP="001C57F4">
                  <w:pPr>
                    <w:pStyle w:val="BodyText"/>
                    <w:spacing w:after="0"/>
                    <w:jc w:val="left"/>
                    <w:rPr>
                      <w:sz w:val="20"/>
                    </w:rPr>
                  </w:pPr>
                  <w:r w:rsidRPr="000F1277">
                    <w:rPr>
                      <w:sz w:val="20"/>
                    </w:rPr>
                    <w:t>Butylamine</w:t>
                  </w:r>
                </w:p>
              </w:tc>
              <w:tc>
                <w:tcPr>
                  <w:tcW w:w="1384" w:type="dxa"/>
                  <w:shd w:val="clear" w:color="auto" w:fill="auto"/>
                </w:tcPr>
                <w:p w:rsidR="00C723F6" w:rsidRPr="000F1277" w:rsidRDefault="00C723F6" w:rsidP="001C57F4">
                  <w:pPr>
                    <w:pStyle w:val="BodyText"/>
                    <w:spacing w:after="0"/>
                    <w:jc w:val="left"/>
                    <w:rPr>
                      <w:sz w:val="20"/>
                    </w:rPr>
                  </w:pPr>
                  <w:r w:rsidRPr="000F1277">
                    <w:rPr>
                      <w:i/>
                      <w:sz w:val="20"/>
                    </w:rPr>
                    <w:t>Green algae</w:t>
                  </w:r>
                </w:p>
              </w:tc>
              <w:tc>
                <w:tcPr>
                  <w:tcW w:w="1260" w:type="dxa"/>
                  <w:shd w:val="clear" w:color="auto" w:fill="auto"/>
                </w:tcPr>
                <w:p w:rsidR="00C723F6" w:rsidRPr="000F1277" w:rsidRDefault="00C723F6" w:rsidP="001C57F4">
                  <w:pPr>
                    <w:pStyle w:val="BodyText"/>
                    <w:spacing w:after="0"/>
                    <w:jc w:val="left"/>
                    <w:rPr>
                      <w:sz w:val="20"/>
                    </w:rPr>
                  </w:pPr>
                  <w:r w:rsidRPr="000F1277">
                    <w:rPr>
                      <w:sz w:val="20"/>
                    </w:rPr>
                    <w:t>-</w:t>
                  </w:r>
                </w:p>
              </w:tc>
              <w:tc>
                <w:tcPr>
                  <w:tcW w:w="1800" w:type="dxa"/>
                  <w:shd w:val="clear" w:color="auto" w:fill="auto"/>
                </w:tcPr>
                <w:p w:rsidR="00C723F6" w:rsidRPr="000F1277" w:rsidRDefault="00C723F6" w:rsidP="001C57F4">
                  <w:pPr>
                    <w:pStyle w:val="BodyText"/>
                    <w:spacing w:after="0"/>
                    <w:jc w:val="left"/>
                    <w:rPr>
                      <w:sz w:val="20"/>
                    </w:rPr>
                  </w:pPr>
                  <w:r w:rsidRPr="000F1277">
                    <w:rPr>
                      <w:sz w:val="20"/>
                    </w:rPr>
                    <w:t>-</w:t>
                  </w:r>
                </w:p>
              </w:tc>
              <w:tc>
                <w:tcPr>
                  <w:tcW w:w="1800" w:type="dxa"/>
                </w:tcPr>
                <w:p w:rsidR="00C723F6" w:rsidRPr="000F1277" w:rsidRDefault="00C723F6" w:rsidP="001C57F4">
                  <w:pPr>
                    <w:pStyle w:val="BodyText"/>
                    <w:spacing w:after="0"/>
                    <w:jc w:val="left"/>
                    <w:rPr>
                      <w:sz w:val="20"/>
                    </w:rPr>
                  </w:pPr>
                  <w:r w:rsidRPr="000F1277">
                    <w:rPr>
                      <w:sz w:val="20"/>
                    </w:rPr>
                    <w:t>1.5</w:t>
                  </w:r>
                </w:p>
              </w:tc>
            </w:tr>
            <w:tr w:rsidR="00C723F6" w:rsidRPr="000F1277" w:rsidTr="00C723F6">
              <w:tc>
                <w:tcPr>
                  <w:tcW w:w="1815" w:type="dxa"/>
                  <w:shd w:val="clear" w:color="auto" w:fill="auto"/>
                </w:tcPr>
                <w:p w:rsidR="00C723F6" w:rsidRPr="000F1277" w:rsidRDefault="00C723F6" w:rsidP="001C57F4">
                  <w:pPr>
                    <w:pStyle w:val="BodyText"/>
                    <w:spacing w:after="0"/>
                    <w:jc w:val="left"/>
                    <w:rPr>
                      <w:sz w:val="20"/>
                    </w:rPr>
                  </w:pPr>
                  <w:r w:rsidRPr="000F1277">
                    <w:rPr>
                      <w:sz w:val="20"/>
                    </w:rPr>
                    <w:t xml:space="preserve">sec-Butylamine  </w:t>
                  </w:r>
                </w:p>
              </w:tc>
              <w:tc>
                <w:tcPr>
                  <w:tcW w:w="1384" w:type="dxa"/>
                  <w:shd w:val="clear" w:color="auto" w:fill="auto"/>
                </w:tcPr>
                <w:p w:rsidR="00C723F6" w:rsidRPr="000F1277" w:rsidRDefault="00C723F6" w:rsidP="001C57F4">
                  <w:pPr>
                    <w:pStyle w:val="BodyText"/>
                    <w:spacing w:after="0"/>
                    <w:jc w:val="left"/>
                    <w:rPr>
                      <w:sz w:val="20"/>
                    </w:rPr>
                  </w:pPr>
                  <w:r w:rsidRPr="000F1277">
                    <w:rPr>
                      <w:i/>
                      <w:sz w:val="20"/>
                    </w:rPr>
                    <w:t>Desmodesmus subspicatus</w:t>
                  </w:r>
                </w:p>
              </w:tc>
              <w:tc>
                <w:tcPr>
                  <w:tcW w:w="1260" w:type="dxa"/>
                  <w:shd w:val="clear" w:color="auto" w:fill="auto"/>
                </w:tcPr>
                <w:p w:rsidR="00C723F6" w:rsidRPr="000F1277" w:rsidRDefault="00C723F6" w:rsidP="001C57F4">
                  <w:pPr>
                    <w:pStyle w:val="BodyText"/>
                    <w:spacing w:after="0"/>
                    <w:jc w:val="left"/>
                    <w:rPr>
                      <w:sz w:val="20"/>
                    </w:rPr>
                  </w:pPr>
                  <w:r w:rsidRPr="000F1277">
                    <w:rPr>
                      <w:sz w:val="20"/>
                    </w:rPr>
                    <w:t>0.520 (EyC50); 2.03 (ErC50); 0.716 (EbC50)</w:t>
                  </w:r>
                </w:p>
              </w:tc>
              <w:tc>
                <w:tcPr>
                  <w:tcW w:w="1800" w:type="dxa"/>
                  <w:shd w:val="clear" w:color="auto" w:fill="auto"/>
                </w:tcPr>
                <w:p w:rsidR="00C723F6" w:rsidRPr="000F1277" w:rsidRDefault="00C723F6" w:rsidP="001C57F4">
                  <w:pPr>
                    <w:pStyle w:val="BodyText"/>
                    <w:spacing w:after="0"/>
                    <w:jc w:val="left"/>
                    <w:rPr>
                      <w:sz w:val="20"/>
                    </w:rPr>
                  </w:pPr>
                  <w:r w:rsidRPr="000F1277">
                    <w:rPr>
                      <w:sz w:val="20"/>
                    </w:rPr>
                    <w:t>pH 8.0 – 10.0; nominal</w:t>
                  </w:r>
                </w:p>
              </w:tc>
              <w:tc>
                <w:tcPr>
                  <w:tcW w:w="1800" w:type="dxa"/>
                </w:tcPr>
                <w:p w:rsidR="00C723F6" w:rsidRPr="000F1277" w:rsidRDefault="00C723F6" w:rsidP="001C57F4">
                  <w:pPr>
                    <w:pStyle w:val="BodyText"/>
                    <w:spacing w:after="0"/>
                    <w:jc w:val="left"/>
                    <w:rPr>
                      <w:sz w:val="20"/>
                    </w:rPr>
                  </w:pPr>
                  <w:r w:rsidRPr="000F1277">
                    <w:rPr>
                      <w:sz w:val="20"/>
                    </w:rPr>
                    <w:t>1.6</w:t>
                  </w:r>
                </w:p>
              </w:tc>
            </w:tr>
            <w:tr w:rsidR="00C723F6" w:rsidRPr="000F1277" w:rsidTr="00C723F6">
              <w:trPr>
                <w:trHeight w:val="309"/>
              </w:trPr>
              <w:tc>
                <w:tcPr>
                  <w:tcW w:w="1815" w:type="dxa"/>
                  <w:shd w:val="clear" w:color="auto" w:fill="auto"/>
                </w:tcPr>
                <w:p w:rsidR="00C723F6" w:rsidRPr="000F1277" w:rsidRDefault="00C723F6" w:rsidP="001C57F4">
                  <w:pPr>
                    <w:pStyle w:val="BodyText"/>
                    <w:spacing w:after="0"/>
                    <w:jc w:val="left"/>
                    <w:rPr>
                      <w:sz w:val="20"/>
                    </w:rPr>
                  </w:pPr>
                  <w:r w:rsidRPr="000F1277">
                    <w:rPr>
                      <w:sz w:val="20"/>
                    </w:rPr>
                    <w:t xml:space="preserve">tert-Butylamine  </w:t>
                  </w:r>
                </w:p>
              </w:tc>
              <w:tc>
                <w:tcPr>
                  <w:tcW w:w="1384" w:type="dxa"/>
                  <w:shd w:val="clear" w:color="auto" w:fill="auto"/>
                </w:tcPr>
                <w:p w:rsidR="00C723F6" w:rsidRPr="000F1277" w:rsidRDefault="00C723F6" w:rsidP="001C57F4">
                  <w:pPr>
                    <w:pStyle w:val="BodyText"/>
                    <w:spacing w:after="0"/>
                    <w:jc w:val="left"/>
                    <w:rPr>
                      <w:sz w:val="20"/>
                    </w:rPr>
                  </w:pPr>
                  <w:r w:rsidRPr="000F1277">
                    <w:rPr>
                      <w:i/>
                      <w:sz w:val="20"/>
                    </w:rPr>
                    <w:t>Pseudokirchnerella subcapitata</w:t>
                  </w:r>
                </w:p>
              </w:tc>
              <w:tc>
                <w:tcPr>
                  <w:tcW w:w="1260" w:type="dxa"/>
                  <w:shd w:val="clear" w:color="auto" w:fill="auto"/>
                </w:tcPr>
                <w:p w:rsidR="00C723F6" w:rsidRPr="000F1277" w:rsidRDefault="00C723F6" w:rsidP="001C57F4">
                  <w:pPr>
                    <w:pStyle w:val="BodyText"/>
                    <w:spacing w:after="0"/>
                    <w:jc w:val="left"/>
                    <w:rPr>
                      <w:sz w:val="20"/>
                    </w:rPr>
                  </w:pPr>
                  <w:r w:rsidRPr="000F1277">
                    <w:rPr>
                      <w:sz w:val="20"/>
                    </w:rPr>
                    <w:t>16</w:t>
                  </w:r>
                </w:p>
              </w:tc>
              <w:tc>
                <w:tcPr>
                  <w:tcW w:w="1800" w:type="dxa"/>
                  <w:shd w:val="clear" w:color="auto" w:fill="auto"/>
                </w:tcPr>
                <w:p w:rsidR="00C723F6" w:rsidRPr="000F1277" w:rsidRDefault="00C723F6" w:rsidP="001C57F4">
                  <w:pPr>
                    <w:pStyle w:val="BodyText"/>
                    <w:spacing w:after="0"/>
                    <w:jc w:val="left"/>
                    <w:rPr>
                      <w:sz w:val="20"/>
                    </w:rPr>
                  </w:pPr>
                  <w:r w:rsidRPr="000F1277">
                    <w:rPr>
                      <w:sz w:val="20"/>
                    </w:rPr>
                    <w:t>96 hr; pH not specified; measured</w:t>
                  </w:r>
                </w:p>
              </w:tc>
              <w:tc>
                <w:tcPr>
                  <w:tcW w:w="1800" w:type="dxa"/>
                </w:tcPr>
                <w:p w:rsidR="00C723F6" w:rsidRPr="000F1277" w:rsidRDefault="00C723F6" w:rsidP="001C57F4">
                  <w:pPr>
                    <w:pStyle w:val="BodyText"/>
                    <w:spacing w:after="0"/>
                    <w:jc w:val="left"/>
                    <w:rPr>
                      <w:sz w:val="20"/>
                    </w:rPr>
                  </w:pPr>
                  <w:r w:rsidRPr="000F1277">
                    <w:rPr>
                      <w:sz w:val="20"/>
                    </w:rPr>
                    <w:t>1.65</w:t>
                  </w:r>
                </w:p>
              </w:tc>
            </w:tr>
            <w:tr w:rsidR="00C723F6" w:rsidRPr="000F1277" w:rsidTr="00C723F6">
              <w:tc>
                <w:tcPr>
                  <w:tcW w:w="1815" w:type="dxa"/>
                  <w:shd w:val="clear" w:color="auto" w:fill="auto"/>
                </w:tcPr>
                <w:p w:rsidR="00C723F6" w:rsidRPr="000F1277" w:rsidRDefault="00C723F6" w:rsidP="001C57F4">
                  <w:pPr>
                    <w:pStyle w:val="BodyText"/>
                    <w:spacing w:after="0"/>
                    <w:jc w:val="left"/>
                    <w:rPr>
                      <w:sz w:val="20"/>
                    </w:rPr>
                  </w:pPr>
                  <w:r w:rsidRPr="000F1277">
                    <w:rPr>
                      <w:sz w:val="20"/>
                    </w:rPr>
                    <w:t>Octylamine</w:t>
                  </w:r>
                </w:p>
              </w:tc>
              <w:tc>
                <w:tcPr>
                  <w:tcW w:w="1384" w:type="dxa"/>
                  <w:shd w:val="clear" w:color="auto" w:fill="auto"/>
                </w:tcPr>
                <w:p w:rsidR="00C723F6" w:rsidRPr="000F1277" w:rsidRDefault="00C723F6" w:rsidP="001C57F4">
                  <w:pPr>
                    <w:pStyle w:val="BodyText"/>
                    <w:spacing w:after="0"/>
                    <w:jc w:val="left"/>
                    <w:rPr>
                      <w:sz w:val="20"/>
                    </w:rPr>
                  </w:pPr>
                  <w:r w:rsidRPr="000F1277">
                    <w:rPr>
                      <w:i/>
                      <w:sz w:val="20"/>
                    </w:rPr>
                    <w:t>Desmodesmus subspicatus</w:t>
                  </w:r>
                </w:p>
              </w:tc>
              <w:tc>
                <w:tcPr>
                  <w:tcW w:w="1260" w:type="dxa"/>
                  <w:shd w:val="clear" w:color="auto" w:fill="auto"/>
                </w:tcPr>
                <w:p w:rsidR="00C723F6" w:rsidRPr="000F1277" w:rsidRDefault="00C723F6" w:rsidP="001C57F4">
                  <w:pPr>
                    <w:pStyle w:val="BodyText"/>
                    <w:spacing w:after="0"/>
                    <w:jc w:val="left"/>
                    <w:rPr>
                      <w:sz w:val="20"/>
                    </w:rPr>
                  </w:pPr>
                  <w:r w:rsidRPr="000F1277">
                    <w:rPr>
                      <w:sz w:val="20"/>
                    </w:rPr>
                    <w:t>0.23 (ErC50); 0.12 (EbC50)</w:t>
                  </w:r>
                </w:p>
              </w:tc>
              <w:tc>
                <w:tcPr>
                  <w:tcW w:w="1800" w:type="dxa"/>
                  <w:shd w:val="clear" w:color="auto" w:fill="auto"/>
                </w:tcPr>
                <w:p w:rsidR="00C723F6" w:rsidRPr="000F1277" w:rsidRDefault="00C723F6" w:rsidP="001C57F4">
                  <w:pPr>
                    <w:pStyle w:val="BodyText"/>
                    <w:spacing w:after="0"/>
                    <w:jc w:val="left"/>
                    <w:rPr>
                      <w:sz w:val="20"/>
                    </w:rPr>
                  </w:pPr>
                  <w:r w:rsidRPr="000F1277">
                    <w:rPr>
                      <w:sz w:val="20"/>
                    </w:rPr>
                    <w:t>pH not specified; nominal</w:t>
                  </w:r>
                </w:p>
              </w:tc>
              <w:tc>
                <w:tcPr>
                  <w:tcW w:w="1800" w:type="dxa"/>
                </w:tcPr>
                <w:p w:rsidR="00C723F6" w:rsidRPr="000F1277" w:rsidRDefault="00C723F6" w:rsidP="001C57F4">
                  <w:pPr>
                    <w:pStyle w:val="BodyText"/>
                    <w:spacing w:after="0"/>
                    <w:jc w:val="left"/>
                    <w:rPr>
                      <w:sz w:val="20"/>
                    </w:rPr>
                  </w:pPr>
                  <w:r w:rsidRPr="000F1277">
                    <w:rPr>
                      <w:sz w:val="20"/>
                    </w:rPr>
                    <w:t>0.50</w:t>
                  </w:r>
                </w:p>
              </w:tc>
            </w:tr>
            <w:tr w:rsidR="00C723F6" w:rsidRPr="000F1277" w:rsidTr="00C723F6">
              <w:trPr>
                <w:trHeight w:val="424"/>
              </w:trPr>
              <w:tc>
                <w:tcPr>
                  <w:tcW w:w="1815" w:type="dxa"/>
                  <w:shd w:val="clear" w:color="auto" w:fill="auto"/>
                </w:tcPr>
                <w:p w:rsidR="00C723F6" w:rsidRPr="000F1277" w:rsidRDefault="00C723F6" w:rsidP="001C57F4">
                  <w:pPr>
                    <w:pStyle w:val="BodyText"/>
                    <w:spacing w:after="0"/>
                    <w:jc w:val="left"/>
                    <w:rPr>
                      <w:sz w:val="20"/>
                    </w:rPr>
                  </w:pPr>
                  <w:r w:rsidRPr="000F1277">
                    <w:rPr>
                      <w:sz w:val="20"/>
                    </w:rPr>
                    <w:t>Hexylamine, 2-ethyl-</w:t>
                  </w:r>
                  <w:r w:rsidRPr="000F1277">
                    <w:rPr>
                      <w:sz w:val="20"/>
                    </w:rPr>
                    <w:tab/>
                  </w:r>
                </w:p>
              </w:tc>
              <w:tc>
                <w:tcPr>
                  <w:tcW w:w="1384" w:type="dxa"/>
                  <w:shd w:val="clear" w:color="auto" w:fill="auto"/>
                </w:tcPr>
                <w:p w:rsidR="00C723F6" w:rsidRPr="000F1277" w:rsidRDefault="00C723F6" w:rsidP="001C57F4">
                  <w:pPr>
                    <w:pStyle w:val="BodyText"/>
                    <w:spacing w:after="0"/>
                    <w:jc w:val="left"/>
                    <w:rPr>
                      <w:i/>
                      <w:sz w:val="20"/>
                    </w:rPr>
                  </w:pPr>
                  <w:r w:rsidRPr="000F1277">
                    <w:rPr>
                      <w:i/>
                      <w:sz w:val="20"/>
                    </w:rPr>
                    <w:t>Desmodesmus subspicatus</w:t>
                  </w:r>
                </w:p>
              </w:tc>
              <w:tc>
                <w:tcPr>
                  <w:tcW w:w="1260" w:type="dxa"/>
                  <w:shd w:val="clear" w:color="auto" w:fill="auto"/>
                </w:tcPr>
                <w:p w:rsidR="00C723F6" w:rsidRPr="000F1277" w:rsidRDefault="00C723F6" w:rsidP="001C57F4">
                  <w:pPr>
                    <w:pStyle w:val="BodyText"/>
                    <w:spacing w:after="0"/>
                    <w:jc w:val="left"/>
                    <w:rPr>
                      <w:sz w:val="20"/>
                    </w:rPr>
                  </w:pPr>
                  <w:r w:rsidRPr="000F1277">
                    <w:rPr>
                      <w:sz w:val="20"/>
                    </w:rPr>
                    <w:t xml:space="preserve">    10 (ErC50); 4.5 (EbC50)</w:t>
                  </w:r>
                </w:p>
              </w:tc>
              <w:tc>
                <w:tcPr>
                  <w:tcW w:w="1800" w:type="dxa"/>
                  <w:shd w:val="clear" w:color="auto" w:fill="auto"/>
                </w:tcPr>
                <w:p w:rsidR="00C723F6" w:rsidRPr="000F1277" w:rsidRDefault="00C723F6" w:rsidP="001C57F4">
                  <w:pPr>
                    <w:pStyle w:val="BodyText"/>
                    <w:spacing w:after="0"/>
                    <w:jc w:val="left"/>
                    <w:rPr>
                      <w:sz w:val="20"/>
                    </w:rPr>
                  </w:pPr>
                  <w:r w:rsidRPr="000F1277">
                    <w:rPr>
                      <w:sz w:val="20"/>
                    </w:rPr>
                    <w:t>pH 7.4 – 8.0; measured</w:t>
                  </w:r>
                </w:p>
              </w:tc>
              <w:tc>
                <w:tcPr>
                  <w:tcW w:w="1800" w:type="dxa"/>
                </w:tcPr>
                <w:p w:rsidR="00C723F6" w:rsidRPr="000F1277" w:rsidRDefault="00C723F6" w:rsidP="001C57F4">
                  <w:pPr>
                    <w:pStyle w:val="BodyText"/>
                    <w:spacing w:after="0"/>
                    <w:jc w:val="left"/>
                    <w:rPr>
                      <w:sz w:val="20"/>
                    </w:rPr>
                  </w:pPr>
                  <w:r w:rsidRPr="000F1277">
                    <w:rPr>
                      <w:sz w:val="20"/>
                    </w:rPr>
                    <w:t>0.53</w:t>
                  </w:r>
                </w:p>
              </w:tc>
            </w:tr>
            <w:tr w:rsidR="00C723F6" w:rsidRPr="000F1277" w:rsidTr="00C723F6">
              <w:trPr>
                <w:trHeight w:val="424"/>
              </w:trPr>
              <w:tc>
                <w:tcPr>
                  <w:tcW w:w="1815" w:type="dxa"/>
                  <w:shd w:val="clear" w:color="auto" w:fill="auto"/>
                </w:tcPr>
                <w:p w:rsidR="00C723F6" w:rsidRPr="000F1277" w:rsidRDefault="00C723F6" w:rsidP="001C57F4">
                  <w:pPr>
                    <w:pStyle w:val="BodyText"/>
                    <w:spacing w:after="0"/>
                    <w:jc w:val="left"/>
                    <w:rPr>
                      <w:sz w:val="20"/>
                    </w:rPr>
                  </w:pPr>
                  <w:r w:rsidRPr="000F1277">
                    <w:rPr>
                      <w:sz w:val="20"/>
                    </w:rPr>
                    <w:t>Propylamine, 3-methoxy-</w:t>
                  </w:r>
                  <w:r w:rsidRPr="000F1277">
                    <w:rPr>
                      <w:sz w:val="20"/>
                    </w:rPr>
                    <w:tab/>
                    <w:t xml:space="preserve"> </w:t>
                  </w:r>
                </w:p>
              </w:tc>
              <w:tc>
                <w:tcPr>
                  <w:tcW w:w="1384" w:type="dxa"/>
                  <w:shd w:val="clear" w:color="auto" w:fill="auto"/>
                </w:tcPr>
                <w:p w:rsidR="00C723F6" w:rsidRPr="000F1277" w:rsidRDefault="00C723F6" w:rsidP="001C57F4">
                  <w:pPr>
                    <w:pStyle w:val="BodyText"/>
                    <w:spacing w:after="0"/>
                    <w:jc w:val="left"/>
                    <w:rPr>
                      <w:i/>
                      <w:sz w:val="20"/>
                    </w:rPr>
                  </w:pPr>
                  <w:r w:rsidRPr="000F1277">
                    <w:rPr>
                      <w:sz w:val="20"/>
                    </w:rPr>
                    <w:t>Green algae</w:t>
                  </w:r>
                </w:p>
              </w:tc>
              <w:tc>
                <w:tcPr>
                  <w:tcW w:w="1260" w:type="dxa"/>
                  <w:shd w:val="clear" w:color="auto" w:fill="auto"/>
                </w:tcPr>
                <w:p w:rsidR="00C723F6" w:rsidRPr="000F1277" w:rsidRDefault="00C723F6" w:rsidP="001C57F4">
                  <w:pPr>
                    <w:pStyle w:val="BodyText"/>
                    <w:spacing w:after="0"/>
                    <w:jc w:val="left"/>
                    <w:rPr>
                      <w:sz w:val="20"/>
                    </w:rPr>
                  </w:pPr>
                  <w:r w:rsidRPr="000F1277">
                    <w:rPr>
                      <w:sz w:val="20"/>
                    </w:rPr>
                    <w:t>-</w:t>
                  </w:r>
                </w:p>
              </w:tc>
              <w:tc>
                <w:tcPr>
                  <w:tcW w:w="1800" w:type="dxa"/>
                  <w:shd w:val="clear" w:color="auto" w:fill="auto"/>
                </w:tcPr>
                <w:p w:rsidR="00C723F6" w:rsidRPr="000F1277" w:rsidRDefault="00C723F6" w:rsidP="001C57F4">
                  <w:pPr>
                    <w:pStyle w:val="BodyText"/>
                    <w:spacing w:after="0"/>
                    <w:jc w:val="left"/>
                    <w:rPr>
                      <w:sz w:val="20"/>
                    </w:rPr>
                  </w:pPr>
                  <w:r w:rsidRPr="000F1277">
                    <w:rPr>
                      <w:sz w:val="20"/>
                    </w:rPr>
                    <w:t>-</w:t>
                  </w:r>
                </w:p>
              </w:tc>
              <w:tc>
                <w:tcPr>
                  <w:tcW w:w="1800" w:type="dxa"/>
                </w:tcPr>
                <w:p w:rsidR="00C723F6" w:rsidRPr="000F1277" w:rsidRDefault="00C723F6" w:rsidP="001C57F4">
                  <w:pPr>
                    <w:pStyle w:val="BodyText"/>
                    <w:spacing w:after="0"/>
                    <w:jc w:val="left"/>
                    <w:rPr>
                      <w:sz w:val="20"/>
                    </w:rPr>
                  </w:pPr>
                  <w:r w:rsidRPr="000F1277">
                    <w:rPr>
                      <w:sz w:val="20"/>
                    </w:rPr>
                    <w:t>5.36</w:t>
                  </w:r>
                </w:p>
              </w:tc>
            </w:tr>
            <w:tr w:rsidR="00C723F6" w:rsidRPr="000F1277" w:rsidTr="00C723F6">
              <w:trPr>
                <w:trHeight w:val="621"/>
              </w:trPr>
              <w:tc>
                <w:tcPr>
                  <w:tcW w:w="1815" w:type="dxa"/>
                  <w:shd w:val="clear" w:color="auto" w:fill="auto"/>
                </w:tcPr>
                <w:p w:rsidR="00C723F6" w:rsidRPr="000F1277" w:rsidRDefault="00C723F6" w:rsidP="001C57F4">
                  <w:pPr>
                    <w:pStyle w:val="BodyText"/>
                    <w:spacing w:after="0"/>
                    <w:jc w:val="left"/>
                    <w:rPr>
                      <w:sz w:val="20"/>
                    </w:rPr>
                  </w:pPr>
                  <w:r w:rsidRPr="000F1277">
                    <w:rPr>
                      <w:sz w:val="20"/>
                    </w:rPr>
                    <w:t>Cyclohexylamine, 4,4’-methylenebis-</w:t>
                  </w:r>
                </w:p>
              </w:tc>
              <w:tc>
                <w:tcPr>
                  <w:tcW w:w="1384" w:type="dxa"/>
                  <w:shd w:val="clear" w:color="auto" w:fill="auto"/>
                </w:tcPr>
                <w:p w:rsidR="00C723F6" w:rsidRPr="000F1277" w:rsidRDefault="00C723F6" w:rsidP="001C57F4">
                  <w:pPr>
                    <w:pStyle w:val="BodyText"/>
                    <w:spacing w:after="0"/>
                    <w:jc w:val="left"/>
                    <w:rPr>
                      <w:i/>
                      <w:sz w:val="20"/>
                    </w:rPr>
                  </w:pPr>
                  <w:r w:rsidRPr="000F1277">
                    <w:rPr>
                      <w:i/>
                      <w:sz w:val="20"/>
                    </w:rPr>
                    <w:t xml:space="preserve">Desmodesmus subspicatus        </w:t>
                  </w:r>
                  <w:r w:rsidRPr="000F1277">
                    <w:rPr>
                      <w:sz w:val="20"/>
                    </w:rPr>
                    <w:t xml:space="preserve">         </w:t>
                  </w:r>
                </w:p>
              </w:tc>
              <w:tc>
                <w:tcPr>
                  <w:tcW w:w="1260" w:type="dxa"/>
                  <w:shd w:val="clear" w:color="auto" w:fill="auto"/>
                </w:tcPr>
                <w:p w:rsidR="00C723F6" w:rsidRPr="000F1277" w:rsidRDefault="00C723F6" w:rsidP="001C57F4">
                  <w:pPr>
                    <w:pStyle w:val="BodyText"/>
                    <w:spacing w:after="0"/>
                    <w:jc w:val="left"/>
                    <w:rPr>
                      <w:sz w:val="20"/>
                    </w:rPr>
                  </w:pPr>
                  <w:r w:rsidRPr="000F1277">
                    <w:rPr>
                      <w:sz w:val="20"/>
                    </w:rPr>
                    <w:t>141.42 - 200(ErC50 and  EbC50)</w:t>
                  </w:r>
                </w:p>
              </w:tc>
              <w:tc>
                <w:tcPr>
                  <w:tcW w:w="1800" w:type="dxa"/>
                  <w:shd w:val="clear" w:color="auto" w:fill="auto"/>
                </w:tcPr>
                <w:p w:rsidR="00C723F6" w:rsidRPr="000F1277" w:rsidRDefault="00C723F6" w:rsidP="001C57F4">
                  <w:pPr>
                    <w:pStyle w:val="BodyText"/>
                    <w:spacing w:after="0"/>
                    <w:jc w:val="left"/>
                    <w:rPr>
                      <w:sz w:val="20"/>
                    </w:rPr>
                  </w:pPr>
                  <w:r w:rsidRPr="000F1277">
                    <w:rPr>
                      <w:sz w:val="20"/>
                    </w:rPr>
                    <w:t>pH not specified; nominal</w:t>
                  </w:r>
                </w:p>
              </w:tc>
              <w:tc>
                <w:tcPr>
                  <w:tcW w:w="1800" w:type="dxa"/>
                </w:tcPr>
                <w:p w:rsidR="00C723F6" w:rsidRPr="000F1277" w:rsidRDefault="00C723F6" w:rsidP="001C57F4">
                  <w:pPr>
                    <w:pStyle w:val="BodyText"/>
                    <w:spacing w:after="0"/>
                    <w:jc w:val="left"/>
                    <w:rPr>
                      <w:sz w:val="20"/>
                    </w:rPr>
                  </w:pPr>
                  <w:r w:rsidRPr="000F1277">
                    <w:rPr>
                      <w:sz w:val="20"/>
                    </w:rPr>
                    <w:t>0.54</w:t>
                  </w:r>
                </w:p>
              </w:tc>
            </w:tr>
            <w:tr w:rsidR="00C723F6" w:rsidRPr="000F1277" w:rsidTr="00C723F6">
              <w:trPr>
                <w:trHeight w:val="424"/>
              </w:trPr>
              <w:tc>
                <w:tcPr>
                  <w:tcW w:w="1815" w:type="dxa"/>
                  <w:shd w:val="clear" w:color="auto" w:fill="auto"/>
                </w:tcPr>
                <w:p w:rsidR="00C723F6" w:rsidRPr="000F1277" w:rsidRDefault="00C723F6" w:rsidP="001C57F4">
                  <w:pPr>
                    <w:pStyle w:val="BodyText"/>
                    <w:spacing w:after="0"/>
                    <w:jc w:val="left"/>
                    <w:rPr>
                      <w:sz w:val="20"/>
                    </w:rPr>
                  </w:pPr>
                  <w:r w:rsidRPr="000F1277">
                    <w:rPr>
                      <w:sz w:val="20"/>
                    </w:rPr>
                    <w:t>2-Propanol, 1-amino-</w:t>
                  </w:r>
                </w:p>
              </w:tc>
              <w:tc>
                <w:tcPr>
                  <w:tcW w:w="1384" w:type="dxa"/>
                  <w:shd w:val="clear" w:color="auto" w:fill="auto"/>
                </w:tcPr>
                <w:p w:rsidR="00C723F6" w:rsidRPr="000F1277" w:rsidRDefault="00C723F6" w:rsidP="001C57F4">
                  <w:pPr>
                    <w:pStyle w:val="BodyText"/>
                    <w:spacing w:after="0"/>
                    <w:jc w:val="left"/>
                    <w:rPr>
                      <w:i/>
                      <w:sz w:val="20"/>
                    </w:rPr>
                  </w:pPr>
                  <w:r w:rsidRPr="000F1277">
                    <w:rPr>
                      <w:i/>
                      <w:sz w:val="20"/>
                    </w:rPr>
                    <w:t>Desmodesmus subspicatus</w:t>
                  </w:r>
                </w:p>
              </w:tc>
              <w:tc>
                <w:tcPr>
                  <w:tcW w:w="1260" w:type="dxa"/>
                  <w:shd w:val="clear" w:color="auto" w:fill="auto"/>
                </w:tcPr>
                <w:p w:rsidR="00C723F6" w:rsidRPr="000F1277" w:rsidRDefault="00C723F6" w:rsidP="001C57F4">
                  <w:pPr>
                    <w:pStyle w:val="BodyText"/>
                    <w:spacing w:after="0"/>
                    <w:jc w:val="left"/>
                    <w:rPr>
                      <w:sz w:val="20"/>
                    </w:rPr>
                  </w:pPr>
                  <w:r w:rsidRPr="000F1277">
                    <w:rPr>
                      <w:sz w:val="20"/>
                    </w:rPr>
                    <w:t xml:space="preserve">     25.4 (EbC50); 32.7 (ErC50)</w:t>
                  </w:r>
                </w:p>
              </w:tc>
              <w:tc>
                <w:tcPr>
                  <w:tcW w:w="1800" w:type="dxa"/>
                  <w:shd w:val="clear" w:color="auto" w:fill="auto"/>
                </w:tcPr>
                <w:p w:rsidR="00C723F6" w:rsidRPr="000F1277" w:rsidRDefault="00C723F6" w:rsidP="001C57F4">
                  <w:pPr>
                    <w:pStyle w:val="BodyText"/>
                    <w:spacing w:after="0"/>
                    <w:jc w:val="left"/>
                    <w:rPr>
                      <w:sz w:val="20"/>
                    </w:rPr>
                  </w:pPr>
                  <w:r w:rsidRPr="000F1277">
                    <w:rPr>
                      <w:sz w:val="20"/>
                    </w:rPr>
                    <w:t>pH 8.68 – 10.24; nominal</w:t>
                  </w:r>
                </w:p>
              </w:tc>
              <w:tc>
                <w:tcPr>
                  <w:tcW w:w="1800" w:type="dxa"/>
                </w:tcPr>
                <w:p w:rsidR="00C723F6" w:rsidRPr="000F1277" w:rsidRDefault="00C723F6" w:rsidP="001C57F4">
                  <w:pPr>
                    <w:pStyle w:val="BodyText"/>
                    <w:spacing w:after="0"/>
                    <w:jc w:val="left"/>
                    <w:rPr>
                      <w:sz w:val="20"/>
                    </w:rPr>
                  </w:pPr>
                  <w:r w:rsidRPr="000F1277">
                    <w:rPr>
                      <w:sz w:val="20"/>
                    </w:rPr>
                    <w:t>8.74</w:t>
                  </w:r>
                </w:p>
              </w:tc>
            </w:tr>
          </w:tbl>
          <w:p w:rsidR="00C723F6" w:rsidRPr="00FC2228" w:rsidRDefault="00C723F6" w:rsidP="001C57F4">
            <w:pPr>
              <w:pStyle w:val="HTMLPreformatted"/>
              <w:rPr>
                <w:rFonts w:ascii="Times New Roman" w:hAnsi="Times New Roman"/>
                <w:sz w:val="20"/>
                <w:szCs w:val="20"/>
              </w:rPr>
            </w:pPr>
            <w:r w:rsidRPr="000F1277">
              <w:rPr>
                <w:rFonts w:ascii="Times New Roman" w:hAnsi="Times New Roman"/>
              </w:rPr>
              <w:t xml:space="preserve"> </w:t>
            </w:r>
            <w:r w:rsidRPr="00FC2228">
              <w:rPr>
                <w:rFonts w:ascii="Times New Roman" w:hAnsi="Times New Roman"/>
                <w:sz w:val="20"/>
                <w:szCs w:val="20"/>
                <w:vertAlign w:val="superscript"/>
              </w:rPr>
              <w:t xml:space="preserve">12 </w:t>
            </w:r>
            <w:r w:rsidRPr="00FC2228">
              <w:rPr>
                <w:rFonts w:ascii="Times New Roman" w:hAnsi="Times New Roman"/>
                <w:sz w:val="20"/>
                <w:szCs w:val="20"/>
              </w:rPr>
              <w:t>ECOSAR Class used was Aliphatic Amines; all predicted values fall within the applicability domain</w:t>
            </w:r>
          </w:p>
          <w:p w:rsidR="00C723F6" w:rsidRPr="00FC2228" w:rsidRDefault="00C723F6" w:rsidP="001C57F4">
            <w:pPr>
              <w:pStyle w:val="BodyText"/>
              <w:spacing w:after="0"/>
              <w:jc w:val="left"/>
              <w:rPr>
                <w:sz w:val="20"/>
              </w:rPr>
            </w:pPr>
          </w:p>
          <w:p w:rsidR="00C723F6" w:rsidRPr="000F1277" w:rsidRDefault="00C723F6" w:rsidP="001C57F4">
            <w:pPr>
              <w:rPr>
                <w:bCs/>
                <w:sz w:val="20"/>
              </w:rPr>
            </w:pPr>
            <w:r w:rsidRPr="00FC2228">
              <w:rPr>
                <w:bCs/>
                <w:sz w:val="20"/>
              </w:rPr>
              <w:t>Observed</w:t>
            </w:r>
            <w:r w:rsidRPr="000F1277">
              <w:rPr>
                <w:bCs/>
                <w:sz w:val="20"/>
              </w:rPr>
              <w:t xml:space="preserve"> effects in acute toxicity tests for fish appear to be due to an increase in pH at higher test item concentrations, as demonstrated in the tests with fish, where unbuffered and buffered test solutions were tested in parallel.</w:t>
            </w:r>
          </w:p>
          <w:p w:rsidR="00C723F6" w:rsidRPr="000F1277" w:rsidRDefault="00C723F6" w:rsidP="00FC2228">
            <w:pPr>
              <w:pStyle w:val="BodyText"/>
              <w:spacing w:before="240"/>
              <w:rPr>
                <w:b/>
                <w:sz w:val="20"/>
                <w:lang w:val="en-US"/>
              </w:rPr>
            </w:pPr>
            <w:r w:rsidRPr="000F1277">
              <w:rPr>
                <w:b/>
                <w:sz w:val="20"/>
                <w:lang w:val="en-US"/>
              </w:rPr>
              <w:t>The C10-C13 Primary Amines possess properties indicating a hazard for the environment (acute aquatic toxicity values &lt; 1 and up to 100 mg/L). These C10-C13 Primary amines are readily or inherently biodegradable except for cyclohexylamine, 4</w:t>
            </w:r>
            <w:proofErr w:type="gramStart"/>
            <w:r w:rsidRPr="000F1277">
              <w:rPr>
                <w:b/>
                <w:sz w:val="20"/>
                <w:lang w:val="en-US"/>
              </w:rPr>
              <w:t>,4’</w:t>
            </w:r>
            <w:proofErr w:type="gramEnd"/>
            <w:r w:rsidRPr="000F1277">
              <w:rPr>
                <w:b/>
                <w:sz w:val="20"/>
                <w:lang w:val="en-US"/>
              </w:rPr>
              <w:t xml:space="preserve">-methylenebis- which is not readily biodegradable. The C10-C13 primary amines are not bioaccumulative. Adequate screening-level data are available to characterize the hazard for the environment for the purposes of the OECD HPV Chemicals Programme. </w:t>
            </w:r>
          </w:p>
          <w:p w:rsidR="00C723F6" w:rsidRPr="000F1277" w:rsidRDefault="00C723F6" w:rsidP="00FC2228">
            <w:pPr>
              <w:pStyle w:val="BodyText"/>
              <w:rPr>
                <w:b/>
                <w:sz w:val="20"/>
              </w:rPr>
            </w:pPr>
            <w:r w:rsidRPr="000F1277">
              <w:rPr>
                <w:b/>
                <w:sz w:val="20"/>
              </w:rPr>
              <w:t>Exposure</w:t>
            </w:r>
          </w:p>
          <w:p w:rsidR="00C723F6" w:rsidRPr="000F1277" w:rsidRDefault="00C723F6" w:rsidP="00FC2228">
            <w:pPr>
              <w:pStyle w:val="BodyText"/>
              <w:rPr>
                <w:sz w:val="20"/>
                <w:lang w:eastAsia="ja-JP"/>
              </w:rPr>
            </w:pPr>
            <w:r w:rsidRPr="000F1277">
              <w:rPr>
                <w:sz w:val="20"/>
                <w:lang w:eastAsia="ja-JP"/>
              </w:rPr>
              <w:t>The estimated production volumes (metric tons) of the primary amines from 2007 are provided for the United States and globally. Data from 2003 are provided when 2007 data was not available:</w:t>
            </w:r>
          </w:p>
          <w:p w:rsidR="00C723F6" w:rsidRPr="000F1277" w:rsidRDefault="00C723F6" w:rsidP="001C57F4">
            <w:pPr>
              <w:pStyle w:val="BodyText"/>
              <w:jc w:val="left"/>
              <w:rPr>
                <w:sz w:val="20"/>
                <w:u w:val="single"/>
                <w:lang w:eastAsia="ja-JP"/>
              </w:rPr>
            </w:pPr>
            <w:r w:rsidRPr="000F1277">
              <w:rPr>
                <w:sz w:val="20"/>
                <w:lang w:eastAsia="ja-JP"/>
              </w:rPr>
              <w:t xml:space="preserve">                                                                             </w:t>
            </w:r>
            <w:r w:rsidRPr="000F1277">
              <w:rPr>
                <w:sz w:val="20"/>
                <w:u w:val="single"/>
                <w:lang w:eastAsia="ja-JP"/>
              </w:rPr>
              <w:t>United States; Global</w:t>
            </w:r>
            <w:r w:rsidRPr="000F1277">
              <w:rPr>
                <w:sz w:val="20"/>
                <w:lang w:eastAsia="ja-JP"/>
              </w:rPr>
              <w:tab/>
              <w:t>(2007)</w:t>
            </w:r>
            <w:r w:rsidRPr="000F1277">
              <w:rPr>
                <w:sz w:val="20"/>
                <w:lang w:eastAsia="ja-JP"/>
              </w:rPr>
              <w:tab/>
            </w:r>
          </w:p>
          <w:p w:rsidR="00C723F6" w:rsidRPr="000F1277" w:rsidRDefault="00C723F6" w:rsidP="001C57F4">
            <w:pPr>
              <w:pStyle w:val="BodyText"/>
              <w:spacing w:after="0"/>
              <w:jc w:val="left"/>
              <w:rPr>
                <w:sz w:val="20"/>
                <w:lang w:val="fr-FR" w:eastAsia="ja-JP"/>
              </w:rPr>
            </w:pPr>
            <w:r w:rsidRPr="000F1277">
              <w:rPr>
                <w:sz w:val="20"/>
                <w:lang w:val="fr-FR" w:eastAsia="ja-JP"/>
              </w:rPr>
              <w:t>Methylamine</w:t>
            </w:r>
            <w:r w:rsidRPr="000F1277">
              <w:rPr>
                <w:sz w:val="20"/>
                <w:lang w:val="fr-FR" w:eastAsia="ja-JP"/>
              </w:rPr>
              <w:tab/>
              <w:t xml:space="preserve">                                                   52,000; 742,900 </w:t>
            </w:r>
          </w:p>
          <w:p w:rsidR="00C723F6" w:rsidRPr="000F1277" w:rsidRDefault="00C723F6" w:rsidP="001C57F4">
            <w:pPr>
              <w:pStyle w:val="BodyText"/>
              <w:spacing w:after="0"/>
              <w:jc w:val="left"/>
              <w:rPr>
                <w:sz w:val="20"/>
                <w:lang w:val="fr-FR" w:eastAsia="ja-JP"/>
              </w:rPr>
            </w:pPr>
            <w:r w:rsidRPr="000F1277">
              <w:rPr>
                <w:sz w:val="20"/>
                <w:lang w:val="fr-FR" w:eastAsia="ja-JP"/>
              </w:rPr>
              <w:t xml:space="preserve">Ethylamine </w:t>
            </w:r>
            <w:r w:rsidRPr="000F1277">
              <w:rPr>
                <w:sz w:val="20"/>
                <w:lang w:val="fr-FR" w:eastAsia="ja-JP"/>
              </w:rPr>
              <w:tab/>
              <w:t xml:space="preserve">                                                   16,000; 64,800 </w:t>
            </w:r>
          </w:p>
          <w:p w:rsidR="00C723F6" w:rsidRPr="000F1277" w:rsidRDefault="00C723F6" w:rsidP="001C57F4">
            <w:pPr>
              <w:pStyle w:val="BodyText"/>
              <w:spacing w:after="0"/>
              <w:jc w:val="left"/>
              <w:rPr>
                <w:sz w:val="20"/>
                <w:lang w:val="fr-FR" w:eastAsia="ja-JP"/>
              </w:rPr>
            </w:pPr>
            <w:r w:rsidRPr="000F1277">
              <w:rPr>
                <w:sz w:val="20"/>
                <w:lang w:val="fr-FR" w:eastAsia="ja-JP"/>
              </w:rPr>
              <w:t xml:space="preserve">Isopropylamine                                                       43,000; 95,800 </w:t>
            </w:r>
          </w:p>
          <w:p w:rsidR="00C723F6" w:rsidRPr="000F1277" w:rsidRDefault="00C723F6" w:rsidP="001C57F4">
            <w:pPr>
              <w:pStyle w:val="BodyText"/>
              <w:spacing w:after="0"/>
              <w:jc w:val="left"/>
              <w:rPr>
                <w:sz w:val="20"/>
                <w:lang w:val="fr-FR" w:eastAsia="ja-JP"/>
              </w:rPr>
            </w:pPr>
            <w:r w:rsidRPr="000F1277">
              <w:rPr>
                <w:sz w:val="20"/>
                <w:lang w:val="fr-FR" w:eastAsia="ja-JP"/>
              </w:rPr>
              <w:t xml:space="preserve">Butylamine </w:t>
            </w:r>
            <w:r w:rsidRPr="000F1277">
              <w:rPr>
                <w:sz w:val="20"/>
                <w:lang w:val="fr-FR" w:eastAsia="ja-JP"/>
              </w:rPr>
              <w:tab/>
              <w:t xml:space="preserve">                                                    2,100; 17,300</w:t>
            </w:r>
          </w:p>
          <w:p w:rsidR="00C723F6" w:rsidRPr="000F1277" w:rsidRDefault="00C723F6" w:rsidP="001C57F4">
            <w:pPr>
              <w:pStyle w:val="BodyText"/>
              <w:spacing w:after="0"/>
              <w:jc w:val="left"/>
              <w:rPr>
                <w:sz w:val="20"/>
                <w:lang w:val="fr-FR" w:eastAsia="ja-JP"/>
              </w:rPr>
            </w:pPr>
            <w:r w:rsidRPr="000F1277">
              <w:rPr>
                <w:sz w:val="20"/>
                <w:lang w:val="fr-FR" w:eastAsia="ja-JP"/>
              </w:rPr>
              <w:t>sec-Butylamine                                                       1000- 2,000 (2003); 2,000 - 4,000 (2003)</w:t>
            </w:r>
          </w:p>
          <w:p w:rsidR="00C723F6" w:rsidRPr="000F1277" w:rsidRDefault="00C723F6" w:rsidP="001C57F4">
            <w:pPr>
              <w:pStyle w:val="BodyText"/>
              <w:spacing w:after="0"/>
              <w:jc w:val="left"/>
              <w:rPr>
                <w:sz w:val="20"/>
                <w:lang w:eastAsia="ja-JP"/>
              </w:rPr>
            </w:pPr>
            <w:r w:rsidRPr="000F1277">
              <w:rPr>
                <w:sz w:val="20"/>
                <w:lang w:eastAsia="ja-JP"/>
              </w:rPr>
              <w:t>tert-Butylamine                                                       0; 10,600</w:t>
            </w:r>
          </w:p>
          <w:p w:rsidR="00C723F6" w:rsidRPr="000F1277" w:rsidRDefault="00C723F6" w:rsidP="001C57F4">
            <w:pPr>
              <w:pStyle w:val="BodyText"/>
              <w:spacing w:after="0"/>
              <w:jc w:val="left"/>
              <w:rPr>
                <w:sz w:val="20"/>
                <w:lang w:eastAsia="ja-JP"/>
              </w:rPr>
            </w:pPr>
            <w:r w:rsidRPr="000F1277">
              <w:rPr>
                <w:sz w:val="20"/>
                <w:lang w:eastAsia="ja-JP"/>
              </w:rPr>
              <w:t xml:space="preserve">Octylamine </w:t>
            </w:r>
            <w:r w:rsidRPr="000F1277">
              <w:rPr>
                <w:sz w:val="20"/>
                <w:lang w:eastAsia="ja-JP"/>
              </w:rPr>
              <w:tab/>
              <w:t xml:space="preserve">                                                   500 - 1,500 (2003);1,000 - 3,000(2003)</w:t>
            </w:r>
          </w:p>
          <w:p w:rsidR="00C723F6" w:rsidRPr="000F1277" w:rsidRDefault="00C723F6" w:rsidP="001C57F4">
            <w:pPr>
              <w:pStyle w:val="BodyText"/>
              <w:spacing w:after="0"/>
              <w:jc w:val="left"/>
              <w:rPr>
                <w:sz w:val="20"/>
                <w:lang w:eastAsia="ja-JP"/>
              </w:rPr>
            </w:pPr>
            <w:r w:rsidRPr="000F1277">
              <w:rPr>
                <w:sz w:val="20"/>
                <w:lang w:eastAsia="ja-JP"/>
              </w:rPr>
              <w:t xml:space="preserve">Hexylamine, 2-ethyl- </w:t>
            </w:r>
            <w:r w:rsidRPr="000F1277">
              <w:rPr>
                <w:sz w:val="20"/>
                <w:lang w:eastAsia="ja-JP"/>
              </w:rPr>
              <w:tab/>
              <w:t xml:space="preserve">                                     500 - 1,500 (2003); 1,000 - 3,000 (2003)</w:t>
            </w:r>
          </w:p>
          <w:p w:rsidR="00C723F6" w:rsidRPr="000F1277" w:rsidRDefault="00C723F6" w:rsidP="001C57F4">
            <w:pPr>
              <w:pStyle w:val="BodyText"/>
              <w:spacing w:after="0"/>
              <w:jc w:val="left"/>
              <w:rPr>
                <w:sz w:val="20"/>
                <w:lang w:eastAsia="ja-JP"/>
              </w:rPr>
            </w:pPr>
            <w:r w:rsidRPr="000F1277">
              <w:rPr>
                <w:sz w:val="20"/>
                <w:lang w:eastAsia="ja-JP"/>
              </w:rPr>
              <w:t>Propylamine, 3-methoxy-                                       0 - 6,000 (2003);  3,000 - 10,000 (2003)</w:t>
            </w:r>
          </w:p>
          <w:p w:rsidR="00C723F6" w:rsidRPr="000F1277" w:rsidRDefault="00C723F6" w:rsidP="001C57F4">
            <w:pPr>
              <w:pStyle w:val="BodyText"/>
              <w:spacing w:after="0"/>
              <w:jc w:val="left"/>
              <w:rPr>
                <w:sz w:val="20"/>
                <w:lang w:eastAsia="ja-JP"/>
              </w:rPr>
            </w:pPr>
            <w:r w:rsidRPr="000F1277">
              <w:rPr>
                <w:sz w:val="20"/>
                <w:lang w:eastAsia="ja-JP"/>
              </w:rPr>
              <w:t>Cyclohexylamine, 4,4’-methylenebis                    5,000 - 15,000 (2003); 15,000 - 30,000 (2003)</w:t>
            </w:r>
          </w:p>
          <w:p w:rsidR="00C723F6" w:rsidRPr="000F1277" w:rsidRDefault="00C723F6" w:rsidP="001C57F4">
            <w:pPr>
              <w:pStyle w:val="BodyText"/>
              <w:spacing w:after="0"/>
              <w:jc w:val="left"/>
              <w:rPr>
                <w:sz w:val="20"/>
                <w:lang w:eastAsia="ja-JP"/>
              </w:rPr>
            </w:pPr>
            <w:r w:rsidRPr="000F1277">
              <w:rPr>
                <w:sz w:val="20"/>
                <w:lang w:eastAsia="ja-JP"/>
              </w:rPr>
              <w:t>2-Propanol, 1-amino-                                              1,000 - 3,000 (2003);  3,000 - 6,000 (2003)</w:t>
            </w:r>
          </w:p>
          <w:p w:rsidR="00C723F6" w:rsidRPr="000F1277" w:rsidRDefault="00C723F6" w:rsidP="001C57F4">
            <w:pPr>
              <w:pStyle w:val="BodyText"/>
              <w:jc w:val="left"/>
              <w:rPr>
                <w:sz w:val="20"/>
                <w:lang w:eastAsia="ja-JP"/>
              </w:rPr>
            </w:pPr>
          </w:p>
          <w:p w:rsidR="00C723F6" w:rsidRPr="000F1277" w:rsidRDefault="00C723F6" w:rsidP="00FC2228">
            <w:pPr>
              <w:pStyle w:val="BodyText"/>
              <w:rPr>
                <w:sz w:val="20"/>
              </w:rPr>
            </w:pPr>
            <w:r w:rsidRPr="000F1277">
              <w:rPr>
                <w:sz w:val="20"/>
                <w:lang w:eastAsia="ja-JP"/>
              </w:rPr>
              <w:t xml:space="preserve">Primary amines can be synthesized in various ways including reaction of ammonia with alkyl halides or alcohols, reduction of nitriles or amides, or reductive amination of aldehydes. The reaction between ammonia and alcohol forms the basis for most of the present commercial processes for making primary amines. </w:t>
            </w:r>
            <w:r w:rsidRPr="000F1277">
              <w:rPr>
                <w:sz w:val="20"/>
              </w:rPr>
              <w:t xml:space="preserve">No monitoring data are available. The most likely route of human occupational exposure is </w:t>
            </w:r>
            <w:proofErr w:type="gramStart"/>
            <w:r w:rsidRPr="000F1277">
              <w:rPr>
                <w:sz w:val="20"/>
              </w:rPr>
              <w:t>either via dermal contact or inhalation; most of these materials are highly irritating or corrosive to the skin and</w:t>
            </w:r>
            <w:proofErr w:type="gramEnd"/>
            <w:r w:rsidRPr="000F1277">
              <w:rPr>
                <w:sz w:val="20"/>
              </w:rPr>
              <w:t xml:space="preserve"> adequate protective equipment is required if any splash hazard is present. In addition, employee health and safety training provides employees with an understanding of the potential for skin and eye damage from direct contact with these materials. There are no known direct consumer exposures with the exception of home-use herbicides containing glyphosate isopropylamine salt. This exposure would be primarily dermal as the salt form is non-volatile. In production, these materials are handled in closed systems. Transfer of these materials is in closed pipe systems rather than in open systems to minimize loss. There may be low level losses in process waters, which are discharged to a waste water treatment system. Limited potential exists for release of material to a publicly-owned treatment works (POTW) or a body of water after primary biological treatment on site. All of these materials are stored in closed tanks or pressurized cylinders and transported in tank cars and tank trucks, and smaller amounts are transported in drums, pressurized cylinders or Intermediate Bulk Containers (IBCs). The possibility of a release to air varies from material to material as a function of vapor pressure, ranging from certain for anhydrous methylamine to minimal for the higher molecular weight amines. </w:t>
            </w:r>
          </w:p>
          <w:p w:rsidR="00C723F6" w:rsidRPr="000F1277" w:rsidRDefault="00C723F6" w:rsidP="00FC2228">
            <w:pPr>
              <w:pStyle w:val="BodyText"/>
              <w:rPr>
                <w:sz w:val="20"/>
              </w:rPr>
            </w:pPr>
            <w:r w:rsidRPr="000F1277">
              <w:rPr>
                <w:sz w:val="20"/>
              </w:rPr>
              <w:t>Intentional environmental release occurs for the glyphosate salt of isopropylamine that is used as an herbicide. During the approximate period 1972 to 1987, sec-butylamine was registered as a fungicide and was thus permitted to be released in the environment.</w:t>
            </w:r>
          </w:p>
        </w:tc>
      </w:tr>
    </w:tbl>
    <w:p w:rsidR="00C723F6" w:rsidRPr="000F1277" w:rsidRDefault="00C723F6" w:rsidP="001C57F4">
      <w:pPr>
        <w:rPr>
          <w:sz w:val="20"/>
        </w:rPr>
      </w:pPr>
    </w:p>
    <w:p w:rsidR="00C723F6" w:rsidRPr="000F1277" w:rsidRDefault="00C723F6" w:rsidP="001C57F4">
      <w:pPr>
        <w:rPr>
          <w:b/>
          <w:sz w:val="32"/>
        </w:rPr>
      </w:pPr>
      <w:r w:rsidRPr="000F1277">
        <w:rPr>
          <w:b/>
          <w:sz w:val="32"/>
        </w:rPr>
        <w:br w:type="page"/>
      </w:r>
    </w:p>
    <w:p w:rsidR="00C723F6" w:rsidRPr="000F1277" w:rsidRDefault="00C723F6" w:rsidP="001C57F4">
      <w:pPr>
        <w:rPr>
          <w:b/>
          <w:sz w:val="32"/>
        </w:rPr>
      </w:pPr>
    </w:p>
    <w:p w:rsidR="002D2648" w:rsidRPr="000F1277" w:rsidRDefault="002D2648" w:rsidP="00B62B4E">
      <w:pPr>
        <w:pStyle w:val="CoverTitle"/>
        <w:rPr>
          <w:rFonts w:ascii="Times New Roman" w:hAnsi="Times New Roman"/>
          <w:lang w:val="en-US"/>
        </w:rPr>
      </w:pPr>
      <w:r w:rsidRPr="000F1277">
        <w:rPr>
          <w:rFonts w:ascii="Times New Roman" w:hAnsi="Times New Roman"/>
          <w:lang w:val="en-US"/>
        </w:rPr>
        <w:t>SIDS Initial Assessment Report</w:t>
      </w:r>
    </w:p>
    <w:p w:rsidR="002D2648" w:rsidRPr="000F1277" w:rsidRDefault="002D2648" w:rsidP="001C57F4">
      <w:pPr>
        <w:pStyle w:val="Heading1"/>
        <w:rPr>
          <w:rFonts w:ascii="Times New Roman" w:hAnsi="Times New Roman"/>
          <w:lang w:val="en-US"/>
        </w:rPr>
      </w:pPr>
      <w:bookmarkStart w:id="3" w:name="_Toc264983244"/>
      <w:bookmarkStart w:id="4" w:name="_Toc282677962"/>
      <w:bookmarkStart w:id="5" w:name="_Toc32726012"/>
      <w:bookmarkStart w:id="6" w:name="_Toc32727195"/>
      <w:bookmarkStart w:id="7" w:name="_Toc118279711"/>
      <w:bookmarkStart w:id="8" w:name="_Toc165985547"/>
      <w:bookmarkStart w:id="9" w:name="_Toc209231250"/>
      <w:bookmarkEnd w:id="2"/>
      <w:r w:rsidRPr="000F1277">
        <w:rPr>
          <w:rFonts w:ascii="Times New Roman" w:hAnsi="Times New Roman"/>
          <w:lang w:val="en-US"/>
        </w:rPr>
        <w:t>identity</w:t>
      </w:r>
      <w:bookmarkEnd w:id="3"/>
      <w:bookmarkEnd w:id="4"/>
    </w:p>
    <w:bookmarkEnd w:id="5"/>
    <w:bookmarkEnd w:id="6"/>
    <w:bookmarkEnd w:id="7"/>
    <w:bookmarkEnd w:id="8"/>
    <w:bookmarkEnd w:id="9"/>
    <w:p w:rsidR="002D2648" w:rsidRPr="000F1277" w:rsidRDefault="002D2648" w:rsidP="001C57F4">
      <w:pPr>
        <w:rPr>
          <w:snapToGrid w:val="0"/>
        </w:rPr>
      </w:pPr>
      <w:r w:rsidRPr="000F1277">
        <w:rPr>
          <w:snapToGrid w:val="0"/>
        </w:rPr>
        <w:t xml:space="preserve">The </w:t>
      </w:r>
      <w:r w:rsidR="00E36559" w:rsidRPr="000F1277">
        <w:rPr>
          <w:snapToGrid w:val="0"/>
        </w:rPr>
        <w:t xml:space="preserve">C1 – 13 </w:t>
      </w:r>
      <w:r w:rsidRPr="000F1277">
        <w:rPr>
          <w:snapToGrid w:val="0"/>
        </w:rPr>
        <w:t>Primary Amines Category consists of eleven primary amines:</w:t>
      </w:r>
    </w:p>
    <w:p w:rsidR="000A410A" w:rsidRPr="000F1277" w:rsidRDefault="000A410A" w:rsidP="001C57F4">
      <w:pPr>
        <w:rPr>
          <w:snapToGrid w:val="0"/>
        </w:rPr>
      </w:pPr>
    </w:p>
    <w:p w:rsidR="003D478B" w:rsidRPr="000F1277" w:rsidRDefault="003D478B" w:rsidP="001C57F4">
      <w:pPr>
        <w:rPr>
          <w:snapToGrid w:val="0"/>
          <w:lang w:val="fr-FR"/>
        </w:rPr>
      </w:pPr>
      <w:r w:rsidRPr="000F1277">
        <w:rPr>
          <w:snapToGrid w:val="0"/>
          <w:lang w:val="fr-FR"/>
        </w:rPr>
        <w:t>74-89-5</w:t>
      </w:r>
      <w:r w:rsidRPr="000F1277">
        <w:rPr>
          <w:snapToGrid w:val="0"/>
          <w:lang w:val="fr-FR"/>
        </w:rPr>
        <w:tab/>
        <w:t>Methylamine</w:t>
      </w:r>
    </w:p>
    <w:p w:rsidR="003D478B" w:rsidRPr="000F1277" w:rsidRDefault="003D478B" w:rsidP="001C57F4">
      <w:pPr>
        <w:rPr>
          <w:snapToGrid w:val="0"/>
          <w:lang w:val="fr-FR"/>
        </w:rPr>
      </w:pPr>
      <w:r w:rsidRPr="000F1277">
        <w:rPr>
          <w:snapToGrid w:val="0"/>
          <w:lang w:val="fr-FR"/>
        </w:rPr>
        <w:t>75-04-7</w:t>
      </w:r>
      <w:r w:rsidRPr="000F1277">
        <w:rPr>
          <w:snapToGrid w:val="0"/>
          <w:lang w:val="fr-FR"/>
        </w:rPr>
        <w:tab/>
        <w:t>Ethylamine</w:t>
      </w:r>
    </w:p>
    <w:p w:rsidR="003D478B" w:rsidRPr="000F1277" w:rsidRDefault="003D478B" w:rsidP="001C57F4">
      <w:pPr>
        <w:rPr>
          <w:snapToGrid w:val="0"/>
          <w:lang w:val="fr-FR"/>
        </w:rPr>
      </w:pPr>
      <w:r w:rsidRPr="000F1277">
        <w:rPr>
          <w:snapToGrid w:val="0"/>
          <w:lang w:val="fr-FR"/>
        </w:rPr>
        <w:t>75-31-0</w:t>
      </w:r>
      <w:r w:rsidRPr="000F1277">
        <w:rPr>
          <w:snapToGrid w:val="0"/>
          <w:lang w:val="fr-FR"/>
        </w:rPr>
        <w:tab/>
        <w:t>Isopropylamine</w:t>
      </w:r>
    </w:p>
    <w:p w:rsidR="003D478B" w:rsidRPr="000F1277" w:rsidRDefault="003D478B" w:rsidP="001C57F4">
      <w:pPr>
        <w:rPr>
          <w:snapToGrid w:val="0"/>
          <w:lang w:val="fr-FR"/>
        </w:rPr>
      </w:pPr>
      <w:r w:rsidRPr="000F1277">
        <w:rPr>
          <w:snapToGrid w:val="0"/>
          <w:lang w:val="fr-FR"/>
        </w:rPr>
        <w:t>109-73-9</w:t>
      </w:r>
      <w:r w:rsidRPr="000F1277">
        <w:rPr>
          <w:snapToGrid w:val="0"/>
          <w:lang w:val="fr-FR"/>
        </w:rPr>
        <w:tab/>
        <w:t>Butylamine</w:t>
      </w:r>
    </w:p>
    <w:p w:rsidR="003D478B" w:rsidRPr="000F1277" w:rsidRDefault="003D478B" w:rsidP="001C57F4">
      <w:pPr>
        <w:rPr>
          <w:snapToGrid w:val="0"/>
          <w:lang w:val="fr-FR"/>
        </w:rPr>
      </w:pPr>
      <w:r w:rsidRPr="000F1277">
        <w:rPr>
          <w:snapToGrid w:val="0"/>
          <w:lang w:val="fr-FR"/>
        </w:rPr>
        <w:t>13952-84-6</w:t>
      </w:r>
      <w:r w:rsidRPr="000F1277">
        <w:rPr>
          <w:snapToGrid w:val="0"/>
          <w:lang w:val="fr-FR"/>
        </w:rPr>
        <w:tab/>
        <w:t>sec-Butylamine</w:t>
      </w:r>
    </w:p>
    <w:p w:rsidR="003D478B" w:rsidRPr="000F1277" w:rsidRDefault="003D478B" w:rsidP="001C57F4">
      <w:pPr>
        <w:rPr>
          <w:snapToGrid w:val="0"/>
        </w:rPr>
      </w:pPr>
      <w:r w:rsidRPr="000F1277">
        <w:rPr>
          <w:snapToGrid w:val="0"/>
        </w:rPr>
        <w:t>75-64-9</w:t>
      </w:r>
      <w:r w:rsidRPr="000F1277">
        <w:rPr>
          <w:snapToGrid w:val="0"/>
        </w:rPr>
        <w:tab/>
        <w:t>tert-Butylamine</w:t>
      </w:r>
    </w:p>
    <w:p w:rsidR="003D478B" w:rsidRPr="000F1277" w:rsidRDefault="003D478B" w:rsidP="001C57F4">
      <w:pPr>
        <w:rPr>
          <w:snapToGrid w:val="0"/>
        </w:rPr>
      </w:pPr>
      <w:r w:rsidRPr="000F1277">
        <w:rPr>
          <w:snapToGrid w:val="0"/>
        </w:rPr>
        <w:t>111-86-4</w:t>
      </w:r>
      <w:r w:rsidRPr="000F1277">
        <w:rPr>
          <w:snapToGrid w:val="0"/>
        </w:rPr>
        <w:tab/>
        <w:t>Octylamine</w:t>
      </w:r>
    </w:p>
    <w:p w:rsidR="003D478B" w:rsidRPr="000F1277" w:rsidRDefault="003D478B" w:rsidP="001C57F4">
      <w:pPr>
        <w:rPr>
          <w:snapToGrid w:val="0"/>
        </w:rPr>
      </w:pPr>
      <w:r w:rsidRPr="000F1277">
        <w:rPr>
          <w:snapToGrid w:val="0"/>
        </w:rPr>
        <w:t>104-75-6</w:t>
      </w:r>
      <w:r w:rsidRPr="000F1277">
        <w:rPr>
          <w:snapToGrid w:val="0"/>
        </w:rPr>
        <w:tab/>
        <w:t>Hexylamine, 2-ethyl</w:t>
      </w:r>
    </w:p>
    <w:p w:rsidR="003D478B" w:rsidRPr="000F1277" w:rsidRDefault="003D478B" w:rsidP="001C57F4">
      <w:pPr>
        <w:rPr>
          <w:snapToGrid w:val="0"/>
        </w:rPr>
      </w:pPr>
      <w:r w:rsidRPr="000F1277">
        <w:rPr>
          <w:snapToGrid w:val="0"/>
        </w:rPr>
        <w:t>1761-71-3</w:t>
      </w:r>
      <w:r w:rsidRPr="000F1277">
        <w:rPr>
          <w:snapToGrid w:val="0"/>
        </w:rPr>
        <w:tab/>
        <w:t>Cyclohexylamine, 4</w:t>
      </w:r>
      <w:proofErr w:type="gramStart"/>
      <w:r w:rsidRPr="000F1277">
        <w:rPr>
          <w:snapToGrid w:val="0"/>
        </w:rPr>
        <w:t>,4’</w:t>
      </w:r>
      <w:proofErr w:type="gramEnd"/>
      <w:r w:rsidRPr="000F1277">
        <w:rPr>
          <w:snapToGrid w:val="0"/>
        </w:rPr>
        <w:t>-methylenebis</w:t>
      </w:r>
    </w:p>
    <w:p w:rsidR="003D478B" w:rsidRPr="000F1277" w:rsidRDefault="003D478B" w:rsidP="001C57F4">
      <w:pPr>
        <w:rPr>
          <w:snapToGrid w:val="0"/>
        </w:rPr>
      </w:pPr>
      <w:r w:rsidRPr="000F1277">
        <w:rPr>
          <w:snapToGrid w:val="0"/>
        </w:rPr>
        <w:t>5332-73-0</w:t>
      </w:r>
      <w:r w:rsidRPr="000F1277">
        <w:rPr>
          <w:snapToGrid w:val="0"/>
        </w:rPr>
        <w:tab/>
        <w:t>Propylamine, 3-methoxy-</w:t>
      </w:r>
    </w:p>
    <w:p w:rsidR="003D478B" w:rsidRPr="000F1277" w:rsidRDefault="003D478B" w:rsidP="001C57F4">
      <w:pPr>
        <w:pStyle w:val="BodyText"/>
        <w:jc w:val="left"/>
        <w:rPr>
          <w:snapToGrid w:val="0"/>
          <w:lang w:val="en-US"/>
        </w:rPr>
      </w:pPr>
      <w:r w:rsidRPr="000F1277">
        <w:rPr>
          <w:snapToGrid w:val="0"/>
          <w:lang w:val="en-US"/>
        </w:rPr>
        <w:t>78-96-6</w:t>
      </w:r>
      <w:r w:rsidRPr="000F1277">
        <w:rPr>
          <w:snapToGrid w:val="0"/>
          <w:lang w:val="en-US"/>
        </w:rPr>
        <w:tab/>
        <w:t>2-Propanol,</w:t>
      </w:r>
      <w:r w:rsidR="00D16B0D" w:rsidRPr="000F1277">
        <w:rPr>
          <w:snapToGrid w:val="0"/>
          <w:lang w:val="en-US"/>
        </w:rPr>
        <w:t xml:space="preserve"> </w:t>
      </w:r>
      <w:r w:rsidRPr="000F1277">
        <w:rPr>
          <w:snapToGrid w:val="0"/>
          <w:lang w:val="en-US"/>
        </w:rPr>
        <w:t>1-amino-</w:t>
      </w:r>
    </w:p>
    <w:p w:rsidR="00C435EC" w:rsidRPr="000F1277" w:rsidRDefault="00AF7EFE" w:rsidP="00280CA3">
      <w:r w:rsidRPr="000F1277">
        <w:t xml:space="preserve">The </w:t>
      </w:r>
      <w:r w:rsidR="00C435EC" w:rsidRPr="000F1277">
        <w:t>P</w:t>
      </w:r>
      <w:r w:rsidRPr="000F1277">
        <w:t xml:space="preserve">rimary </w:t>
      </w:r>
      <w:r w:rsidR="00C435EC" w:rsidRPr="000F1277">
        <w:t>A</w:t>
      </w:r>
      <w:r w:rsidRPr="000F1277">
        <w:t>mines category is limited to the eleven sponsored substances as mentioned above. It excludes C12-C16 primary fa</w:t>
      </w:r>
      <w:r w:rsidR="005F1398" w:rsidRPr="000F1277">
        <w:t>t</w:t>
      </w:r>
      <w:r w:rsidRPr="000F1277">
        <w:t>t</w:t>
      </w:r>
      <w:r w:rsidR="005F1398" w:rsidRPr="000F1277">
        <w:t>y</w:t>
      </w:r>
      <w:r w:rsidRPr="000F1277">
        <w:t xml:space="preserve"> amines.</w:t>
      </w:r>
    </w:p>
    <w:p w:rsidR="00D364E8" w:rsidRPr="000F1277" w:rsidRDefault="00AF7EFE" w:rsidP="00280CA3">
      <w:pPr>
        <w:rPr>
          <w:snapToGrid w:val="0"/>
        </w:rPr>
      </w:pPr>
      <w:r w:rsidRPr="000F1277">
        <w:t xml:space="preserve">The Primary Amines category is represented by the structure with a single and primary amino-group R-NH2, where R is an alkyl group that may be linear, branched or alicyclic; the alkyl group may include an atom or group that will not react with or substantially affect the properties of the amine function.  The tendency to share the nonbonded electron pair on the nitrogen underlies the chemical behavior of amines as a group. </w:t>
      </w:r>
    </w:p>
    <w:p w:rsidR="003D478B" w:rsidRPr="000F1277" w:rsidRDefault="003D478B" w:rsidP="001C57F4">
      <w:pPr>
        <w:pStyle w:val="Heading2"/>
        <w:jc w:val="left"/>
        <w:rPr>
          <w:rFonts w:ascii="Times New Roman" w:hAnsi="Times New Roman"/>
        </w:rPr>
      </w:pPr>
      <w:bookmarkStart w:id="10" w:name="_Toc32726013"/>
      <w:bookmarkStart w:id="11" w:name="_Toc32727196"/>
      <w:bookmarkStart w:id="12" w:name="_Toc118279712"/>
      <w:bookmarkStart w:id="13" w:name="_Toc165985548"/>
      <w:bookmarkStart w:id="14" w:name="_Toc209231251"/>
      <w:bookmarkStart w:id="15" w:name="_Toc282677963"/>
      <w:r w:rsidRPr="000F1277">
        <w:rPr>
          <w:rFonts w:ascii="Times New Roman" w:hAnsi="Times New Roman"/>
        </w:rPr>
        <w:t xml:space="preserve">Detailed Identification of the </w:t>
      </w:r>
      <w:bookmarkEnd w:id="10"/>
      <w:bookmarkEnd w:id="11"/>
      <w:bookmarkEnd w:id="12"/>
      <w:bookmarkEnd w:id="13"/>
      <w:r w:rsidRPr="000F1277">
        <w:rPr>
          <w:rFonts w:ascii="Times New Roman" w:hAnsi="Times New Roman"/>
        </w:rPr>
        <w:t>Category</w:t>
      </w:r>
      <w:bookmarkEnd w:id="14"/>
      <w:bookmarkEnd w:id="15"/>
    </w:p>
    <w:p w:rsidR="003D478B" w:rsidRPr="000F1277" w:rsidRDefault="00EF3B6F" w:rsidP="00280CA3">
      <w:r w:rsidRPr="000F1277">
        <w:t xml:space="preserve">Table 1 provides the chemical identifiers of the substances and hydrolysis products including the </w:t>
      </w:r>
      <w:r w:rsidR="003D478B" w:rsidRPr="000F1277">
        <w:t>preferred and systematic IUPAC name for each material, common name(s), physical state, SMILES notation, and structural diagram.</w:t>
      </w:r>
      <w:r w:rsidR="001F4B7B" w:rsidRPr="000F1277">
        <w:t xml:space="preserve"> </w:t>
      </w:r>
    </w:p>
    <w:p w:rsidR="00354087" w:rsidRPr="000F1277" w:rsidRDefault="00354087" w:rsidP="001C57F4">
      <w:pPr>
        <w:pStyle w:val="BodyText"/>
        <w:jc w:val="left"/>
      </w:pPr>
    </w:p>
    <w:p w:rsidR="003D478B" w:rsidRPr="000F1277" w:rsidRDefault="003D478B" w:rsidP="001C57F4">
      <w:pPr>
        <w:sectPr w:rsidR="003D478B" w:rsidRPr="000F1277" w:rsidSect="00DA0519">
          <w:footerReference w:type="default" r:id="rId36"/>
          <w:pgSz w:w="11907" w:h="16840" w:code="9"/>
          <w:pgMar w:top="1418" w:right="1134" w:bottom="1134" w:left="1134" w:header="737" w:footer="737" w:gutter="0"/>
          <w:cols w:space="720"/>
          <w:docGrid w:linePitch="360"/>
        </w:sectPr>
      </w:pPr>
    </w:p>
    <w:p w:rsidR="003D478B" w:rsidRPr="000F1277" w:rsidRDefault="003D478B" w:rsidP="00B62B4E">
      <w:pPr>
        <w:pStyle w:val="TableCaption"/>
        <w:ind w:left="0"/>
        <w:rPr>
          <w:rFonts w:ascii="Times New Roman" w:hAnsi="Times New Roman"/>
        </w:rPr>
      </w:pPr>
      <w:bookmarkStart w:id="16" w:name="_Ref165960168"/>
      <w:bookmarkStart w:id="17" w:name="_Toc208889593"/>
      <w:bookmarkStart w:id="18" w:name="_Toc209242774"/>
      <w:bookmarkStart w:id="19" w:name="_Toc282678004"/>
      <w:proofErr w:type="gramStart"/>
      <w:r w:rsidRPr="000F1277">
        <w:rPr>
          <w:rFonts w:ascii="Times New Roman" w:hAnsi="Times New Roman"/>
        </w:rPr>
        <w:t xml:space="preserve">Table </w:t>
      </w:r>
      <w:bookmarkEnd w:id="16"/>
      <w:r w:rsidR="00EF3B6F" w:rsidRPr="000F1277">
        <w:rPr>
          <w:rFonts w:ascii="Times New Roman" w:hAnsi="Times New Roman"/>
        </w:rPr>
        <w:t>1</w:t>
      </w:r>
      <w:r w:rsidRPr="000F1277">
        <w:rPr>
          <w:rFonts w:ascii="Times New Roman" w:hAnsi="Times New Roman"/>
        </w:rPr>
        <w:t>.</w:t>
      </w:r>
      <w:proofErr w:type="gramEnd"/>
      <w:r w:rsidR="00B62B4E">
        <w:rPr>
          <w:rFonts w:ascii="Times New Roman" w:hAnsi="Times New Roman"/>
        </w:rPr>
        <w:tab/>
      </w:r>
      <w:r w:rsidR="001F4B7B" w:rsidRPr="000F1277">
        <w:rPr>
          <w:rFonts w:ascii="Times New Roman" w:hAnsi="Times New Roman"/>
        </w:rPr>
        <w:t xml:space="preserve"> </w:t>
      </w:r>
      <w:r w:rsidRPr="000F1277">
        <w:rPr>
          <w:rFonts w:ascii="Times New Roman" w:hAnsi="Times New Roman"/>
        </w:rPr>
        <w:t>Identification of Primary Amines Category Members</w:t>
      </w:r>
      <w:bookmarkEnd w:id="17"/>
      <w:bookmarkEnd w:id="18"/>
      <w:bookmarkEnd w:id="19"/>
    </w:p>
    <w:tbl>
      <w:tblPr>
        <w:tblW w:w="4850" w:type="pct"/>
        <w:jc w:val="center"/>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68"/>
        <w:gridCol w:w="1633"/>
        <w:gridCol w:w="1889"/>
        <w:gridCol w:w="1292"/>
        <w:gridCol w:w="865"/>
        <w:gridCol w:w="2912"/>
      </w:tblGrid>
      <w:tr w:rsidR="00CC0E04" w:rsidRPr="000F1277" w:rsidTr="00B62B4E">
        <w:trPr>
          <w:trHeight w:val="795"/>
          <w:tblHeader/>
          <w:jc w:val="center"/>
        </w:trPr>
        <w:tc>
          <w:tcPr>
            <w:tcW w:w="1001" w:type="dxa"/>
            <w:tcBorders>
              <w:top w:val="single" w:sz="12" w:space="0" w:color="auto"/>
              <w:bottom w:val="single" w:sz="12" w:space="0" w:color="auto"/>
            </w:tcBorders>
            <w:shd w:val="clear" w:color="auto" w:fill="DBE5F1"/>
            <w:vAlign w:val="center"/>
          </w:tcPr>
          <w:p w:rsidR="00D31B0C" w:rsidRPr="000F1277" w:rsidRDefault="00CC0E04" w:rsidP="001C57F4">
            <w:pPr>
              <w:rPr>
                <w:b/>
                <w:sz w:val="20"/>
              </w:rPr>
            </w:pPr>
            <w:r w:rsidRPr="000F1277">
              <w:rPr>
                <w:b/>
                <w:sz w:val="20"/>
              </w:rPr>
              <w:t>CAS Number</w:t>
            </w:r>
          </w:p>
        </w:tc>
        <w:tc>
          <w:tcPr>
            <w:tcW w:w="1710" w:type="dxa"/>
            <w:tcBorders>
              <w:top w:val="single" w:sz="12" w:space="0" w:color="auto"/>
              <w:bottom w:val="single" w:sz="12" w:space="0" w:color="auto"/>
            </w:tcBorders>
            <w:shd w:val="clear" w:color="auto" w:fill="DBE5F1"/>
            <w:vAlign w:val="center"/>
          </w:tcPr>
          <w:p w:rsidR="00D31B0C" w:rsidRPr="000F1277" w:rsidRDefault="00D31B0C" w:rsidP="001C57F4">
            <w:pPr>
              <w:rPr>
                <w:b/>
                <w:sz w:val="20"/>
              </w:rPr>
            </w:pPr>
            <w:r w:rsidRPr="000F1277">
              <w:rPr>
                <w:b/>
                <w:sz w:val="20"/>
              </w:rPr>
              <w:t>IUPAC Name</w:t>
            </w:r>
          </w:p>
          <w:p w:rsidR="00D31B0C" w:rsidRPr="000F1277" w:rsidRDefault="00D31B0C" w:rsidP="001C57F4">
            <w:pPr>
              <w:rPr>
                <w:sz w:val="20"/>
              </w:rPr>
            </w:pPr>
            <w:r w:rsidRPr="000F1277">
              <w:rPr>
                <w:sz w:val="20"/>
              </w:rPr>
              <w:t>Preferred*</w:t>
            </w:r>
          </w:p>
          <w:p w:rsidR="00D31B0C" w:rsidRPr="000F1277" w:rsidRDefault="00D31B0C" w:rsidP="001C57F4">
            <w:pPr>
              <w:rPr>
                <w:sz w:val="20"/>
                <w:highlight w:val="yellow"/>
              </w:rPr>
            </w:pPr>
            <w:r w:rsidRPr="000F1277">
              <w:rPr>
                <w:sz w:val="20"/>
              </w:rPr>
              <w:t>Systematic</w:t>
            </w:r>
          </w:p>
        </w:tc>
        <w:tc>
          <w:tcPr>
            <w:tcW w:w="1980" w:type="dxa"/>
            <w:tcBorders>
              <w:top w:val="single" w:sz="12" w:space="0" w:color="auto"/>
              <w:bottom w:val="single" w:sz="12" w:space="0" w:color="auto"/>
            </w:tcBorders>
            <w:shd w:val="clear" w:color="auto" w:fill="DBE5F1"/>
            <w:vAlign w:val="center"/>
          </w:tcPr>
          <w:p w:rsidR="00D31B0C" w:rsidRPr="000F1277" w:rsidRDefault="00D31B0C" w:rsidP="001C57F4">
            <w:pPr>
              <w:rPr>
                <w:b/>
                <w:sz w:val="20"/>
              </w:rPr>
            </w:pPr>
            <w:r w:rsidRPr="000F1277">
              <w:rPr>
                <w:b/>
                <w:sz w:val="20"/>
              </w:rPr>
              <w:t>Synonyms</w:t>
            </w:r>
          </w:p>
        </w:tc>
        <w:tc>
          <w:tcPr>
            <w:tcW w:w="1350" w:type="dxa"/>
            <w:tcBorders>
              <w:top w:val="single" w:sz="12" w:space="0" w:color="auto"/>
              <w:bottom w:val="single" w:sz="12" w:space="0" w:color="auto"/>
            </w:tcBorders>
            <w:shd w:val="clear" w:color="auto" w:fill="DBE5F1"/>
            <w:vAlign w:val="center"/>
          </w:tcPr>
          <w:p w:rsidR="00D31B0C" w:rsidRPr="000F1277" w:rsidRDefault="00D31B0C" w:rsidP="001C57F4">
            <w:pPr>
              <w:rPr>
                <w:b/>
                <w:sz w:val="20"/>
              </w:rPr>
            </w:pPr>
            <w:r w:rsidRPr="000F1277">
              <w:rPr>
                <w:b/>
                <w:sz w:val="20"/>
              </w:rPr>
              <w:t>SMILES</w:t>
            </w:r>
          </w:p>
        </w:tc>
        <w:tc>
          <w:tcPr>
            <w:tcW w:w="900" w:type="dxa"/>
            <w:tcBorders>
              <w:top w:val="single" w:sz="12" w:space="0" w:color="auto"/>
              <w:bottom w:val="single" w:sz="12" w:space="0" w:color="auto"/>
            </w:tcBorders>
            <w:shd w:val="clear" w:color="auto" w:fill="DBE5F1"/>
            <w:vAlign w:val="center"/>
          </w:tcPr>
          <w:p w:rsidR="00D31B0C" w:rsidRPr="000F1277" w:rsidRDefault="00F33F8B" w:rsidP="001C57F4">
            <w:pPr>
              <w:rPr>
                <w:b/>
                <w:sz w:val="20"/>
              </w:rPr>
            </w:pPr>
            <w:r w:rsidRPr="000F1277">
              <w:rPr>
                <w:b/>
                <w:sz w:val="20"/>
              </w:rPr>
              <w:t>M</w:t>
            </w:r>
            <w:r w:rsidR="00D31B0C" w:rsidRPr="000F1277">
              <w:rPr>
                <w:b/>
                <w:sz w:val="20"/>
              </w:rPr>
              <w:t>W</w:t>
            </w:r>
          </w:p>
          <w:p w:rsidR="00D31B0C" w:rsidRPr="000F1277" w:rsidRDefault="00D31B0C" w:rsidP="001C57F4">
            <w:pPr>
              <w:rPr>
                <w:b/>
                <w:sz w:val="20"/>
              </w:rPr>
            </w:pPr>
            <w:r w:rsidRPr="000F1277">
              <w:rPr>
                <w:b/>
                <w:sz w:val="20"/>
              </w:rPr>
              <w:t>(amu)</w:t>
            </w:r>
          </w:p>
        </w:tc>
        <w:tc>
          <w:tcPr>
            <w:tcW w:w="3060" w:type="dxa"/>
            <w:tcBorders>
              <w:top w:val="single" w:sz="12" w:space="0" w:color="auto"/>
              <w:bottom w:val="single" w:sz="12" w:space="0" w:color="auto"/>
            </w:tcBorders>
            <w:shd w:val="clear" w:color="auto" w:fill="DBE5F1"/>
            <w:vAlign w:val="center"/>
          </w:tcPr>
          <w:p w:rsidR="00D31B0C" w:rsidRPr="000F1277" w:rsidRDefault="00D31B0C" w:rsidP="001C57F4">
            <w:pPr>
              <w:rPr>
                <w:b/>
                <w:sz w:val="20"/>
              </w:rPr>
            </w:pPr>
            <w:r w:rsidRPr="000F1277">
              <w:rPr>
                <w:b/>
                <w:sz w:val="20"/>
              </w:rPr>
              <w:t>Chemical</w:t>
            </w:r>
          </w:p>
          <w:p w:rsidR="00D31B0C" w:rsidRPr="000F1277" w:rsidRDefault="00D31B0C" w:rsidP="001C57F4">
            <w:pPr>
              <w:rPr>
                <w:b/>
                <w:sz w:val="20"/>
              </w:rPr>
            </w:pPr>
            <w:r w:rsidRPr="000F1277">
              <w:rPr>
                <w:b/>
                <w:sz w:val="20"/>
              </w:rPr>
              <w:t>Structure</w:t>
            </w:r>
          </w:p>
        </w:tc>
      </w:tr>
      <w:tr w:rsidR="00CC0E04" w:rsidRPr="000F1277" w:rsidTr="00B62B4E">
        <w:trPr>
          <w:trHeight w:val="786"/>
          <w:jc w:val="center"/>
        </w:trPr>
        <w:tc>
          <w:tcPr>
            <w:tcW w:w="1001" w:type="dxa"/>
            <w:tcBorders>
              <w:top w:val="single" w:sz="12" w:space="0" w:color="auto"/>
            </w:tcBorders>
            <w:tcMar>
              <w:left w:w="115" w:type="dxa"/>
              <w:right w:w="230" w:type="dxa"/>
            </w:tcMar>
            <w:vAlign w:val="center"/>
          </w:tcPr>
          <w:p w:rsidR="00D31B0C" w:rsidRPr="00B62B4E" w:rsidRDefault="00D31B0C" w:rsidP="001C57F4">
            <w:pPr>
              <w:rPr>
                <w:sz w:val="20"/>
              </w:rPr>
            </w:pPr>
            <w:r w:rsidRPr="00B62B4E">
              <w:rPr>
                <w:sz w:val="20"/>
              </w:rPr>
              <w:t>74-89-5</w:t>
            </w:r>
          </w:p>
        </w:tc>
        <w:tc>
          <w:tcPr>
            <w:tcW w:w="1710" w:type="dxa"/>
            <w:tcBorders>
              <w:top w:val="single" w:sz="12" w:space="0" w:color="auto"/>
            </w:tcBorders>
            <w:vAlign w:val="center"/>
          </w:tcPr>
          <w:p w:rsidR="00D31B0C" w:rsidRPr="00B62B4E" w:rsidRDefault="00D31B0C" w:rsidP="001C57F4">
            <w:pPr>
              <w:rPr>
                <w:sz w:val="20"/>
              </w:rPr>
            </w:pPr>
            <w:r w:rsidRPr="00B62B4E">
              <w:rPr>
                <w:sz w:val="20"/>
              </w:rPr>
              <w:t>Methylamine</w:t>
            </w:r>
          </w:p>
          <w:p w:rsidR="00D31B0C" w:rsidRPr="00B62B4E" w:rsidRDefault="00D31B0C" w:rsidP="001C57F4">
            <w:pPr>
              <w:rPr>
                <w:snapToGrid w:val="0"/>
                <w:color w:val="000000"/>
                <w:sz w:val="20"/>
              </w:rPr>
            </w:pPr>
            <w:r w:rsidRPr="00B62B4E">
              <w:rPr>
                <w:snapToGrid w:val="0"/>
                <w:color w:val="000000"/>
                <w:sz w:val="20"/>
              </w:rPr>
              <w:t>Methaneamine</w:t>
            </w:r>
          </w:p>
        </w:tc>
        <w:tc>
          <w:tcPr>
            <w:tcW w:w="1980" w:type="dxa"/>
            <w:tcBorders>
              <w:top w:val="single" w:sz="12" w:space="0" w:color="auto"/>
            </w:tcBorders>
            <w:vAlign w:val="center"/>
          </w:tcPr>
          <w:p w:rsidR="00D31B0C" w:rsidRPr="00B62B4E" w:rsidRDefault="00D31B0C" w:rsidP="001C57F4">
            <w:pPr>
              <w:pStyle w:val="ListParagraph"/>
              <w:numPr>
                <w:ilvl w:val="0"/>
                <w:numId w:val="8"/>
              </w:numPr>
              <w:rPr>
                <w:sz w:val="20"/>
              </w:rPr>
            </w:pPr>
            <w:r w:rsidRPr="00B62B4E">
              <w:rPr>
                <w:sz w:val="20"/>
              </w:rPr>
              <w:t>Monomethylamine</w:t>
            </w:r>
          </w:p>
          <w:p w:rsidR="00D31B0C" w:rsidRPr="00B62B4E" w:rsidRDefault="00D31B0C" w:rsidP="001C57F4">
            <w:pPr>
              <w:pStyle w:val="ListParagraph"/>
              <w:numPr>
                <w:ilvl w:val="0"/>
                <w:numId w:val="8"/>
              </w:numPr>
              <w:rPr>
                <w:sz w:val="20"/>
              </w:rPr>
            </w:pPr>
            <w:r w:rsidRPr="00B62B4E">
              <w:rPr>
                <w:sz w:val="20"/>
              </w:rPr>
              <w:t>Aminomethane</w:t>
            </w:r>
          </w:p>
          <w:p w:rsidR="00D31B0C" w:rsidRPr="00B62B4E" w:rsidRDefault="00D31B0C" w:rsidP="001C57F4">
            <w:pPr>
              <w:pStyle w:val="ListParagraph"/>
              <w:numPr>
                <w:ilvl w:val="0"/>
                <w:numId w:val="8"/>
              </w:numPr>
              <w:rPr>
                <w:sz w:val="20"/>
              </w:rPr>
            </w:pPr>
            <w:r w:rsidRPr="00B62B4E">
              <w:rPr>
                <w:sz w:val="20"/>
              </w:rPr>
              <w:t>MMA</w:t>
            </w:r>
          </w:p>
        </w:tc>
        <w:tc>
          <w:tcPr>
            <w:tcW w:w="1350" w:type="dxa"/>
            <w:tcBorders>
              <w:top w:val="single" w:sz="12" w:space="0" w:color="auto"/>
            </w:tcBorders>
            <w:vAlign w:val="center"/>
          </w:tcPr>
          <w:p w:rsidR="00D31B0C" w:rsidRPr="00B62B4E" w:rsidRDefault="00D31B0C" w:rsidP="001C57F4">
            <w:pPr>
              <w:rPr>
                <w:snapToGrid w:val="0"/>
                <w:color w:val="000000"/>
                <w:sz w:val="20"/>
              </w:rPr>
            </w:pPr>
            <w:r w:rsidRPr="00B62B4E">
              <w:rPr>
                <w:snapToGrid w:val="0"/>
                <w:color w:val="000000"/>
                <w:sz w:val="20"/>
              </w:rPr>
              <w:t>CN</w:t>
            </w:r>
          </w:p>
        </w:tc>
        <w:tc>
          <w:tcPr>
            <w:tcW w:w="900" w:type="dxa"/>
            <w:tcBorders>
              <w:top w:val="single" w:sz="12" w:space="0" w:color="auto"/>
            </w:tcBorders>
            <w:vAlign w:val="center"/>
          </w:tcPr>
          <w:p w:rsidR="00D31B0C" w:rsidRPr="00B62B4E" w:rsidRDefault="00D31B0C" w:rsidP="001C57F4">
            <w:pPr>
              <w:rPr>
                <w:snapToGrid w:val="0"/>
                <w:color w:val="000000"/>
                <w:sz w:val="20"/>
              </w:rPr>
            </w:pPr>
            <w:r w:rsidRPr="00B62B4E">
              <w:rPr>
                <w:snapToGrid w:val="0"/>
                <w:color w:val="000000"/>
                <w:sz w:val="20"/>
              </w:rPr>
              <w:t>31.06</w:t>
            </w:r>
          </w:p>
        </w:tc>
        <w:tc>
          <w:tcPr>
            <w:tcW w:w="3060" w:type="dxa"/>
            <w:tcBorders>
              <w:top w:val="single" w:sz="12" w:space="0" w:color="auto"/>
            </w:tcBorders>
            <w:vAlign w:val="center"/>
          </w:tcPr>
          <w:p w:rsidR="00D31B0C" w:rsidRPr="00B62B4E" w:rsidRDefault="00D31B0C" w:rsidP="001C57F4">
            <w:pPr>
              <w:rPr>
                <w:snapToGrid w:val="0"/>
                <w:color w:val="000000"/>
                <w:sz w:val="20"/>
              </w:rPr>
            </w:pPr>
            <w:r w:rsidRPr="00B62B4E">
              <w:rPr>
                <w:sz w:val="20"/>
              </w:rPr>
              <w:object w:dxaOrig="1008" w:dyaOrig="278">
                <v:shape id="_x0000_i1181" type="#_x0000_t75" style="width:64.85pt;height:21.4pt" o:ole="">
                  <v:imagedata r:id="rId14" o:title=""/>
                </v:shape>
                <o:OLEObject Type="Embed" ProgID="ACD.ChemSketch.20" ShapeID="_x0000_i1181" DrawAspect="Content" ObjectID="_1528800066" r:id="rId37"/>
              </w:object>
            </w:r>
          </w:p>
        </w:tc>
      </w:tr>
      <w:tr w:rsidR="00CC0E04" w:rsidRPr="000F1277" w:rsidTr="00B62B4E">
        <w:trPr>
          <w:trHeight w:val="876"/>
          <w:jc w:val="center"/>
        </w:trPr>
        <w:tc>
          <w:tcPr>
            <w:tcW w:w="1001" w:type="dxa"/>
            <w:tcMar>
              <w:left w:w="115" w:type="dxa"/>
              <w:right w:w="230" w:type="dxa"/>
            </w:tcMar>
            <w:vAlign w:val="center"/>
          </w:tcPr>
          <w:p w:rsidR="00D31B0C" w:rsidRPr="00B62B4E" w:rsidRDefault="00D31B0C" w:rsidP="001C57F4">
            <w:pPr>
              <w:rPr>
                <w:sz w:val="20"/>
              </w:rPr>
            </w:pPr>
            <w:r w:rsidRPr="00B62B4E">
              <w:rPr>
                <w:sz w:val="20"/>
              </w:rPr>
              <w:t>75-04-7</w:t>
            </w:r>
          </w:p>
        </w:tc>
        <w:tc>
          <w:tcPr>
            <w:tcW w:w="1710" w:type="dxa"/>
            <w:vAlign w:val="center"/>
          </w:tcPr>
          <w:p w:rsidR="00D31B0C" w:rsidRPr="00B62B4E" w:rsidRDefault="00D31B0C" w:rsidP="001C57F4">
            <w:pPr>
              <w:rPr>
                <w:sz w:val="20"/>
              </w:rPr>
            </w:pPr>
            <w:r w:rsidRPr="00B62B4E">
              <w:rPr>
                <w:sz w:val="20"/>
              </w:rPr>
              <w:t>Ethylamine</w:t>
            </w:r>
          </w:p>
          <w:p w:rsidR="00D31B0C" w:rsidRPr="00B62B4E" w:rsidRDefault="00D31B0C" w:rsidP="001C57F4">
            <w:pPr>
              <w:rPr>
                <w:snapToGrid w:val="0"/>
                <w:color w:val="000000"/>
                <w:sz w:val="20"/>
              </w:rPr>
            </w:pPr>
            <w:r w:rsidRPr="00B62B4E">
              <w:rPr>
                <w:sz w:val="20"/>
              </w:rPr>
              <w:t>Ethanamine</w:t>
            </w:r>
          </w:p>
        </w:tc>
        <w:tc>
          <w:tcPr>
            <w:tcW w:w="1980" w:type="dxa"/>
            <w:vAlign w:val="center"/>
          </w:tcPr>
          <w:p w:rsidR="00D31B0C" w:rsidRPr="00B62B4E" w:rsidRDefault="00D31B0C" w:rsidP="001C57F4">
            <w:pPr>
              <w:pStyle w:val="ListParagraph"/>
              <w:numPr>
                <w:ilvl w:val="0"/>
                <w:numId w:val="8"/>
              </w:numPr>
              <w:rPr>
                <w:sz w:val="20"/>
              </w:rPr>
            </w:pPr>
            <w:r w:rsidRPr="00B62B4E">
              <w:rPr>
                <w:sz w:val="20"/>
              </w:rPr>
              <w:t xml:space="preserve">Monoethylamine </w:t>
            </w:r>
          </w:p>
          <w:p w:rsidR="00D31B0C" w:rsidRPr="00B62B4E" w:rsidRDefault="00D31B0C" w:rsidP="001C57F4">
            <w:pPr>
              <w:pStyle w:val="ListParagraph"/>
              <w:numPr>
                <w:ilvl w:val="0"/>
                <w:numId w:val="8"/>
              </w:numPr>
              <w:rPr>
                <w:sz w:val="20"/>
              </w:rPr>
            </w:pPr>
            <w:r w:rsidRPr="00B62B4E">
              <w:rPr>
                <w:sz w:val="20"/>
              </w:rPr>
              <w:t xml:space="preserve">Aminoethane </w:t>
            </w:r>
          </w:p>
        </w:tc>
        <w:tc>
          <w:tcPr>
            <w:tcW w:w="1350" w:type="dxa"/>
            <w:vAlign w:val="center"/>
          </w:tcPr>
          <w:p w:rsidR="00D31B0C" w:rsidRPr="00B62B4E" w:rsidRDefault="00D31B0C" w:rsidP="001C57F4">
            <w:pPr>
              <w:rPr>
                <w:snapToGrid w:val="0"/>
                <w:color w:val="000000"/>
                <w:sz w:val="20"/>
              </w:rPr>
            </w:pPr>
            <w:r w:rsidRPr="00B62B4E">
              <w:rPr>
                <w:snapToGrid w:val="0"/>
                <w:color w:val="000000"/>
                <w:sz w:val="20"/>
              </w:rPr>
              <w:t>CCN</w:t>
            </w:r>
          </w:p>
        </w:tc>
        <w:tc>
          <w:tcPr>
            <w:tcW w:w="900" w:type="dxa"/>
            <w:vAlign w:val="center"/>
          </w:tcPr>
          <w:p w:rsidR="00D31B0C" w:rsidRPr="00B62B4E" w:rsidRDefault="00D31B0C" w:rsidP="001C57F4">
            <w:pPr>
              <w:rPr>
                <w:snapToGrid w:val="0"/>
                <w:color w:val="000000"/>
                <w:sz w:val="20"/>
              </w:rPr>
            </w:pPr>
            <w:r w:rsidRPr="00B62B4E">
              <w:rPr>
                <w:snapToGrid w:val="0"/>
                <w:color w:val="000000"/>
                <w:sz w:val="20"/>
              </w:rPr>
              <w:t>45.08</w:t>
            </w:r>
          </w:p>
        </w:tc>
        <w:tc>
          <w:tcPr>
            <w:tcW w:w="3060" w:type="dxa"/>
            <w:vAlign w:val="center"/>
          </w:tcPr>
          <w:p w:rsidR="00D31B0C" w:rsidRPr="00B62B4E" w:rsidRDefault="00D31B0C" w:rsidP="001C57F4">
            <w:pPr>
              <w:rPr>
                <w:snapToGrid w:val="0"/>
                <w:color w:val="000000"/>
                <w:sz w:val="20"/>
              </w:rPr>
            </w:pPr>
            <w:r w:rsidRPr="00B62B4E">
              <w:rPr>
                <w:sz w:val="20"/>
              </w:rPr>
              <w:object w:dxaOrig="1608" w:dyaOrig="471">
                <v:shape id="_x0000_i1182" type="#_x0000_t75" style="width:107.7pt;height:28.55pt" o:ole="">
                  <v:imagedata r:id="rId16" o:title=""/>
                </v:shape>
                <o:OLEObject Type="Embed" ProgID="ACD.ChemSketch.20" ShapeID="_x0000_i1182" DrawAspect="Content" ObjectID="_1528800067" r:id="rId38"/>
              </w:object>
            </w:r>
          </w:p>
        </w:tc>
      </w:tr>
      <w:tr w:rsidR="00D364E8" w:rsidRPr="000F1277" w:rsidTr="00B62B4E">
        <w:trPr>
          <w:trHeight w:val="885"/>
          <w:jc w:val="center"/>
        </w:trPr>
        <w:tc>
          <w:tcPr>
            <w:tcW w:w="1001" w:type="dxa"/>
            <w:tcMar>
              <w:left w:w="115" w:type="dxa"/>
              <w:right w:w="230" w:type="dxa"/>
            </w:tcMar>
            <w:vAlign w:val="center"/>
          </w:tcPr>
          <w:p w:rsidR="00D364E8" w:rsidRPr="00B62B4E" w:rsidRDefault="00D364E8" w:rsidP="001C57F4">
            <w:pPr>
              <w:rPr>
                <w:sz w:val="20"/>
              </w:rPr>
            </w:pPr>
            <w:r w:rsidRPr="00B62B4E">
              <w:rPr>
                <w:sz w:val="20"/>
              </w:rPr>
              <w:t>75-31-0</w:t>
            </w:r>
          </w:p>
        </w:tc>
        <w:tc>
          <w:tcPr>
            <w:tcW w:w="1710" w:type="dxa"/>
            <w:vAlign w:val="center"/>
          </w:tcPr>
          <w:p w:rsidR="00D364E8" w:rsidRPr="00B62B4E" w:rsidRDefault="00D364E8" w:rsidP="001C57F4">
            <w:pPr>
              <w:rPr>
                <w:sz w:val="20"/>
              </w:rPr>
            </w:pPr>
            <w:r w:rsidRPr="00B62B4E">
              <w:rPr>
                <w:sz w:val="20"/>
              </w:rPr>
              <w:t>Isopropylamine</w:t>
            </w:r>
          </w:p>
          <w:p w:rsidR="00D364E8" w:rsidRPr="00B62B4E" w:rsidRDefault="00D364E8" w:rsidP="001C57F4">
            <w:pPr>
              <w:rPr>
                <w:snapToGrid w:val="0"/>
                <w:color w:val="000000"/>
                <w:sz w:val="20"/>
              </w:rPr>
            </w:pPr>
            <w:r w:rsidRPr="00B62B4E">
              <w:rPr>
                <w:sz w:val="20"/>
              </w:rPr>
              <w:t>Propan-2-amine</w:t>
            </w:r>
          </w:p>
        </w:tc>
        <w:tc>
          <w:tcPr>
            <w:tcW w:w="1980" w:type="dxa"/>
            <w:vAlign w:val="center"/>
          </w:tcPr>
          <w:p w:rsidR="00D364E8" w:rsidRPr="00B62B4E" w:rsidRDefault="00D364E8" w:rsidP="001C57F4">
            <w:pPr>
              <w:pStyle w:val="ListParagraph"/>
              <w:numPr>
                <w:ilvl w:val="0"/>
                <w:numId w:val="8"/>
              </w:numPr>
              <w:rPr>
                <w:sz w:val="20"/>
              </w:rPr>
            </w:pPr>
            <w:r w:rsidRPr="00B62B4E">
              <w:rPr>
                <w:sz w:val="20"/>
              </w:rPr>
              <w:t xml:space="preserve">Isopropylamine </w:t>
            </w:r>
          </w:p>
          <w:p w:rsidR="00D364E8" w:rsidRPr="00B62B4E" w:rsidRDefault="00D364E8" w:rsidP="001C57F4">
            <w:pPr>
              <w:pStyle w:val="ListParagraph"/>
              <w:numPr>
                <w:ilvl w:val="0"/>
                <w:numId w:val="8"/>
              </w:numPr>
              <w:rPr>
                <w:sz w:val="20"/>
              </w:rPr>
            </w:pPr>
            <w:r w:rsidRPr="00B62B4E">
              <w:rPr>
                <w:sz w:val="20"/>
              </w:rPr>
              <w:t>Monoisopropylamine</w:t>
            </w:r>
          </w:p>
          <w:p w:rsidR="00D364E8" w:rsidRPr="00B62B4E" w:rsidRDefault="00D364E8" w:rsidP="001C57F4">
            <w:pPr>
              <w:pStyle w:val="ListParagraph"/>
              <w:numPr>
                <w:ilvl w:val="0"/>
                <w:numId w:val="8"/>
              </w:numPr>
              <w:rPr>
                <w:sz w:val="20"/>
              </w:rPr>
            </w:pPr>
            <w:r w:rsidRPr="00B62B4E">
              <w:rPr>
                <w:sz w:val="20"/>
              </w:rPr>
              <w:t>2-Propylamine</w:t>
            </w:r>
          </w:p>
          <w:p w:rsidR="00D364E8" w:rsidRPr="00B62B4E" w:rsidRDefault="00D364E8" w:rsidP="001C57F4">
            <w:pPr>
              <w:pStyle w:val="ListParagraph"/>
              <w:numPr>
                <w:ilvl w:val="0"/>
                <w:numId w:val="8"/>
              </w:numPr>
              <w:rPr>
                <w:sz w:val="20"/>
              </w:rPr>
            </w:pPr>
            <w:r w:rsidRPr="00B62B4E">
              <w:rPr>
                <w:sz w:val="20"/>
              </w:rPr>
              <w:t>2-Aminopropane</w:t>
            </w:r>
          </w:p>
        </w:tc>
        <w:tc>
          <w:tcPr>
            <w:tcW w:w="1350" w:type="dxa"/>
            <w:vAlign w:val="center"/>
          </w:tcPr>
          <w:p w:rsidR="00D364E8" w:rsidRPr="00B62B4E" w:rsidRDefault="00D364E8" w:rsidP="001C57F4">
            <w:pPr>
              <w:rPr>
                <w:snapToGrid w:val="0"/>
                <w:color w:val="000000"/>
                <w:sz w:val="20"/>
              </w:rPr>
            </w:pPr>
            <w:r w:rsidRPr="00B62B4E">
              <w:rPr>
                <w:snapToGrid w:val="0"/>
                <w:color w:val="000000"/>
                <w:sz w:val="20"/>
              </w:rPr>
              <w:t>CC(C)N</w:t>
            </w:r>
          </w:p>
        </w:tc>
        <w:tc>
          <w:tcPr>
            <w:tcW w:w="900" w:type="dxa"/>
            <w:vAlign w:val="center"/>
          </w:tcPr>
          <w:p w:rsidR="00D364E8" w:rsidRPr="00B62B4E" w:rsidRDefault="00D364E8" w:rsidP="001C57F4">
            <w:pPr>
              <w:rPr>
                <w:snapToGrid w:val="0"/>
                <w:color w:val="000000"/>
                <w:sz w:val="20"/>
              </w:rPr>
            </w:pPr>
            <w:r w:rsidRPr="00B62B4E">
              <w:rPr>
                <w:snapToGrid w:val="0"/>
                <w:color w:val="000000"/>
                <w:sz w:val="20"/>
              </w:rPr>
              <w:t>59.11</w:t>
            </w:r>
          </w:p>
        </w:tc>
        <w:tc>
          <w:tcPr>
            <w:tcW w:w="3060" w:type="dxa"/>
            <w:vAlign w:val="center"/>
          </w:tcPr>
          <w:p w:rsidR="00D364E8" w:rsidRPr="00B62B4E" w:rsidRDefault="00D364E8" w:rsidP="001C57F4">
            <w:pPr>
              <w:rPr>
                <w:snapToGrid w:val="0"/>
                <w:color w:val="000000"/>
                <w:sz w:val="20"/>
              </w:rPr>
            </w:pPr>
            <w:r w:rsidRPr="00B62B4E">
              <w:rPr>
                <w:sz w:val="20"/>
              </w:rPr>
              <w:object w:dxaOrig="1479" w:dyaOrig="979">
                <v:shape id="_x0000_i1183" type="#_x0000_t75" style="width:1in;height:50.6pt" o:ole="">
                  <v:imagedata r:id="rId18" o:title=""/>
                </v:shape>
                <o:OLEObject Type="Embed" ProgID="ACD.ChemSketch.20" ShapeID="_x0000_i1183" DrawAspect="Content" ObjectID="_1528800068" r:id="rId39"/>
              </w:object>
            </w:r>
          </w:p>
        </w:tc>
      </w:tr>
      <w:tr w:rsidR="00D364E8" w:rsidRPr="000F1277" w:rsidTr="00B62B4E">
        <w:trPr>
          <w:trHeight w:val="885"/>
          <w:jc w:val="center"/>
        </w:trPr>
        <w:tc>
          <w:tcPr>
            <w:tcW w:w="1001" w:type="dxa"/>
            <w:tcMar>
              <w:left w:w="115" w:type="dxa"/>
              <w:right w:w="230" w:type="dxa"/>
            </w:tcMar>
            <w:vAlign w:val="center"/>
          </w:tcPr>
          <w:p w:rsidR="00D364E8" w:rsidRPr="00B62B4E" w:rsidRDefault="00D364E8" w:rsidP="001C57F4">
            <w:pPr>
              <w:rPr>
                <w:sz w:val="20"/>
              </w:rPr>
            </w:pPr>
            <w:r w:rsidRPr="00B62B4E">
              <w:rPr>
                <w:sz w:val="20"/>
              </w:rPr>
              <w:t>109-73-9</w:t>
            </w:r>
          </w:p>
        </w:tc>
        <w:tc>
          <w:tcPr>
            <w:tcW w:w="1710" w:type="dxa"/>
            <w:vAlign w:val="center"/>
          </w:tcPr>
          <w:p w:rsidR="00D364E8" w:rsidRPr="00B62B4E" w:rsidRDefault="00D364E8" w:rsidP="001C57F4">
            <w:pPr>
              <w:rPr>
                <w:sz w:val="20"/>
              </w:rPr>
            </w:pPr>
            <w:r w:rsidRPr="00B62B4E">
              <w:rPr>
                <w:sz w:val="20"/>
              </w:rPr>
              <w:t>Butylamine</w:t>
            </w:r>
          </w:p>
          <w:p w:rsidR="00D364E8" w:rsidRPr="00B62B4E" w:rsidRDefault="00D364E8" w:rsidP="001C57F4">
            <w:pPr>
              <w:rPr>
                <w:sz w:val="20"/>
              </w:rPr>
            </w:pPr>
            <w:r w:rsidRPr="00B62B4E">
              <w:rPr>
                <w:sz w:val="20"/>
              </w:rPr>
              <w:t>Butan-1-amine</w:t>
            </w:r>
          </w:p>
        </w:tc>
        <w:tc>
          <w:tcPr>
            <w:tcW w:w="1980" w:type="dxa"/>
            <w:vAlign w:val="center"/>
          </w:tcPr>
          <w:p w:rsidR="00D364E8" w:rsidRPr="00B62B4E" w:rsidRDefault="00D364E8" w:rsidP="001C57F4">
            <w:pPr>
              <w:pStyle w:val="ListParagraph"/>
              <w:numPr>
                <w:ilvl w:val="0"/>
                <w:numId w:val="8"/>
              </w:numPr>
              <w:rPr>
                <w:sz w:val="20"/>
              </w:rPr>
            </w:pPr>
            <w:r w:rsidRPr="00B62B4E">
              <w:rPr>
                <w:sz w:val="20"/>
              </w:rPr>
              <w:t xml:space="preserve">n-Butylamine </w:t>
            </w:r>
          </w:p>
          <w:p w:rsidR="00D364E8" w:rsidRPr="00B62B4E" w:rsidRDefault="00D364E8" w:rsidP="001C57F4">
            <w:pPr>
              <w:pStyle w:val="ListParagraph"/>
              <w:numPr>
                <w:ilvl w:val="0"/>
                <w:numId w:val="8"/>
              </w:numPr>
              <w:rPr>
                <w:sz w:val="20"/>
              </w:rPr>
            </w:pPr>
            <w:r w:rsidRPr="00B62B4E">
              <w:rPr>
                <w:sz w:val="20"/>
              </w:rPr>
              <w:t>1-Aminobutane</w:t>
            </w:r>
          </w:p>
        </w:tc>
        <w:tc>
          <w:tcPr>
            <w:tcW w:w="1350" w:type="dxa"/>
            <w:vAlign w:val="center"/>
          </w:tcPr>
          <w:p w:rsidR="00D364E8" w:rsidRPr="00B62B4E" w:rsidRDefault="00D364E8" w:rsidP="001C57F4">
            <w:pPr>
              <w:rPr>
                <w:snapToGrid w:val="0"/>
                <w:color w:val="000000"/>
                <w:sz w:val="20"/>
              </w:rPr>
            </w:pPr>
            <w:r w:rsidRPr="00B62B4E">
              <w:rPr>
                <w:snapToGrid w:val="0"/>
                <w:color w:val="000000"/>
                <w:sz w:val="20"/>
              </w:rPr>
              <w:t>CCCCN</w:t>
            </w:r>
          </w:p>
        </w:tc>
        <w:tc>
          <w:tcPr>
            <w:tcW w:w="900" w:type="dxa"/>
            <w:vAlign w:val="center"/>
          </w:tcPr>
          <w:p w:rsidR="00D364E8" w:rsidRPr="00B62B4E" w:rsidRDefault="00D364E8" w:rsidP="001C57F4">
            <w:pPr>
              <w:rPr>
                <w:snapToGrid w:val="0"/>
                <w:color w:val="000000"/>
                <w:sz w:val="20"/>
              </w:rPr>
            </w:pPr>
            <w:r w:rsidRPr="00B62B4E">
              <w:rPr>
                <w:snapToGrid w:val="0"/>
                <w:color w:val="000000"/>
                <w:sz w:val="20"/>
              </w:rPr>
              <w:t>73.14</w:t>
            </w:r>
          </w:p>
        </w:tc>
        <w:tc>
          <w:tcPr>
            <w:tcW w:w="3060" w:type="dxa"/>
            <w:vAlign w:val="center"/>
          </w:tcPr>
          <w:p w:rsidR="00D364E8" w:rsidRPr="00B62B4E" w:rsidRDefault="00D364E8" w:rsidP="001C57F4">
            <w:pPr>
              <w:rPr>
                <w:snapToGrid w:val="0"/>
                <w:color w:val="000000"/>
                <w:sz w:val="20"/>
              </w:rPr>
            </w:pPr>
            <w:r w:rsidRPr="00B62B4E">
              <w:rPr>
                <w:sz w:val="20"/>
              </w:rPr>
              <w:object w:dxaOrig="2606" w:dyaOrig="475">
                <v:shape id="_x0000_i1184" type="#_x0000_t75" style="width:129.1pt;height:21.4pt" o:ole="">
                  <v:imagedata r:id="rId20" o:title=""/>
                </v:shape>
                <o:OLEObject Type="Embed" ProgID="ACD.ChemSketch.20" ShapeID="_x0000_i1184" DrawAspect="Content" ObjectID="_1528800069" r:id="rId40"/>
              </w:object>
            </w:r>
          </w:p>
        </w:tc>
      </w:tr>
      <w:tr w:rsidR="00D364E8" w:rsidRPr="000F1277" w:rsidTr="00B62B4E">
        <w:trPr>
          <w:trHeight w:val="1155"/>
          <w:jc w:val="center"/>
        </w:trPr>
        <w:tc>
          <w:tcPr>
            <w:tcW w:w="1001" w:type="dxa"/>
            <w:tcMar>
              <w:left w:w="115" w:type="dxa"/>
              <w:right w:w="230" w:type="dxa"/>
            </w:tcMar>
            <w:vAlign w:val="center"/>
          </w:tcPr>
          <w:p w:rsidR="00D364E8" w:rsidRPr="00B62B4E" w:rsidRDefault="00D364E8" w:rsidP="001C57F4">
            <w:pPr>
              <w:rPr>
                <w:sz w:val="20"/>
              </w:rPr>
            </w:pPr>
            <w:r w:rsidRPr="00B62B4E">
              <w:rPr>
                <w:sz w:val="20"/>
              </w:rPr>
              <w:t>13952-84-6</w:t>
            </w:r>
          </w:p>
        </w:tc>
        <w:tc>
          <w:tcPr>
            <w:tcW w:w="1710" w:type="dxa"/>
            <w:vAlign w:val="center"/>
          </w:tcPr>
          <w:p w:rsidR="00D364E8" w:rsidRPr="00B62B4E" w:rsidRDefault="00D364E8" w:rsidP="001C57F4">
            <w:pPr>
              <w:rPr>
                <w:sz w:val="20"/>
              </w:rPr>
            </w:pPr>
            <w:r w:rsidRPr="00B62B4E">
              <w:rPr>
                <w:sz w:val="20"/>
              </w:rPr>
              <w:t xml:space="preserve">sec-Butylamine </w:t>
            </w:r>
          </w:p>
          <w:p w:rsidR="00D364E8" w:rsidRPr="00B62B4E" w:rsidRDefault="00D364E8" w:rsidP="001C57F4">
            <w:pPr>
              <w:rPr>
                <w:sz w:val="20"/>
              </w:rPr>
            </w:pPr>
            <w:r w:rsidRPr="00B62B4E">
              <w:rPr>
                <w:sz w:val="20"/>
              </w:rPr>
              <w:t>Butan-2-amine</w:t>
            </w:r>
          </w:p>
        </w:tc>
        <w:tc>
          <w:tcPr>
            <w:tcW w:w="1980" w:type="dxa"/>
            <w:vAlign w:val="center"/>
          </w:tcPr>
          <w:p w:rsidR="00D364E8" w:rsidRPr="00B62B4E" w:rsidRDefault="00D364E8" w:rsidP="001C57F4">
            <w:pPr>
              <w:pStyle w:val="ListParagraph"/>
              <w:numPr>
                <w:ilvl w:val="0"/>
                <w:numId w:val="8"/>
              </w:numPr>
              <w:rPr>
                <w:sz w:val="20"/>
              </w:rPr>
            </w:pPr>
            <w:r w:rsidRPr="00B62B4E">
              <w:rPr>
                <w:sz w:val="20"/>
              </w:rPr>
              <w:t>2-Aminobutane</w:t>
            </w:r>
          </w:p>
          <w:p w:rsidR="00D364E8" w:rsidRPr="00B62B4E" w:rsidRDefault="00D364E8" w:rsidP="001C57F4">
            <w:pPr>
              <w:pStyle w:val="ListParagraph"/>
              <w:numPr>
                <w:ilvl w:val="0"/>
                <w:numId w:val="8"/>
              </w:numPr>
              <w:rPr>
                <w:sz w:val="20"/>
              </w:rPr>
            </w:pPr>
            <w:r w:rsidRPr="00B62B4E">
              <w:rPr>
                <w:sz w:val="20"/>
              </w:rPr>
              <w:t>iso-Butylamine</w:t>
            </w:r>
          </w:p>
        </w:tc>
        <w:tc>
          <w:tcPr>
            <w:tcW w:w="1350" w:type="dxa"/>
            <w:vAlign w:val="center"/>
          </w:tcPr>
          <w:p w:rsidR="00D364E8" w:rsidRPr="00B62B4E" w:rsidRDefault="00D364E8" w:rsidP="001C57F4">
            <w:pPr>
              <w:rPr>
                <w:snapToGrid w:val="0"/>
                <w:color w:val="000000"/>
                <w:sz w:val="20"/>
              </w:rPr>
            </w:pPr>
            <w:r w:rsidRPr="00B62B4E">
              <w:rPr>
                <w:snapToGrid w:val="0"/>
                <w:color w:val="000000"/>
                <w:sz w:val="20"/>
              </w:rPr>
              <w:t>CCC(C)N</w:t>
            </w:r>
          </w:p>
        </w:tc>
        <w:tc>
          <w:tcPr>
            <w:tcW w:w="900" w:type="dxa"/>
            <w:vAlign w:val="center"/>
          </w:tcPr>
          <w:p w:rsidR="00D364E8" w:rsidRPr="00B62B4E" w:rsidRDefault="00D364E8" w:rsidP="001C57F4">
            <w:pPr>
              <w:rPr>
                <w:snapToGrid w:val="0"/>
                <w:color w:val="000000"/>
                <w:sz w:val="20"/>
              </w:rPr>
            </w:pPr>
            <w:r w:rsidRPr="00B62B4E">
              <w:rPr>
                <w:snapToGrid w:val="0"/>
                <w:color w:val="000000"/>
                <w:sz w:val="20"/>
              </w:rPr>
              <w:t>73.14</w:t>
            </w:r>
          </w:p>
        </w:tc>
        <w:tc>
          <w:tcPr>
            <w:tcW w:w="3060" w:type="dxa"/>
            <w:vAlign w:val="center"/>
          </w:tcPr>
          <w:p w:rsidR="00D364E8" w:rsidRPr="00B62B4E" w:rsidRDefault="00D364E8" w:rsidP="001C57F4">
            <w:pPr>
              <w:rPr>
                <w:snapToGrid w:val="0"/>
                <w:color w:val="000000"/>
                <w:sz w:val="20"/>
              </w:rPr>
            </w:pPr>
            <w:r w:rsidRPr="00B62B4E">
              <w:rPr>
                <w:sz w:val="20"/>
              </w:rPr>
              <w:object w:dxaOrig="2179" w:dyaOrig="922">
                <v:shape id="_x0000_i1185" type="#_x0000_t75" style="width:107.7pt;height:43.45pt" o:ole="">
                  <v:imagedata r:id="rId22" o:title=""/>
                </v:shape>
                <o:OLEObject Type="Embed" ProgID="ACD.ChemSketch.20" ShapeID="_x0000_i1185" DrawAspect="Content" ObjectID="_1528800070" r:id="rId41"/>
              </w:object>
            </w:r>
          </w:p>
        </w:tc>
      </w:tr>
      <w:tr w:rsidR="00D364E8" w:rsidRPr="000F1277" w:rsidTr="00B62B4E">
        <w:trPr>
          <w:trHeight w:val="1335"/>
          <w:jc w:val="center"/>
        </w:trPr>
        <w:tc>
          <w:tcPr>
            <w:tcW w:w="1001" w:type="dxa"/>
            <w:tcMar>
              <w:left w:w="115" w:type="dxa"/>
              <w:right w:w="230" w:type="dxa"/>
            </w:tcMar>
            <w:vAlign w:val="center"/>
          </w:tcPr>
          <w:p w:rsidR="00D364E8" w:rsidRPr="00B62B4E" w:rsidRDefault="00D364E8" w:rsidP="001C57F4">
            <w:pPr>
              <w:rPr>
                <w:sz w:val="20"/>
              </w:rPr>
            </w:pPr>
            <w:r w:rsidRPr="00B62B4E">
              <w:rPr>
                <w:sz w:val="20"/>
              </w:rPr>
              <w:t>75-64-9</w:t>
            </w:r>
          </w:p>
        </w:tc>
        <w:tc>
          <w:tcPr>
            <w:tcW w:w="1710" w:type="dxa"/>
            <w:vAlign w:val="center"/>
          </w:tcPr>
          <w:p w:rsidR="00D364E8" w:rsidRPr="00B62B4E" w:rsidRDefault="00D364E8" w:rsidP="001C57F4">
            <w:pPr>
              <w:rPr>
                <w:sz w:val="20"/>
              </w:rPr>
            </w:pPr>
            <w:r w:rsidRPr="00B62B4E">
              <w:rPr>
                <w:sz w:val="20"/>
              </w:rPr>
              <w:t>tert-Butylamine</w:t>
            </w:r>
          </w:p>
          <w:p w:rsidR="00D364E8" w:rsidRPr="00B62B4E" w:rsidRDefault="00D364E8" w:rsidP="001C57F4">
            <w:pPr>
              <w:rPr>
                <w:sz w:val="20"/>
              </w:rPr>
            </w:pPr>
            <w:r w:rsidRPr="00B62B4E">
              <w:rPr>
                <w:sz w:val="20"/>
              </w:rPr>
              <w:t>2-methylpropan-2-amine</w:t>
            </w:r>
          </w:p>
        </w:tc>
        <w:tc>
          <w:tcPr>
            <w:tcW w:w="1980" w:type="dxa"/>
            <w:vAlign w:val="center"/>
          </w:tcPr>
          <w:p w:rsidR="00D364E8" w:rsidRPr="00B62B4E" w:rsidRDefault="00D364E8" w:rsidP="001C57F4">
            <w:pPr>
              <w:pStyle w:val="ListParagraph"/>
              <w:numPr>
                <w:ilvl w:val="0"/>
                <w:numId w:val="8"/>
              </w:numPr>
              <w:rPr>
                <w:sz w:val="20"/>
              </w:rPr>
            </w:pPr>
            <w:r w:rsidRPr="00B62B4E">
              <w:rPr>
                <w:sz w:val="20"/>
              </w:rPr>
              <w:t>t-Butylamine</w:t>
            </w:r>
          </w:p>
          <w:p w:rsidR="00D364E8" w:rsidRPr="00B62B4E" w:rsidRDefault="00D364E8" w:rsidP="001C57F4">
            <w:pPr>
              <w:pStyle w:val="ListParagraph"/>
              <w:numPr>
                <w:ilvl w:val="0"/>
                <w:numId w:val="8"/>
              </w:numPr>
              <w:rPr>
                <w:sz w:val="20"/>
              </w:rPr>
            </w:pPr>
            <w:r w:rsidRPr="00B62B4E">
              <w:rPr>
                <w:sz w:val="20"/>
              </w:rPr>
              <w:t>1,1-Dimethylethylamine</w:t>
            </w:r>
          </w:p>
          <w:p w:rsidR="00D364E8" w:rsidRPr="00B62B4E" w:rsidRDefault="00D364E8" w:rsidP="001C57F4">
            <w:pPr>
              <w:pStyle w:val="ListParagraph"/>
              <w:numPr>
                <w:ilvl w:val="0"/>
                <w:numId w:val="8"/>
              </w:numPr>
              <w:rPr>
                <w:sz w:val="20"/>
              </w:rPr>
            </w:pPr>
            <w:r w:rsidRPr="00B62B4E">
              <w:rPr>
                <w:sz w:val="20"/>
              </w:rPr>
              <w:t>2-Propanamine,2-methyl</w:t>
            </w:r>
          </w:p>
        </w:tc>
        <w:tc>
          <w:tcPr>
            <w:tcW w:w="1350" w:type="dxa"/>
            <w:vAlign w:val="center"/>
          </w:tcPr>
          <w:p w:rsidR="00D364E8" w:rsidRPr="00B62B4E" w:rsidRDefault="00D364E8" w:rsidP="001C57F4">
            <w:pPr>
              <w:rPr>
                <w:snapToGrid w:val="0"/>
                <w:color w:val="000000"/>
                <w:sz w:val="20"/>
              </w:rPr>
            </w:pPr>
            <w:r w:rsidRPr="00B62B4E">
              <w:rPr>
                <w:snapToGrid w:val="0"/>
                <w:color w:val="000000"/>
                <w:sz w:val="20"/>
              </w:rPr>
              <w:t>CC(C)(C)N</w:t>
            </w:r>
          </w:p>
        </w:tc>
        <w:tc>
          <w:tcPr>
            <w:tcW w:w="900" w:type="dxa"/>
            <w:vAlign w:val="center"/>
          </w:tcPr>
          <w:p w:rsidR="00D364E8" w:rsidRPr="00B62B4E" w:rsidRDefault="00D364E8" w:rsidP="001C57F4">
            <w:pPr>
              <w:rPr>
                <w:snapToGrid w:val="0"/>
                <w:color w:val="000000"/>
                <w:sz w:val="20"/>
              </w:rPr>
            </w:pPr>
            <w:r w:rsidRPr="00B62B4E">
              <w:rPr>
                <w:snapToGrid w:val="0"/>
                <w:color w:val="000000"/>
                <w:sz w:val="20"/>
              </w:rPr>
              <w:t>73.14</w:t>
            </w:r>
          </w:p>
        </w:tc>
        <w:tc>
          <w:tcPr>
            <w:tcW w:w="3060" w:type="dxa"/>
            <w:vAlign w:val="center"/>
          </w:tcPr>
          <w:p w:rsidR="00D364E8" w:rsidRPr="00B62B4E" w:rsidRDefault="00D364E8" w:rsidP="001C57F4">
            <w:pPr>
              <w:rPr>
                <w:snapToGrid w:val="0"/>
                <w:color w:val="000000"/>
                <w:sz w:val="20"/>
              </w:rPr>
            </w:pPr>
            <w:r w:rsidRPr="00B62B4E">
              <w:rPr>
                <w:sz w:val="20"/>
              </w:rPr>
              <w:object w:dxaOrig="1551" w:dyaOrig="1224">
                <v:shape id="_x0000_i1186" type="#_x0000_t75" style="width:1in;height:57.1pt" o:ole="">
                  <v:imagedata r:id="rId24" o:title=""/>
                </v:shape>
                <o:OLEObject Type="Embed" ProgID="ACD.ChemSketch.20" ShapeID="_x0000_i1186" DrawAspect="Content" ObjectID="_1528800071" r:id="rId42"/>
              </w:object>
            </w:r>
          </w:p>
        </w:tc>
      </w:tr>
      <w:tr w:rsidR="00D364E8" w:rsidRPr="000F1277" w:rsidTr="00B62B4E">
        <w:trPr>
          <w:trHeight w:val="903"/>
          <w:jc w:val="center"/>
        </w:trPr>
        <w:tc>
          <w:tcPr>
            <w:tcW w:w="1001" w:type="dxa"/>
            <w:tcMar>
              <w:left w:w="115" w:type="dxa"/>
              <w:right w:w="230" w:type="dxa"/>
            </w:tcMar>
            <w:vAlign w:val="center"/>
          </w:tcPr>
          <w:p w:rsidR="00D364E8" w:rsidRPr="00B62B4E" w:rsidRDefault="00D364E8" w:rsidP="001C57F4">
            <w:pPr>
              <w:rPr>
                <w:sz w:val="20"/>
              </w:rPr>
            </w:pPr>
            <w:r w:rsidRPr="00B62B4E">
              <w:rPr>
                <w:sz w:val="20"/>
              </w:rPr>
              <w:t>111-86-4</w:t>
            </w:r>
          </w:p>
        </w:tc>
        <w:tc>
          <w:tcPr>
            <w:tcW w:w="1710" w:type="dxa"/>
            <w:vAlign w:val="center"/>
          </w:tcPr>
          <w:p w:rsidR="00D364E8" w:rsidRPr="00B62B4E" w:rsidRDefault="00D364E8" w:rsidP="001C57F4">
            <w:pPr>
              <w:rPr>
                <w:sz w:val="20"/>
              </w:rPr>
            </w:pPr>
            <w:r w:rsidRPr="00B62B4E">
              <w:rPr>
                <w:sz w:val="20"/>
              </w:rPr>
              <w:t>Octylamine</w:t>
            </w:r>
          </w:p>
          <w:p w:rsidR="00D364E8" w:rsidRPr="00B62B4E" w:rsidRDefault="00D364E8" w:rsidP="001C57F4">
            <w:pPr>
              <w:rPr>
                <w:sz w:val="20"/>
              </w:rPr>
            </w:pPr>
            <w:r w:rsidRPr="00B62B4E">
              <w:rPr>
                <w:sz w:val="20"/>
              </w:rPr>
              <w:t xml:space="preserve">Octan-1-amine </w:t>
            </w:r>
          </w:p>
        </w:tc>
        <w:tc>
          <w:tcPr>
            <w:tcW w:w="1980" w:type="dxa"/>
            <w:vAlign w:val="center"/>
          </w:tcPr>
          <w:p w:rsidR="00D364E8" w:rsidRPr="00B62B4E" w:rsidRDefault="00D364E8" w:rsidP="001C57F4">
            <w:pPr>
              <w:pStyle w:val="ListParagraph"/>
              <w:numPr>
                <w:ilvl w:val="0"/>
                <w:numId w:val="8"/>
              </w:numPr>
              <w:rPr>
                <w:sz w:val="20"/>
              </w:rPr>
            </w:pPr>
            <w:r w:rsidRPr="00B62B4E">
              <w:rPr>
                <w:sz w:val="20"/>
              </w:rPr>
              <w:t>n-Octylamine</w:t>
            </w:r>
          </w:p>
          <w:p w:rsidR="00D364E8" w:rsidRPr="00B62B4E" w:rsidRDefault="00D364E8" w:rsidP="001C57F4">
            <w:pPr>
              <w:pStyle w:val="ListParagraph"/>
              <w:numPr>
                <w:ilvl w:val="0"/>
                <w:numId w:val="8"/>
              </w:numPr>
              <w:rPr>
                <w:sz w:val="20"/>
              </w:rPr>
            </w:pPr>
            <w:r w:rsidRPr="00B62B4E">
              <w:rPr>
                <w:sz w:val="20"/>
              </w:rPr>
              <w:t>1-Aminooctane</w:t>
            </w:r>
          </w:p>
        </w:tc>
        <w:tc>
          <w:tcPr>
            <w:tcW w:w="1350" w:type="dxa"/>
            <w:vAlign w:val="center"/>
          </w:tcPr>
          <w:p w:rsidR="00D364E8" w:rsidRPr="00B62B4E" w:rsidRDefault="00D364E8" w:rsidP="001C57F4">
            <w:pPr>
              <w:autoSpaceDE w:val="0"/>
              <w:autoSpaceDN w:val="0"/>
              <w:adjustRightInd w:val="0"/>
              <w:rPr>
                <w:snapToGrid w:val="0"/>
                <w:color w:val="000000"/>
                <w:sz w:val="20"/>
              </w:rPr>
            </w:pPr>
            <w:r w:rsidRPr="00B62B4E">
              <w:rPr>
                <w:rFonts w:eastAsia="SimSun"/>
                <w:sz w:val="20"/>
                <w:lang w:eastAsia="zh-CN"/>
              </w:rPr>
              <w:t>CCCCCCCCN</w:t>
            </w:r>
          </w:p>
        </w:tc>
        <w:tc>
          <w:tcPr>
            <w:tcW w:w="900" w:type="dxa"/>
            <w:vAlign w:val="center"/>
          </w:tcPr>
          <w:p w:rsidR="00D364E8" w:rsidRPr="00B62B4E" w:rsidRDefault="00D364E8" w:rsidP="001C57F4">
            <w:pPr>
              <w:rPr>
                <w:snapToGrid w:val="0"/>
                <w:color w:val="000000"/>
                <w:sz w:val="20"/>
              </w:rPr>
            </w:pPr>
            <w:r w:rsidRPr="00B62B4E">
              <w:rPr>
                <w:snapToGrid w:val="0"/>
                <w:color w:val="000000"/>
                <w:sz w:val="20"/>
              </w:rPr>
              <w:t>129.2</w:t>
            </w:r>
          </w:p>
        </w:tc>
        <w:tc>
          <w:tcPr>
            <w:tcW w:w="3060" w:type="dxa"/>
            <w:vAlign w:val="center"/>
          </w:tcPr>
          <w:p w:rsidR="00D364E8" w:rsidRPr="00B62B4E" w:rsidRDefault="00BC5E98" w:rsidP="001C57F4">
            <w:pPr>
              <w:rPr>
                <w:snapToGrid w:val="0"/>
                <w:color w:val="000000"/>
                <w:sz w:val="20"/>
              </w:rPr>
            </w:pPr>
            <w:r w:rsidRPr="00B62B4E">
              <w:rPr>
                <w:sz w:val="20"/>
              </w:rPr>
              <w:object w:dxaOrig="3370" w:dyaOrig="384">
                <v:shape id="_x0000_i1187" type="#_x0000_t75" style="width:136.85pt;height:14.9pt" o:ole="">
                  <v:imagedata r:id="rId26" o:title=""/>
                </v:shape>
                <o:OLEObject Type="Embed" ProgID="ACD.ChemSketch.20" ShapeID="_x0000_i1187" DrawAspect="Content" ObjectID="_1528800072" r:id="rId43"/>
              </w:object>
            </w:r>
          </w:p>
        </w:tc>
      </w:tr>
      <w:tr w:rsidR="00D364E8" w:rsidRPr="000F1277" w:rsidTr="00B62B4E">
        <w:trPr>
          <w:trHeight w:val="1533"/>
          <w:jc w:val="center"/>
        </w:trPr>
        <w:tc>
          <w:tcPr>
            <w:tcW w:w="1001" w:type="dxa"/>
            <w:tcMar>
              <w:left w:w="115" w:type="dxa"/>
              <w:right w:w="230" w:type="dxa"/>
            </w:tcMar>
            <w:vAlign w:val="center"/>
          </w:tcPr>
          <w:p w:rsidR="00D364E8" w:rsidRPr="00B62B4E" w:rsidRDefault="00D364E8" w:rsidP="001C57F4">
            <w:pPr>
              <w:rPr>
                <w:sz w:val="20"/>
              </w:rPr>
            </w:pPr>
            <w:r w:rsidRPr="00B62B4E">
              <w:rPr>
                <w:sz w:val="20"/>
              </w:rPr>
              <w:t>104-75-6</w:t>
            </w:r>
          </w:p>
        </w:tc>
        <w:tc>
          <w:tcPr>
            <w:tcW w:w="1710" w:type="dxa"/>
            <w:vAlign w:val="center"/>
          </w:tcPr>
          <w:p w:rsidR="00227F1F" w:rsidRPr="00B62B4E" w:rsidRDefault="00227F1F" w:rsidP="001C57F4">
            <w:pPr>
              <w:rPr>
                <w:sz w:val="20"/>
              </w:rPr>
            </w:pPr>
            <w:r w:rsidRPr="00B62B4E">
              <w:rPr>
                <w:sz w:val="20"/>
              </w:rPr>
              <w:t>Hexylamine, 2-ethyl-</w:t>
            </w:r>
          </w:p>
          <w:p w:rsidR="00D364E8" w:rsidRPr="00B62B4E" w:rsidRDefault="00D364E8" w:rsidP="001C57F4">
            <w:pPr>
              <w:rPr>
                <w:sz w:val="20"/>
              </w:rPr>
            </w:pPr>
            <w:r w:rsidRPr="00B62B4E">
              <w:rPr>
                <w:sz w:val="20"/>
              </w:rPr>
              <w:t>2-Ethylhexan-1-amine</w:t>
            </w:r>
          </w:p>
        </w:tc>
        <w:tc>
          <w:tcPr>
            <w:tcW w:w="1980" w:type="dxa"/>
            <w:vAlign w:val="center"/>
          </w:tcPr>
          <w:p w:rsidR="00D364E8" w:rsidRPr="00B62B4E" w:rsidRDefault="00D364E8" w:rsidP="001C57F4">
            <w:pPr>
              <w:pStyle w:val="ListParagraph"/>
              <w:numPr>
                <w:ilvl w:val="0"/>
                <w:numId w:val="8"/>
              </w:numPr>
              <w:rPr>
                <w:sz w:val="20"/>
              </w:rPr>
            </w:pPr>
            <w:r w:rsidRPr="00B62B4E">
              <w:rPr>
                <w:sz w:val="20"/>
              </w:rPr>
              <w:t>2-Ethylhexylamine</w:t>
            </w:r>
          </w:p>
          <w:p w:rsidR="00866BD9" w:rsidRPr="00B62B4E" w:rsidRDefault="00D364E8" w:rsidP="001C57F4">
            <w:pPr>
              <w:pStyle w:val="ListParagraph"/>
              <w:numPr>
                <w:ilvl w:val="0"/>
                <w:numId w:val="8"/>
              </w:numPr>
              <w:rPr>
                <w:sz w:val="20"/>
              </w:rPr>
            </w:pPr>
            <w:r w:rsidRPr="00B62B4E">
              <w:rPr>
                <w:sz w:val="20"/>
              </w:rPr>
              <w:t>iso-octylamine</w:t>
            </w:r>
          </w:p>
        </w:tc>
        <w:tc>
          <w:tcPr>
            <w:tcW w:w="1350" w:type="dxa"/>
            <w:vAlign w:val="center"/>
          </w:tcPr>
          <w:p w:rsidR="00D364E8" w:rsidRPr="00B62B4E" w:rsidRDefault="00D364E8" w:rsidP="001C57F4">
            <w:pPr>
              <w:autoSpaceDE w:val="0"/>
              <w:autoSpaceDN w:val="0"/>
              <w:adjustRightInd w:val="0"/>
              <w:rPr>
                <w:rFonts w:eastAsia="SimSun"/>
                <w:sz w:val="20"/>
                <w:lang w:eastAsia="zh-CN"/>
              </w:rPr>
            </w:pPr>
            <w:r w:rsidRPr="00B62B4E">
              <w:rPr>
                <w:rFonts w:eastAsia="SimSun"/>
                <w:sz w:val="20"/>
                <w:lang w:eastAsia="zh-CN"/>
              </w:rPr>
              <w:t>CCC(CCCC)CN</w:t>
            </w:r>
          </w:p>
        </w:tc>
        <w:tc>
          <w:tcPr>
            <w:tcW w:w="900" w:type="dxa"/>
            <w:vAlign w:val="center"/>
          </w:tcPr>
          <w:p w:rsidR="00D364E8" w:rsidRPr="00B62B4E" w:rsidRDefault="00D364E8" w:rsidP="001C57F4">
            <w:pPr>
              <w:rPr>
                <w:snapToGrid w:val="0"/>
                <w:color w:val="000000"/>
                <w:sz w:val="20"/>
              </w:rPr>
            </w:pPr>
            <w:r w:rsidRPr="00B62B4E">
              <w:rPr>
                <w:snapToGrid w:val="0"/>
                <w:color w:val="000000"/>
                <w:sz w:val="20"/>
              </w:rPr>
              <w:t>129.2</w:t>
            </w:r>
          </w:p>
        </w:tc>
        <w:tc>
          <w:tcPr>
            <w:tcW w:w="3060" w:type="dxa"/>
            <w:vAlign w:val="center"/>
          </w:tcPr>
          <w:p w:rsidR="00D364E8" w:rsidRPr="00B62B4E" w:rsidRDefault="00D364E8" w:rsidP="001C57F4">
            <w:pPr>
              <w:rPr>
                <w:snapToGrid w:val="0"/>
                <w:color w:val="000000"/>
                <w:sz w:val="20"/>
              </w:rPr>
            </w:pPr>
            <w:r w:rsidRPr="00B62B4E">
              <w:rPr>
                <w:sz w:val="20"/>
              </w:rPr>
              <w:object w:dxaOrig="2678" w:dyaOrig="979">
                <v:shape id="_x0000_i1188" type="#_x0000_t75" style="width:121.95pt;height:43.45pt" o:ole="">
                  <v:imagedata r:id="rId28" o:title=""/>
                </v:shape>
                <o:OLEObject Type="Embed" ProgID="ACD.ChemSketch.20" ShapeID="_x0000_i1188" DrawAspect="Content" ObjectID="_1528800073" r:id="rId44"/>
              </w:object>
            </w:r>
          </w:p>
        </w:tc>
      </w:tr>
      <w:tr w:rsidR="00D364E8" w:rsidRPr="000F1277" w:rsidTr="00B62B4E">
        <w:trPr>
          <w:trHeight w:val="876"/>
          <w:jc w:val="center"/>
        </w:trPr>
        <w:tc>
          <w:tcPr>
            <w:tcW w:w="1001" w:type="dxa"/>
            <w:tcMar>
              <w:left w:w="115" w:type="dxa"/>
              <w:right w:w="230" w:type="dxa"/>
            </w:tcMar>
            <w:vAlign w:val="center"/>
          </w:tcPr>
          <w:p w:rsidR="00D364E8" w:rsidRPr="00B62B4E" w:rsidRDefault="00D364E8" w:rsidP="001C57F4">
            <w:pPr>
              <w:rPr>
                <w:sz w:val="20"/>
              </w:rPr>
            </w:pPr>
            <w:r w:rsidRPr="00B62B4E">
              <w:rPr>
                <w:sz w:val="20"/>
              </w:rPr>
              <w:t>5332-73-0</w:t>
            </w:r>
          </w:p>
        </w:tc>
        <w:tc>
          <w:tcPr>
            <w:tcW w:w="1710" w:type="dxa"/>
            <w:vAlign w:val="center"/>
          </w:tcPr>
          <w:p w:rsidR="00227F1F" w:rsidRPr="00B62B4E" w:rsidRDefault="00227F1F" w:rsidP="001C57F4">
            <w:pPr>
              <w:autoSpaceDE w:val="0"/>
              <w:autoSpaceDN w:val="0"/>
              <w:adjustRightInd w:val="0"/>
              <w:rPr>
                <w:sz w:val="20"/>
              </w:rPr>
            </w:pPr>
            <w:r w:rsidRPr="00B62B4E">
              <w:rPr>
                <w:sz w:val="20"/>
              </w:rPr>
              <w:t>Propylamine, 3-methoxy-</w:t>
            </w:r>
          </w:p>
          <w:p w:rsidR="00D364E8" w:rsidRPr="00B62B4E" w:rsidRDefault="00D364E8" w:rsidP="001C57F4">
            <w:pPr>
              <w:autoSpaceDE w:val="0"/>
              <w:autoSpaceDN w:val="0"/>
              <w:adjustRightInd w:val="0"/>
              <w:rPr>
                <w:sz w:val="20"/>
              </w:rPr>
            </w:pPr>
            <w:r w:rsidRPr="00B62B4E">
              <w:rPr>
                <w:rFonts w:eastAsia="SimSun"/>
                <w:sz w:val="20"/>
                <w:lang w:eastAsia="zh-CN"/>
              </w:rPr>
              <w:t>3-methoxypropan-1-amine</w:t>
            </w:r>
          </w:p>
        </w:tc>
        <w:tc>
          <w:tcPr>
            <w:tcW w:w="1980" w:type="dxa"/>
            <w:vAlign w:val="center"/>
          </w:tcPr>
          <w:p w:rsidR="00D364E8" w:rsidRPr="00B62B4E" w:rsidRDefault="00D364E8" w:rsidP="001C57F4">
            <w:pPr>
              <w:pStyle w:val="ListParagraph"/>
              <w:numPr>
                <w:ilvl w:val="0"/>
                <w:numId w:val="8"/>
              </w:numPr>
              <w:rPr>
                <w:sz w:val="20"/>
              </w:rPr>
            </w:pPr>
            <w:r w:rsidRPr="00B62B4E">
              <w:rPr>
                <w:sz w:val="20"/>
              </w:rPr>
              <w:t>3-Methoxypropylamine</w:t>
            </w:r>
          </w:p>
          <w:p w:rsidR="00866BD9" w:rsidRPr="00B62B4E" w:rsidRDefault="00D364E8" w:rsidP="001C57F4">
            <w:pPr>
              <w:pStyle w:val="ListParagraph"/>
              <w:numPr>
                <w:ilvl w:val="0"/>
                <w:numId w:val="8"/>
              </w:numPr>
              <w:rPr>
                <w:sz w:val="20"/>
              </w:rPr>
            </w:pPr>
            <w:r w:rsidRPr="00B62B4E">
              <w:rPr>
                <w:sz w:val="20"/>
              </w:rPr>
              <w:t>gamma-Methoxypropylamine</w:t>
            </w:r>
          </w:p>
        </w:tc>
        <w:tc>
          <w:tcPr>
            <w:tcW w:w="1350" w:type="dxa"/>
            <w:vAlign w:val="center"/>
          </w:tcPr>
          <w:p w:rsidR="00D364E8" w:rsidRPr="00B62B4E" w:rsidRDefault="00D364E8" w:rsidP="001C57F4">
            <w:pPr>
              <w:autoSpaceDE w:val="0"/>
              <w:autoSpaceDN w:val="0"/>
              <w:adjustRightInd w:val="0"/>
              <w:rPr>
                <w:snapToGrid w:val="0"/>
                <w:color w:val="000000"/>
                <w:sz w:val="20"/>
              </w:rPr>
            </w:pPr>
            <w:r w:rsidRPr="00B62B4E">
              <w:rPr>
                <w:rFonts w:eastAsia="SimSun"/>
                <w:sz w:val="20"/>
                <w:lang w:eastAsia="zh-CN"/>
              </w:rPr>
              <w:t>NCCCOC</w:t>
            </w:r>
          </w:p>
        </w:tc>
        <w:tc>
          <w:tcPr>
            <w:tcW w:w="900" w:type="dxa"/>
            <w:vAlign w:val="center"/>
          </w:tcPr>
          <w:p w:rsidR="00D364E8" w:rsidRPr="00B62B4E" w:rsidRDefault="00D364E8" w:rsidP="001C57F4">
            <w:pPr>
              <w:rPr>
                <w:sz w:val="20"/>
              </w:rPr>
            </w:pPr>
            <w:r w:rsidRPr="00B62B4E">
              <w:rPr>
                <w:snapToGrid w:val="0"/>
                <w:color w:val="000000"/>
                <w:sz w:val="20"/>
              </w:rPr>
              <w:t>89.13</w:t>
            </w:r>
          </w:p>
        </w:tc>
        <w:tc>
          <w:tcPr>
            <w:tcW w:w="3060" w:type="dxa"/>
            <w:vAlign w:val="center"/>
          </w:tcPr>
          <w:p w:rsidR="00D364E8" w:rsidRPr="00B62B4E" w:rsidRDefault="00D364E8" w:rsidP="001C57F4">
            <w:pPr>
              <w:rPr>
                <w:snapToGrid w:val="0"/>
                <w:color w:val="000000"/>
                <w:sz w:val="20"/>
              </w:rPr>
            </w:pPr>
            <w:r w:rsidRPr="00B62B4E">
              <w:rPr>
                <w:sz w:val="20"/>
              </w:rPr>
              <w:object w:dxaOrig="3038" w:dyaOrig="557">
                <v:shape id="_x0000_i1189" type="#_x0000_t75" style="width:122.6pt;height:21.4pt" o:ole="">
                  <v:imagedata r:id="rId30" o:title=""/>
                </v:shape>
                <o:OLEObject Type="Embed" ProgID="ACD.ChemSketch.20" ShapeID="_x0000_i1189" DrawAspect="Content" ObjectID="_1528800074" r:id="rId45"/>
              </w:object>
            </w:r>
          </w:p>
        </w:tc>
      </w:tr>
      <w:tr w:rsidR="00D364E8" w:rsidRPr="000F1277" w:rsidTr="00B62B4E">
        <w:trPr>
          <w:trHeight w:val="1470"/>
          <w:jc w:val="center"/>
        </w:trPr>
        <w:tc>
          <w:tcPr>
            <w:tcW w:w="1001" w:type="dxa"/>
            <w:tcMar>
              <w:left w:w="115" w:type="dxa"/>
              <w:right w:w="230" w:type="dxa"/>
            </w:tcMar>
            <w:vAlign w:val="center"/>
          </w:tcPr>
          <w:p w:rsidR="00D364E8" w:rsidRPr="00B62B4E" w:rsidRDefault="00D364E8" w:rsidP="001C57F4">
            <w:pPr>
              <w:rPr>
                <w:sz w:val="20"/>
              </w:rPr>
            </w:pPr>
            <w:r w:rsidRPr="00B62B4E">
              <w:rPr>
                <w:sz w:val="20"/>
              </w:rPr>
              <w:t>1761-71-3</w:t>
            </w:r>
          </w:p>
        </w:tc>
        <w:tc>
          <w:tcPr>
            <w:tcW w:w="1710" w:type="dxa"/>
            <w:vAlign w:val="center"/>
          </w:tcPr>
          <w:p w:rsidR="00227F1F" w:rsidRPr="00B62B4E" w:rsidRDefault="00227F1F" w:rsidP="001C57F4">
            <w:pPr>
              <w:autoSpaceDE w:val="0"/>
              <w:autoSpaceDN w:val="0"/>
              <w:adjustRightInd w:val="0"/>
              <w:rPr>
                <w:sz w:val="20"/>
              </w:rPr>
            </w:pPr>
            <w:r w:rsidRPr="00B62B4E">
              <w:rPr>
                <w:sz w:val="20"/>
              </w:rPr>
              <w:t>Cyclohexylamine, 4,4’-methylenebis</w:t>
            </w:r>
          </w:p>
          <w:p w:rsidR="00227F1F" w:rsidRPr="00B62B4E" w:rsidRDefault="00227F1F" w:rsidP="001C57F4">
            <w:pPr>
              <w:autoSpaceDE w:val="0"/>
              <w:autoSpaceDN w:val="0"/>
              <w:adjustRightInd w:val="0"/>
              <w:rPr>
                <w:rFonts w:eastAsia="SimSun"/>
                <w:sz w:val="20"/>
                <w:lang w:eastAsia="zh-CN"/>
              </w:rPr>
            </w:pPr>
          </w:p>
          <w:p w:rsidR="00D364E8" w:rsidRPr="00B62B4E" w:rsidRDefault="00D364E8" w:rsidP="001C57F4">
            <w:pPr>
              <w:autoSpaceDE w:val="0"/>
              <w:autoSpaceDN w:val="0"/>
              <w:adjustRightInd w:val="0"/>
              <w:rPr>
                <w:rFonts w:eastAsia="SimSun"/>
                <w:sz w:val="20"/>
                <w:lang w:eastAsia="zh-CN"/>
              </w:rPr>
            </w:pPr>
            <w:r w:rsidRPr="00B62B4E">
              <w:rPr>
                <w:rFonts w:eastAsia="SimSun"/>
                <w:sz w:val="20"/>
                <w:lang w:eastAsia="zh-CN"/>
              </w:rPr>
              <w:t>4,4'-methanediyldi-cyclohexanamine</w:t>
            </w:r>
          </w:p>
        </w:tc>
        <w:tc>
          <w:tcPr>
            <w:tcW w:w="1980" w:type="dxa"/>
            <w:vAlign w:val="center"/>
          </w:tcPr>
          <w:p w:rsidR="00866BD9" w:rsidRPr="00B62B4E" w:rsidRDefault="00D364E8" w:rsidP="001C57F4">
            <w:pPr>
              <w:pStyle w:val="ListParagraph"/>
              <w:numPr>
                <w:ilvl w:val="0"/>
                <w:numId w:val="8"/>
              </w:numPr>
              <w:rPr>
                <w:sz w:val="20"/>
              </w:rPr>
            </w:pPr>
            <w:r w:rsidRPr="00B62B4E">
              <w:rPr>
                <w:sz w:val="20"/>
              </w:rPr>
              <w:t>Bis (p-aminocyclohexyl) methane</w:t>
            </w:r>
          </w:p>
        </w:tc>
        <w:tc>
          <w:tcPr>
            <w:tcW w:w="1350" w:type="dxa"/>
            <w:vAlign w:val="center"/>
          </w:tcPr>
          <w:p w:rsidR="00D364E8" w:rsidRPr="00B62B4E" w:rsidRDefault="00D364E8" w:rsidP="001C57F4">
            <w:pPr>
              <w:autoSpaceDE w:val="0"/>
              <w:autoSpaceDN w:val="0"/>
              <w:adjustRightInd w:val="0"/>
              <w:rPr>
                <w:rFonts w:eastAsia="SimSun"/>
                <w:sz w:val="20"/>
                <w:lang w:eastAsia="zh-CN"/>
              </w:rPr>
            </w:pPr>
            <w:r w:rsidRPr="00B62B4E">
              <w:rPr>
                <w:rFonts w:eastAsia="SimSun"/>
                <w:sz w:val="20"/>
                <w:lang w:eastAsia="zh-CN"/>
              </w:rPr>
              <w:t>NC2CCC(CC1CCC</w:t>
            </w:r>
          </w:p>
          <w:p w:rsidR="00D364E8" w:rsidRPr="00B62B4E" w:rsidRDefault="00D364E8" w:rsidP="001C57F4">
            <w:pPr>
              <w:autoSpaceDE w:val="0"/>
              <w:autoSpaceDN w:val="0"/>
              <w:adjustRightInd w:val="0"/>
              <w:rPr>
                <w:snapToGrid w:val="0"/>
                <w:color w:val="000000"/>
                <w:sz w:val="20"/>
              </w:rPr>
            </w:pPr>
            <w:r w:rsidRPr="00B62B4E">
              <w:rPr>
                <w:rFonts w:eastAsia="SimSun"/>
                <w:sz w:val="20"/>
                <w:lang w:eastAsia="zh-CN"/>
              </w:rPr>
              <w:t>(N)CC1)CC2</w:t>
            </w:r>
          </w:p>
        </w:tc>
        <w:tc>
          <w:tcPr>
            <w:tcW w:w="900" w:type="dxa"/>
            <w:vAlign w:val="center"/>
          </w:tcPr>
          <w:p w:rsidR="00D364E8" w:rsidRPr="00B62B4E" w:rsidRDefault="00D364E8" w:rsidP="001C57F4">
            <w:pPr>
              <w:rPr>
                <w:snapToGrid w:val="0"/>
                <w:color w:val="000000"/>
                <w:sz w:val="20"/>
              </w:rPr>
            </w:pPr>
            <w:r w:rsidRPr="00B62B4E">
              <w:rPr>
                <w:snapToGrid w:val="0"/>
                <w:color w:val="000000"/>
                <w:sz w:val="20"/>
              </w:rPr>
              <w:t>210.4</w:t>
            </w:r>
          </w:p>
        </w:tc>
        <w:tc>
          <w:tcPr>
            <w:tcW w:w="3060" w:type="dxa"/>
            <w:vAlign w:val="center"/>
          </w:tcPr>
          <w:p w:rsidR="00D364E8" w:rsidRPr="00B62B4E" w:rsidRDefault="00D364E8" w:rsidP="001C57F4">
            <w:pPr>
              <w:rPr>
                <w:snapToGrid w:val="0"/>
                <w:color w:val="000000"/>
                <w:sz w:val="20"/>
              </w:rPr>
            </w:pPr>
            <w:r w:rsidRPr="00B62B4E">
              <w:rPr>
                <w:sz w:val="20"/>
              </w:rPr>
              <w:object w:dxaOrig="3370" w:dyaOrig="979">
                <v:shape id="_x0000_i1190" type="#_x0000_t75" style="width:2in;height:43.45pt" o:ole="">
                  <v:imagedata r:id="rId32" o:title=""/>
                </v:shape>
                <o:OLEObject Type="Embed" ProgID="ACD.ChemSketch.20" ShapeID="_x0000_i1190" DrawAspect="Content" ObjectID="_1528800075" r:id="rId46"/>
              </w:object>
            </w:r>
          </w:p>
        </w:tc>
      </w:tr>
      <w:tr w:rsidR="00D364E8" w:rsidRPr="000F1277" w:rsidTr="00B62B4E">
        <w:trPr>
          <w:trHeight w:val="1470"/>
          <w:jc w:val="center"/>
        </w:trPr>
        <w:tc>
          <w:tcPr>
            <w:tcW w:w="1001" w:type="dxa"/>
            <w:tcMar>
              <w:left w:w="115" w:type="dxa"/>
              <w:right w:w="230" w:type="dxa"/>
            </w:tcMar>
            <w:vAlign w:val="center"/>
          </w:tcPr>
          <w:p w:rsidR="00D364E8" w:rsidRPr="00B62B4E" w:rsidRDefault="00D364E8" w:rsidP="001C57F4">
            <w:pPr>
              <w:rPr>
                <w:sz w:val="20"/>
              </w:rPr>
            </w:pPr>
            <w:r w:rsidRPr="00B62B4E">
              <w:rPr>
                <w:sz w:val="20"/>
              </w:rPr>
              <w:t>78-96-6</w:t>
            </w:r>
          </w:p>
        </w:tc>
        <w:tc>
          <w:tcPr>
            <w:tcW w:w="1710" w:type="dxa"/>
            <w:vAlign w:val="center"/>
          </w:tcPr>
          <w:p w:rsidR="00227F1F" w:rsidRPr="00B62B4E" w:rsidRDefault="00227F1F" w:rsidP="001C57F4">
            <w:pPr>
              <w:autoSpaceDE w:val="0"/>
              <w:autoSpaceDN w:val="0"/>
              <w:adjustRightInd w:val="0"/>
              <w:rPr>
                <w:rFonts w:eastAsia="SimSun"/>
                <w:sz w:val="20"/>
                <w:lang w:eastAsia="zh-CN"/>
              </w:rPr>
            </w:pPr>
            <w:r w:rsidRPr="00B62B4E">
              <w:rPr>
                <w:sz w:val="20"/>
              </w:rPr>
              <w:t>2-Propanol, 1-amino-</w:t>
            </w:r>
          </w:p>
          <w:p w:rsidR="00D364E8" w:rsidRPr="00B62B4E" w:rsidRDefault="00D364E8" w:rsidP="001C57F4">
            <w:pPr>
              <w:autoSpaceDE w:val="0"/>
              <w:autoSpaceDN w:val="0"/>
              <w:adjustRightInd w:val="0"/>
              <w:rPr>
                <w:rFonts w:eastAsia="SimSun"/>
                <w:sz w:val="20"/>
                <w:lang w:eastAsia="zh-CN"/>
              </w:rPr>
            </w:pPr>
            <w:r w:rsidRPr="00B62B4E">
              <w:rPr>
                <w:rFonts w:eastAsia="SimSun"/>
                <w:sz w:val="20"/>
                <w:lang w:eastAsia="zh-CN"/>
              </w:rPr>
              <w:t>1-aminopropan-2-ol</w:t>
            </w:r>
          </w:p>
        </w:tc>
        <w:tc>
          <w:tcPr>
            <w:tcW w:w="1980" w:type="dxa"/>
            <w:vAlign w:val="center"/>
          </w:tcPr>
          <w:p w:rsidR="00D364E8" w:rsidRPr="00B62B4E" w:rsidRDefault="00D364E8" w:rsidP="001C57F4">
            <w:pPr>
              <w:pStyle w:val="ListParagraph"/>
              <w:numPr>
                <w:ilvl w:val="0"/>
                <w:numId w:val="8"/>
              </w:numPr>
              <w:rPr>
                <w:sz w:val="20"/>
              </w:rPr>
            </w:pPr>
            <w:r w:rsidRPr="00B62B4E">
              <w:rPr>
                <w:sz w:val="20"/>
              </w:rPr>
              <w:t>1-Amino-2-propanol</w:t>
            </w:r>
          </w:p>
          <w:p w:rsidR="00866BD9" w:rsidRPr="00B62B4E" w:rsidRDefault="00D364E8" w:rsidP="001C57F4">
            <w:pPr>
              <w:pStyle w:val="ListParagraph"/>
              <w:numPr>
                <w:ilvl w:val="0"/>
                <w:numId w:val="8"/>
              </w:numPr>
              <w:rPr>
                <w:sz w:val="20"/>
              </w:rPr>
            </w:pPr>
            <w:r w:rsidRPr="00B62B4E">
              <w:rPr>
                <w:sz w:val="20"/>
              </w:rPr>
              <w:t>Isopropanolamine</w:t>
            </w:r>
          </w:p>
        </w:tc>
        <w:tc>
          <w:tcPr>
            <w:tcW w:w="1350" w:type="dxa"/>
            <w:vAlign w:val="center"/>
          </w:tcPr>
          <w:p w:rsidR="00D364E8" w:rsidRPr="00B62B4E" w:rsidRDefault="00D364E8" w:rsidP="001C57F4">
            <w:pPr>
              <w:autoSpaceDE w:val="0"/>
              <w:autoSpaceDN w:val="0"/>
              <w:adjustRightInd w:val="0"/>
              <w:rPr>
                <w:snapToGrid w:val="0"/>
                <w:color w:val="000000"/>
                <w:sz w:val="20"/>
              </w:rPr>
            </w:pPr>
            <w:r w:rsidRPr="00B62B4E">
              <w:rPr>
                <w:rFonts w:eastAsia="SimSun"/>
                <w:sz w:val="20"/>
                <w:lang w:eastAsia="zh-CN"/>
              </w:rPr>
              <w:t>CC(O)CN</w:t>
            </w:r>
          </w:p>
        </w:tc>
        <w:tc>
          <w:tcPr>
            <w:tcW w:w="900" w:type="dxa"/>
            <w:vAlign w:val="center"/>
          </w:tcPr>
          <w:p w:rsidR="00D364E8" w:rsidRPr="00B62B4E" w:rsidRDefault="00D364E8" w:rsidP="001C57F4">
            <w:pPr>
              <w:rPr>
                <w:snapToGrid w:val="0"/>
                <w:color w:val="000000"/>
                <w:sz w:val="20"/>
              </w:rPr>
            </w:pPr>
            <w:r w:rsidRPr="00B62B4E">
              <w:rPr>
                <w:snapToGrid w:val="0"/>
                <w:color w:val="000000"/>
                <w:sz w:val="20"/>
              </w:rPr>
              <w:t>75.1</w:t>
            </w:r>
          </w:p>
        </w:tc>
        <w:tc>
          <w:tcPr>
            <w:tcW w:w="3060" w:type="dxa"/>
            <w:vAlign w:val="center"/>
          </w:tcPr>
          <w:p w:rsidR="00D364E8" w:rsidRPr="00B62B4E" w:rsidRDefault="00D364E8" w:rsidP="001C57F4">
            <w:pPr>
              <w:rPr>
                <w:snapToGrid w:val="0"/>
                <w:color w:val="000000"/>
                <w:sz w:val="20"/>
              </w:rPr>
            </w:pPr>
            <w:r w:rsidRPr="00B62B4E">
              <w:rPr>
                <w:sz w:val="20"/>
              </w:rPr>
              <w:object w:dxaOrig="2064" w:dyaOrig="1119">
                <v:shape id="_x0000_i1191" type="#_x0000_t75" style="width:108.3pt;height:57.1pt" o:ole="">
                  <v:imagedata r:id="rId34" o:title=""/>
                </v:shape>
                <o:OLEObject Type="Embed" ProgID="ACD.ChemSketch.20" ShapeID="_x0000_i1191" DrawAspect="Content" ObjectID="_1528800076" r:id="rId47"/>
              </w:object>
            </w:r>
          </w:p>
        </w:tc>
      </w:tr>
    </w:tbl>
    <w:p w:rsidR="003D478B" w:rsidRPr="000F1277" w:rsidRDefault="003D478B" w:rsidP="001C57F4">
      <w:pPr>
        <w:pStyle w:val="Tablenote"/>
        <w:ind w:left="0"/>
        <w:jc w:val="left"/>
      </w:pPr>
      <w:r w:rsidRPr="000F1277">
        <w:t>* The IUPAC naming rules offer a systematic naming strategy but there are many exceptions and prominent in these is the preference for use of the historical name for the short alkyl chains compounds.</w:t>
      </w:r>
    </w:p>
    <w:p w:rsidR="003D478B" w:rsidRPr="000F1277" w:rsidRDefault="003D478B" w:rsidP="001C57F4">
      <w:pPr>
        <w:pStyle w:val="Heading3"/>
        <w:rPr>
          <w:rFonts w:ascii="Times New Roman" w:hAnsi="Times New Roman"/>
        </w:rPr>
      </w:pPr>
      <w:bookmarkStart w:id="20" w:name="_Toc209231252"/>
      <w:bookmarkStart w:id="21" w:name="_Toc282677964"/>
      <w:r w:rsidRPr="000F1277">
        <w:rPr>
          <w:rFonts w:ascii="Times New Roman" w:hAnsi="Times New Roman"/>
        </w:rPr>
        <w:t>Chemistry</w:t>
      </w:r>
      <w:bookmarkEnd w:id="20"/>
      <w:bookmarkEnd w:id="21"/>
    </w:p>
    <w:p w:rsidR="003D478B" w:rsidRPr="000F1277" w:rsidRDefault="003D478B" w:rsidP="00280CA3">
      <w:pPr>
        <w:pStyle w:val="SIARBody"/>
      </w:pPr>
      <w:r w:rsidRPr="000F1277">
        <w:t xml:space="preserve">Primary amines can be synthesized in various ways (see methods of </w:t>
      </w:r>
      <w:r w:rsidR="009E3AAC" w:rsidRPr="000F1277">
        <w:t>manufacture</w:t>
      </w:r>
      <w:r w:rsidRPr="000F1277">
        <w:t xml:space="preserve"> in the Exposure section), including reaction of ammonia with alkyl halides or alcohols, reduction of nitriles or amides, or reductive amination of aldehydes.</w:t>
      </w:r>
      <w:r w:rsidR="001F4B7B" w:rsidRPr="000F1277">
        <w:t xml:space="preserve"> </w:t>
      </w:r>
      <w:r w:rsidRPr="000F1277">
        <w:t>The reaction between ammonia and alcohol forms the basis for most of the present commercial processes for making primary amines.</w:t>
      </w:r>
    </w:p>
    <w:p w:rsidR="003D478B" w:rsidRPr="000F1277" w:rsidRDefault="003D478B" w:rsidP="00280CA3">
      <w:pPr>
        <w:pStyle w:val="SIARBody"/>
      </w:pPr>
      <w:r w:rsidRPr="000F1277">
        <w:t>Amines are classified as organic bases because of the unshared pair of electrons associated with their nitrogen atom.</w:t>
      </w:r>
      <w:r w:rsidR="001F4B7B" w:rsidRPr="000F1277">
        <w:t xml:space="preserve"> </w:t>
      </w:r>
      <w:r w:rsidRPr="000F1277">
        <w:t>Primary amines are polar compounds and can form intermolecular hydrogen bonds.</w:t>
      </w:r>
      <w:r w:rsidR="001F4B7B" w:rsidRPr="000F1277">
        <w:t xml:space="preserve"> </w:t>
      </w:r>
      <w:r w:rsidRPr="000F1277">
        <w:t>As a result, most primary amines are liquids at standard temperature and pressure and have higher boiling points than alkanes of equivalent molecular weight, but lower boiling points than the corresponding alcohols and carboxylic acids.</w:t>
      </w:r>
      <w:r w:rsidR="001F4B7B" w:rsidRPr="000F1277">
        <w:t xml:space="preserve"> </w:t>
      </w:r>
      <w:r w:rsidRPr="000F1277">
        <w:t>Since primary amines are capable of forming hydrogen bonds with water, those compounds with fewer than five or six carbon atoms are generally water</w:t>
      </w:r>
      <w:r w:rsidR="005710C9" w:rsidRPr="000F1277">
        <w:t xml:space="preserve"> </w:t>
      </w:r>
      <w:r w:rsidRPr="000F1277">
        <w:t>solub</w:t>
      </w:r>
      <w:bookmarkStart w:id="22" w:name="_Toc24200189"/>
      <w:bookmarkStart w:id="23" w:name="_Toc56838363"/>
      <w:r w:rsidRPr="000F1277">
        <w:t>le.</w:t>
      </w:r>
    </w:p>
    <w:p w:rsidR="003D478B" w:rsidRPr="000F1277" w:rsidRDefault="003D478B" w:rsidP="001C57F4">
      <w:pPr>
        <w:pStyle w:val="Heading2"/>
        <w:jc w:val="left"/>
        <w:rPr>
          <w:rFonts w:ascii="Times New Roman" w:hAnsi="Times New Roman"/>
        </w:rPr>
      </w:pPr>
      <w:bookmarkStart w:id="24" w:name="_Toc278894441"/>
      <w:bookmarkStart w:id="25" w:name="_Toc278958499"/>
      <w:bookmarkStart w:id="26" w:name="_Toc278976776"/>
      <w:bookmarkStart w:id="27" w:name="_Toc278977500"/>
      <w:bookmarkStart w:id="28" w:name="_Toc279133663"/>
      <w:bookmarkStart w:id="29" w:name="_Toc279760062"/>
      <w:bookmarkStart w:id="30" w:name="_Toc279761062"/>
      <w:bookmarkStart w:id="31" w:name="_Toc278894443"/>
      <w:bookmarkStart w:id="32" w:name="_Toc278958501"/>
      <w:bookmarkStart w:id="33" w:name="_Toc278976778"/>
      <w:bookmarkStart w:id="34" w:name="_Toc278977502"/>
      <w:bookmarkStart w:id="35" w:name="_Toc279133665"/>
      <w:bookmarkStart w:id="36" w:name="_Toc279760064"/>
      <w:bookmarkStart w:id="37" w:name="_Toc279761064"/>
      <w:bookmarkStart w:id="38" w:name="_Toc278894445"/>
      <w:bookmarkStart w:id="39" w:name="_Toc278958503"/>
      <w:bookmarkStart w:id="40" w:name="_Toc278976780"/>
      <w:bookmarkStart w:id="41" w:name="_Toc278977504"/>
      <w:bookmarkStart w:id="42" w:name="_Toc279133667"/>
      <w:bookmarkStart w:id="43" w:name="_Toc279760066"/>
      <w:bookmarkStart w:id="44" w:name="_Toc279761066"/>
      <w:bookmarkStart w:id="45" w:name="_Toc278894449"/>
      <w:bookmarkStart w:id="46" w:name="_Toc278958507"/>
      <w:bookmarkStart w:id="47" w:name="_Toc278976784"/>
      <w:bookmarkStart w:id="48" w:name="_Toc278977508"/>
      <w:bookmarkStart w:id="49" w:name="_Toc279133671"/>
      <w:bookmarkStart w:id="50" w:name="_Toc279760070"/>
      <w:bookmarkStart w:id="51" w:name="_Toc279761070"/>
      <w:bookmarkStart w:id="52" w:name="_Toc32726014"/>
      <w:bookmarkStart w:id="53" w:name="_Toc32727197"/>
      <w:bookmarkStart w:id="54" w:name="_Toc118279713"/>
      <w:bookmarkStart w:id="55" w:name="_Toc165985549"/>
      <w:bookmarkStart w:id="56" w:name="_Toc209231254"/>
      <w:bookmarkStart w:id="57" w:name="_Toc28267796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0F1277">
        <w:rPr>
          <w:rFonts w:ascii="Times New Roman" w:hAnsi="Times New Roman"/>
        </w:rPr>
        <w:t>Purity/Impurities/Additives</w:t>
      </w:r>
      <w:bookmarkEnd w:id="52"/>
      <w:bookmarkEnd w:id="53"/>
      <w:bookmarkEnd w:id="54"/>
      <w:bookmarkEnd w:id="55"/>
      <w:bookmarkEnd w:id="56"/>
      <w:bookmarkEnd w:id="57"/>
    </w:p>
    <w:p w:rsidR="000840B0" w:rsidRPr="000F1277" w:rsidRDefault="003D478B" w:rsidP="00280CA3">
      <w:pPr>
        <w:pStyle w:val="SIARBody"/>
      </w:pPr>
      <w:r w:rsidRPr="000F1277">
        <w:t>Because of the synthetic methods used to produce most of these primary amines, the only significant impurity tends to be a small amount of the secondary amine (i.e.</w:t>
      </w:r>
      <w:r w:rsidR="001F4B7B" w:rsidRPr="000F1277">
        <w:t xml:space="preserve"> </w:t>
      </w:r>
      <w:r w:rsidRPr="000F1277">
        <w:t>R2NH) and a lesser amount of the tertiary amine (R3N). For cyclohexyl amines derived from anilines, a very low quantity of the parent aniline is a possible impurity.</w:t>
      </w:r>
      <w:r w:rsidR="001F4B7B" w:rsidRPr="000F1277">
        <w:t xml:space="preserve"> </w:t>
      </w:r>
      <w:r w:rsidRPr="000F1277">
        <w:t xml:space="preserve">Methylamine is often sold as a water solution, thus, water </w:t>
      </w:r>
      <w:r w:rsidR="003C5CD7" w:rsidRPr="000F1277">
        <w:t>would be</w:t>
      </w:r>
      <w:r w:rsidRPr="000F1277">
        <w:t xml:space="preserve"> an additive. </w:t>
      </w:r>
      <w:r w:rsidR="00723DCE" w:rsidRPr="000F1277">
        <w:t xml:space="preserve"> Details regarding purity of the sponsored substances and associated impurities are </w:t>
      </w:r>
      <w:r w:rsidR="006C449A" w:rsidRPr="000F1277">
        <w:t>presented below</w:t>
      </w:r>
      <w:r w:rsidR="00723DCE" w:rsidRPr="000F1277">
        <w:t>.</w:t>
      </w:r>
    </w:p>
    <w:p w:rsidR="006C449A" w:rsidRPr="000F1277" w:rsidRDefault="00AF7EFE" w:rsidP="001C57F4">
      <w:pPr>
        <w:rPr>
          <w:b/>
          <w:sz w:val="20"/>
          <w:lang w:val="en-GB"/>
        </w:rPr>
      </w:pPr>
      <w:r w:rsidRPr="000F1277">
        <w:rPr>
          <w:b/>
          <w:sz w:val="20"/>
          <w:lang w:val="en-GB"/>
        </w:rPr>
        <w:t>Purity of Sponsored amines</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547"/>
        <w:gridCol w:w="1834"/>
        <w:gridCol w:w="3178"/>
      </w:tblGrid>
      <w:tr w:rsidR="006C449A" w:rsidRPr="000F1277" w:rsidTr="00B62B4E">
        <w:tc>
          <w:tcPr>
            <w:tcW w:w="3348" w:type="dxa"/>
            <w:tcBorders>
              <w:top w:val="single" w:sz="12" w:space="0" w:color="auto"/>
              <w:bottom w:val="single" w:sz="12" w:space="0" w:color="auto"/>
            </w:tcBorders>
            <w:shd w:val="clear" w:color="auto" w:fill="auto"/>
          </w:tcPr>
          <w:p w:rsidR="006C449A" w:rsidRPr="000F1277" w:rsidRDefault="006C449A" w:rsidP="00B62B4E">
            <w:pPr>
              <w:jc w:val="center"/>
              <w:rPr>
                <w:rFonts w:eastAsia="Calibri"/>
                <w:b/>
                <w:sz w:val="20"/>
                <w:lang w:val="en-GB"/>
              </w:rPr>
            </w:pPr>
            <w:r w:rsidRPr="000F1277">
              <w:rPr>
                <w:rFonts w:eastAsia="Calibri"/>
                <w:b/>
                <w:sz w:val="20"/>
                <w:lang w:val="en-GB"/>
              </w:rPr>
              <w:t>Sponsored amines</w:t>
            </w:r>
          </w:p>
        </w:tc>
        <w:tc>
          <w:tcPr>
            <w:tcW w:w="1350" w:type="dxa"/>
            <w:tcBorders>
              <w:top w:val="single" w:sz="12" w:space="0" w:color="auto"/>
              <w:bottom w:val="single" w:sz="12" w:space="0" w:color="auto"/>
            </w:tcBorders>
            <w:shd w:val="clear" w:color="auto" w:fill="auto"/>
          </w:tcPr>
          <w:p w:rsidR="006C449A" w:rsidRPr="000F1277" w:rsidRDefault="006C449A" w:rsidP="00B62B4E">
            <w:pPr>
              <w:jc w:val="center"/>
              <w:rPr>
                <w:rFonts w:eastAsia="Calibri"/>
                <w:b/>
                <w:sz w:val="20"/>
                <w:lang w:val="en-GB"/>
              </w:rPr>
            </w:pPr>
            <w:r w:rsidRPr="000F1277">
              <w:rPr>
                <w:rFonts w:eastAsia="Calibri"/>
                <w:b/>
                <w:sz w:val="20"/>
                <w:lang w:val="en-GB"/>
              </w:rPr>
              <w:t>CAS #</w:t>
            </w:r>
          </w:p>
        </w:tc>
        <w:tc>
          <w:tcPr>
            <w:tcW w:w="2340" w:type="dxa"/>
            <w:tcBorders>
              <w:top w:val="single" w:sz="12" w:space="0" w:color="auto"/>
              <w:bottom w:val="single" w:sz="12" w:space="0" w:color="auto"/>
            </w:tcBorders>
            <w:shd w:val="clear" w:color="auto" w:fill="auto"/>
          </w:tcPr>
          <w:p w:rsidR="006C449A" w:rsidRPr="000F1277" w:rsidRDefault="006C449A" w:rsidP="00B62B4E">
            <w:pPr>
              <w:jc w:val="center"/>
              <w:rPr>
                <w:rFonts w:eastAsia="Calibri"/>
                <w:b/>
                <w:sz w:val="20"/>
                <w:lang w:val="en-GB"/>
              </w:rPr>
            </w:pPr>
            <w:r w:rsidRPr="000F1277">
              <w:rPr>
                <w:rFonts w:eastAsia="Calibri"/>
                <w:b/>
                <w:sz w:val="20"/>
                <w:lang w:val="en-GB"/>
              </w:rPr>
              <w:t>%Purity</w:t>
            </w:r>
          </w:p>
        </w:tc>
      </w:tr>
      <w:tr w:rsidR="006C449A" w:rsidRPr="000F1277" w:rsidTr="00B62B4E">
        <w:tc>
          <w:tcPr>
            <w:tcW w:w="3348" w:type="dxa"/>
            <w:tcBorders>
              <w:top w:val="single" w:sz="12" w:space="0" w:color="auto"/>
            </w:tcBorders>
            <w:shd w:val="clear" w:color="auto" w:fill="auto"/>
            <w:vAlign w:val="center"/>
          </w:tcPr>
          <w:p w:rsidR="006C449A" w:rsidRPr="000F1277" w:rsidRDefault="006C449A" w:rsidP="00B62B4E">
            <w:pPr>
              <w:jc w:val="center"/>
              <w:rPr>
                <w:bCs/>
                <w:sz w:val="20"/>
              </w:rPr>
            </w:pPr>
            <w:r w:rsidRPr="000F1277">
              <w:rPr>
                <w:bCs/>
                <w:sz w:val="20"/>
              </w:rPr>
              <w:t>Methylamine</w:t>
            </w:r>
          </w:p>
        </w:tc>
        <w:tc>
          <w:tcPr>
            <w:tcW w:w="1350" w:type="dxa"/>
            <w:tcBorders>
              <w:top w:val="single" w:sz="12" w:space="0" w:color="auto"/>
            </w:tcBorders>
            <w:shd w:val="clear" w:color="auto" w:fill="auto"/>
            <w:vAlign w:val="center"/>
          </w:tcPr>
          <w:p w:rsidR="006C449A" w:rsidRPr="000F1277" w:rsidRDefault="006C449A" w:rsidP="00B62B4E">
            <w:pPr>
              <w:jc w:val="center"/>
              <w:rPr>
                <w:sz w:val="20"/>
              </w:rPr>
            </w:pPr>
            <w:r w:rsidRPr="000F1277">
              <w:rPr>
                <w:sz w:val="20"/>
              </w:rPr>
              <w:t>74-89-5</w:t>
            </w:r>
          </w:p>
        </w:tc>
        <w:tc>
          <w:tcPr>
            <w:tcW w:w="2340" w:type="dxa"/>
            <w:tcBorders>
              <w:top w:val="single" w:sz="12" w:space="0" w:color="auto"/>
            </w:tcBorders>
            <w:shd w:val="clear" w:color="auto" w:fill="auto"/>
            <w:vAlign w:val="center"/>
          </w:tcPr>
          <w:p w:rsidR="006C449A" w:rsidRPr="000F1277" w:rsidRDefault="006C449A" w:rsidP="00B62B4E">
            <w:pPr>
              <w:jc w:val="center"/>
              <w:rPr>
                <w:sz w:val="20"/>
              </w:rPr>
            </w:pPr>
            <w:r w:rsidRPr="000F1277">
              <w:rPr>
                <w:sz w:val="20"/>
              </w:rPr>
              <w:t>min 99.5-99.9</w:t>
            </w:r>
          </w:p>
        </w:tc>
      </w:tr>
      <w:tr w:rsidR="006C449A" w:rsidRPr="000F1277" w:rsidTr="00B62B4E">
        <w:tc>
          <w:tcPr>
            <w:tcW w:w="3348" w:type="dxa"/>
            <w:shd w:val="clear" w:color="auto" w:fill="auto"/>
            <w:vAlign w:val="center"/>
          </w:tcPr>
          <w:p w:rsidR="006C449A" w:rsidRPr="000F1277" w:rsidRDefault="006C449A" w:rsidP="00B62B4E">
            <w:pPr>
              <w:jc w:val="center"/>
              <w:rPr>
                <w:bCs/>
                <w:sz w:val="20"/>
              </w:rPr>
            </w:pPr>
            <w:r w:rsidRPr="000F1277">
              <w:rPr>
                <w:bCs/>
                <w:sz w:val="20"/>
              </w:rPr>
              <w:t>Ethylamine</w:t>
            </w:r>
            <w:r w:rsidR="00B1656F" w:rsidRPr="000F1277">
              <w:rPr>
                <w:bCs/>
                <w:sz w:val="20"/>
              </w:rPr>
              <w:t xml:space="preserve"> </w:t>
            </w:r>
            <w:r w:rsidRPr="000F1277">
              <w:rPr>
                <w:bCs/>
                <w:sz w:val="20"/>
              </w:rPr>
              <w:t>(solution 70%)</w:t>
            </w:r>
          </w:p>
        </w:tc>
        <w:tc>
          <w:tcPr>
            <w:tcW w:w="1350" w:type="dxa"/>
            <w:shd w:val="clear" w:color="auto" w:fill="auto"/>
            <w:vAlign w:val="center"/>
          </w:tcPr>
          <w:p w:rsidR="006C449A" w:rsidRPr="000F1277" w:rsidRDefault="006C449A" w:rsidP="00B62B4E">
            <w:pPr>
              <w:jc w:val="center"/>
              <w:rPr>
                <w:sz w:val="20"/>
              </w:rPr>
            </w:pPr>
            <w:r w:rsidRPr="000F1277">
              <w:rPr>
                <w:sz w:val="20"/>
              </w:rPr>
              <w:t>75-04-7</w:t>
            </w:r>
          </w:p>
        </w:tc>
        <w:tc>
          <w:tcPr>
            <w:tcW w:w="2340" w:type="dxa"/>
            <w:shd w:val="clear" w:color="auto" w:fill="auto"/>
            <w:vAlign w:val="center"/>
          </w:tcPr>
          <w:p w:rsidR="006C449A" w:rsidRPr="000F1277" w:rsidRDefault="006C449A" w:rsidP="00B62B4E">
            <w:pPr>
              <w:jc w:val="center"/>
              <w:rPr>
                <w:sz w:val="20"/>
              </w:rPr>
            </w:pPr>
            <w:r w:rsidRPr="000F1277">
              <w:rPr>
                <w:sz w:val="20"/>
              </w:rPr>
              <w:t>min 99.8-99.9</w:t>
            </w:r>
          </w:p>
        </w:tc>
      </w:tr>
      <w:tr w:rsidR="006C449A" w:rsidRPr="000F1277" w:rsidTr="00B62B4E">
        <w:tc>
          <w:tcPr>
            <w:tcW w:w="3348" w:type="dxa"/>
            <w:shd w:val="clear" w:color="auto" w:fill="auto"/>
            <w:vAlign w:val="center"/>
          </w:tcPr>
          <w:p w:rsidR="006C449A" w:rsidRPr="000F1277" w:rsidRDefault="006C449A" w:rsidP="00B62B4E">
            <w:pPr>
              <w:jc w:val="center"/>
              <w:rPr>
                <w:bCs/>
                <w:sz w:val="20"/>
              </w:rPr>
            </w:pPr>
            <w:r w:rsidRPr="000F1277">
              <w:rPr>
                <w:bCs/>
                <w:sz w:val="20"/>
              </w:rPr>
              <w:t>Isopropylamine</w:t>
            </w:r>
          </w:p>
        </w:tc>
        <w:tc>
          <w:tcPr>
            <w:tcW w:w="1350" w:type="dxa"/>
            <w:shd w:val="clear" w:color="auto" w:fill="auto"/>
            <w:vAlign w:val="center"/>
          </w:tcPr>
          <w:p w:rsidR="006C449A" w:rsidRPr="000F1277" w:rsidRDefault="006C449A" w:rsidP="00B62B4E">
            <w:pPr>
              <w:jc w:val="center"/>
              <w:rPr>
                <w:sz w:val="20"/>
              </w:rPr>
            </w:pPr>
            <w:r w:rsidRPr="000F1277">
              <w:rPr>
                <w:sz w:val="20"/>
              </w:rPr>
              <w:t>75-31-0</w:t>
            </w:r>
          </w:p>
        </w:tc>
        <w:tc>
          <w:tcPr>
            <w:tcW w:w="2340" w:type="dxa"/>
            <w:shd w:val="clear" w:color="auto" w:fill="auto"/>
            <w:vAlign w:val="center"/>
          </w:tcPr>
          <w:p w:rsidR="006C449A" w:rsidRPr="000F1277" w:rsidRDefault="006C449A" w:rsidP="00B62B4E">
            <w:pPr>
              <w:jc w:val="center"/>
              <w:rPr>
                <w:sz w:val="20"/>
              </w:rPr>
            </w:pPr>
            <w:r w:rsidRPr="000F1277">
              <w:rPr>
                <w:sz w:val="20"/>
              </w:rPr>
              <w:t>min 99.5-99.9</w:t>
            </w:r>
          </w:p>
        </w:tc>
      </w:tr>
      <w:tr w:rsidR="006C449A" w:rsidRPr="000F1277" w:rsidTr="00B62B4E">
        <w:tc>
          <w:tcPr>
            <w:tcW w:w="3348" w:type="dxa"/>
            <w:shd w:val="clear" w:color="auto" w:fill="auto"/>
            <w:vAlign w:val="center"/>
          </w:tcPr>
          <w:p w:rsidR="006C449A" w:rsidRPr="000F1277" w:rsidRDefault="006C449A" w:rsidP="00B62B4E">
            <w:pPr>
              <w:jc w:val="center"/>
              <w:rPr>
                <w:bCs/>
                <w:sz w:val="20"/>
              </w:rPr>
            </w:pPr>
            <w:r w:rsidRPr="000F1277">
              <w:rPr>
                <w:bCs/>
                <w:sz w:val="20"/>
              </w:rPr>
              <w:t>Butylamine</w:t>
            </w:r>
          </w:p>
        </w:tc>
        <w:tc>
          <w:tcPr>
            <w:tcW w:w="1350" w:type="dxa"/>
            <w:shd w:val="clear" w:color="auto" w:fill="auto"/>
            <w:vAlign w:val="center"/>
          </w:tcPr>
          <w:p w:rsidR="006C449A" w:rsidRPr="000F1277" w:rsidRDefault="006C449A" w:rsidP="00B62B4E">
            <w:pPr>
              <w:jc w:val="center"/>
              <w:rPr>
                <w:sz w:val="20"/>
              </w:rPr>
            </w:pPr>
            <w:r w:rsidRPr="000F1277">
              <w:rPr>
                <w:sz w:val="20"/>
              </w:rPr>
              <w:t>109-73-9</w:t>
            </w:r>
          </w:p>
        </w:tc>
        <w:tc>
          <w:tcPr>
            <w:tcW w:w="2340" w:type="dxa"/>
            <w:shd w:val="clear" w:color="auto" w:fill="auto"/>
            <w:vAlign w:val="center"/>
          </w:tcPr>
          <w:p w:rsidR="006C449A" w:rsidRPr="000F1277" w:rsidRDefault="006C449A" w:rsidP="00B62B4E">
            <w:pPr>
              <w:jc w:val="center"/>
              <w:rPr>
                <w:sz w:val="20"/>
              </w:rPr>
            </w:pPr>
            <w:r w:rsidRPr="000F1277">
              <w:rPr>
                <w:sz w:val="20"/>
              </w:rPr>
              <w:t>min 99.5-99.9</w:t>
            </w:r>
          </w:p>
        </w:tc>
      </w:tr>
      <w:tr w:rsidR="006C449A" w:rsidRPr="000F1277" w:rsidTr="00B62B4E">
        <w:tc>
          <w:tcPr>
            <w:tcW w:w="3348" w:type="dxa"/>
            <w:shd w:val="clear" w:color="auto" w:fill="auto"/>
            <w:vAlign w:val="center"/>
          </w:tcPr>
          <w:p w:rsidR="006C449A" w:rsidRPr="000F1277" w:rsidRDefault="006C449A" w:rsidP="00B62B4E">
            <w:pPr>
              <w:jc w:val="center"/>
              <w:rPr>
                <w:bCs/>
                <w:sz w:val="20"/>
              </w:rPr>
            </w:pPr>
            <w:r w:rsidRPr="000F1277">
              <w:rPr>
                <w:bCs/>
                <w:sz w:val="20"/>
              </w:rPr>
              <w:t>sec-Butylamine</w:t>
            </w:r>
          </w:p>
        </w:tc>
        <w:tc>
          <w:tcPr>
            <w:tcW w:w="1350" w:type="dxa"/>
            <w:shd w:val="clear" w:color="auto" w:fill="auto"/>
            <w:vAlign w:val="center"/>
          </w:tcPr>
          <w:p w:rsidR="006C449A" w:rsidRPr="000F1277" w:rsidRDefault="006C449A" w:rsidP="00B62B4E">
            <w:pPr>
              <w:jc w:val="center"/>
              <w:rPr>
                <w:sz w:val="20"/>
              </w:rPr>
            </w:pPr>
            <w:r w:rsidRPr="000F1277">
              <w:rPr>
                <w:sz w:val="20"/>
              </w:rPr>
              <w:t>13952-84-6</w:t>
            </w:r>
          </w:p>
        </w:tc>
        <w:tc>
          <w:tcPr>
            <w:tcW w:w="2340" w:type="dxa"/>
            <w:shd w:val="clear" w:color="auto" w:fill="auto"/>
            <w:vAlign w:val="center"/>
          </w:tcPr>
          <w:p w:rsidR="006C449A" w:rsidRPr="000F1277" w:rsidRDefault="006C449A" w:rsidP="00B62B4E">
            <w:pPr>
              <w:jc w:val="center"/>
              <w:rPr>
                <w:sz w:val="20"/>
              </w:rPr>
            </w:pPr>
            <w:r w:rsidRPr="000F1277">
              <w:rPr>
                <w:sz w:val="20"/>
              </w:rPr>
              <w:t>min 99.0</w:t>
            </w:r>
          </w:p>
        </w:tc>
      </w:tr>
      <w:tr w:rsidR="006C449A" w:rsidRPr="000F1277" w:rsidTr="00B62B4E">
        <w:tc>
          <w:tcPr>
            <w:tcW w:w="3348" w:type="dxa"/>
            <w:shd w:val="clear" w:color="auto" w:fill="auto"/>
            <w:vAlign w:val="center"/>
          </w:tcPr>
          <w:p w:rsidR="006C449A" w:rsidRPr="000F1277" w:rsidRDefault="006C449A" w:rsidP="00B62B4E">
            <w:pPr>
              <w:jc w:val="center"/>
              <w:rPr>
                <w:bCs/>
                <w:sz w:val="20"/>
              </w:rPr>
            </w:pPr>
            <w:r w:rsidRPr="000F1277">
              <w:rPr>
                <w:bCs/>
                <w:sz w:val="20"/>
              </w:rPr>
              <w:t>tert-Butylamine</w:t>
            </w:r>
          </w:p>
        </w:tc>
        <w:tc>
          <w:tcPr>
            <w:tcW w:w="1350" w:type="dxa"/>
            <w:shd w:val="clear" w:color="auto" w:fill="auto"/>
            <w:vAlign w:val="center"/>
          </w:tcPr>
          <w:p w:rsidR="006C449A" w:rsidRPr="000F1277" w:rsidRDefault="006C449A" w:rsidP="00B62B4E">
            <w:pPr>
              <w:jc w:val="center"/>
              <w:rPr>
                <w:sz w:val="20"/>
              </w:rPr>
            </w:pPr>
            <w:r w:rsidRPr="000F1277">
              <w:rPr>
                <w:sz w:val="20"/>
              </w:rPr>
              <w:t>75-64-9</w:t>
            </w:r>
          </w:p>
        </w:tc>
        <w:tc>
          <w:tcPr>
            <w:tcW w:w="2340" w:type="dxa"/>
            <w:shd w:val="clear" w:color="auto" w:fill="auto"/>
            <w:vAlign w:val="center"/>
          </w:tcPr>
          <w:p w:rsidR="006C449A" w:rsidRPr="000F1277" w:rsidRDefault="006C449A" w:rsidP="00B62B4E">
            <w:pPr>
              <w:jc w:val="center"/>
              <w:rPr>
                <w:sz w:val="20"/>
              </w:rPr>
            </w:pPr>
            <w:r w:rsidRPr="000F1277">
              <w:rPr>
                <w:sz w:val="20"/>
              </w:rPr>
              <w:t>min 99.5</w:t>
            </w:r>
          </w:p>
        </w:tc>
      </w:tr>
      <w:tr w:rsidR="006C449A" w:rsidRPr="000F1277" w:rsidTr="00B62B4E">
        <w:tc>
          <w:tcPr>
            <w:tcW w:w="3348" w:type="dxa"/>
            <w:shd w:val="clear" w:color="auto" w:fill="auto"/>
            <w:vAlign w:val="center"/>
          </w:tcPr>
          <w:p w:rsidR="006C449A" w:rsidRPr="000F1277" w:rsidRDefault="006C449A" w:rsidP="00B62B4E">
            <w:pPr>
              <w:jc w:val="center"/>
              <w:rPr>
                <w:bCs/>
                <w:sz w:val="20"/>
              </w:rPr>
            </w:pPr>
            <w:r w:rsidRPr="000F1277">
              <w:rPr>
                <w:bCs/>
                <w:sz w:val="20"/>
              </w:rPr>
              <w:t>Octylamine</w:t>
            </w:r>
          </w:p>
        </w:tc>
        <w:tc>
          <w:tcPr>
            <w:tcW w:w="1350" w:type="dxa"/>
            <w:shd w:val="clear" w:color="auto" w:fill="auto"/>
            <w:vAlign w:val="center"/>
          </w:tcPr>
          <w:p w:rsidR="006C449A" w:rsidRPr="000F1277" w:rsidRDefault="006C449A" w:rsidP="00B62B4E">
            <w:pPr>
              <w:jc w:val="center"/>
              <w:rPr>
                <w:sz w:val="20"/>
              </w:rPr>
            </w:pPr>
            <w:r w:rsidRPr="000F1277">
              <w:rPr>
                <w:sz w:val="20"/>
              </w:rPr>
              <w:t>111-86-4</w:t>
            </w:r>
          </w:p>
        </w:tc>
        <w:tc>
          <w:tcPr>
            <w:tcW w:w="2340" w:type="dxa"/>
            <w:shd w:val="clear" w:color="auto" w:fill="auto"/>
            <w:vAlign w:val="center"/>
          </w:tcPr>
          <w:p w:rsidR="006C449A" w:rsidRPr="000F1277" w:rsidRDefault="006C449A" w:rsidP="00B62B4E">
            <w:pPr>
              <w:jc w:val="center"/>
              <w:rPr>
                <w:sz w:val="20"/>
              </w:rPr>
            </w:pPr>
            <w:r w:rsidRPr="000F1277">
              <w:rPr>
                <w:sz w:val="20"/>
              </w:rPr>
              <w:t>min 99.0</w:t>
            </w:r>
          </w:p>
        </w:tc>
      </w:tr>
      <w:tr w:rsidR="006C449A" w:rsidRPr="000F1277" w:rsidTr="00B62B4E">
        <w:tc>
          <w:tcPr>
            <w:tcW w:w="3348" w:type="dxa"/>
            <w:shd w:val="clear" w:color="auto" w:fill="auto"/>
            <w:vAlign w:val="center"/>
          </w:tcPr>
          <w:p w:rsidR="006C449A" w:rsidRPr="000F1277" w:rsidRDefault="006C449A" w:rsidP="00B62B4E">
            <w:pPr>
              <w:jc w:val="center"/>
              <w:rPr>
                <w:bCs/>
                <w:sz w:val="20"/>
              </w:rPr>
            </w:pPr>
            <w:r w:rsidRPr="000F1277">
              <w:rPr>
                <w:bCs/>
                <w:sz w:val="20"/>
              </w:rPr>
              <w:t>Hexylamine, 2-ethyl-</w:t>
            </w:r>
          </w:p>
        </w:tc>
        <w:tc>
          <w:tcPr>
            <w:tcW w:w="1350" w:type="dxa"/>
            <w:shd w:val="clear" w:color="auto" w:fill="auto"/>
            <w:vAlign w:val="center"/>
          </w:tcPr>
          <w:p w:rsidR="006C449A" w:rsidRPr="000F1277" w:rsidRDefault="006C449A" w:rsidP="00B62B4E">
            <w:pPr>
              <w:jc w:val="center"/>
              <w:rPr>
                <w:sz w:val="20"/>
              </w:rPr>
            </w:pPr>
            <w:r w:rsidRPr="000F1277">
              <w:rPr>
                <w:sz w:val="20"/>
              </w:rPr>
              <w:t>104-75-6</w:t>
            </w:r>
          </w:p>
        </w:tc>
        <w:tc>
          <w:tcPr>
            <w:tcW w:w="2340" w:type="dxa"/>
            <w:shd w:val="clear" w:color="auto" w:fill="auto"/>
            <w:vAlign w:val="center"/>
          </w:tcPr>
          <w:p w:rsidR="006C449A" w:rsidRPr="000F1277" w:rsidRDefault="006C449A" w:rsidP="00B62B4E">
            <w:pPr>
              <w:jc w:val="center"/>
              <w:rPr>
                <w:sz w:val="20"/>
              </w:rPr>
            </w:pPr>
            <w:r w:rsidRPr="000F1277">
              <w:rPr>
                <w:sz w:val="20"/>
              </w:rPr>
              <w:t>min 99.0</w:t>
            </w:r>
          </w:p>
        </w:tc>
      </w:tr>
      <w:tr w:rsidR="006C449A" w:rsidRPr="000F1277" w:rsidTr="00B62B4E">
        <w:tc>
          <w:tcPr>
            <w:tcW w:w="3348" w:type="dxa"/>
            <w:shd w:val="clear" w:color="auto" w:fill="auto"/>
            <w:vAlign w:val="center"/>
          </w:tcPr>
          <w:p w:rsidR="006C449A" w:rsidRPr="000F1277" w:rsidRDefault="006C449A" w:rsidP="00B62B4E">
            <w:pPr>
              <w:jc w:val="center"/>
              <w:rPr>
                <w:bCs/>
                <w:sz w:val="20"/>
              </w:rPr>
            </w:pPr>
            <w:r w:rsidRPr="000F1277">
              <w:rPr>
                <w:bCs/>
                <w:sz w:val="20"/>
              </w:rPr>
              <w:t>Propylamine, 3-methoxy-</w:t>
            </w:r>
          </w:p>
        </w:tc>
        <w:tc>
          <w:tcPr>
            <w:tcW w:w="1350" w:type="dxa"/>
            <w:shd w:val="clear" w:color="auto" w:fill="auto"/>
            <w:vAlign w:val="center"/>
          </w:tcPr>
          <w:p w:rsidR="006C449A" w:rsidRPr="000F1277" w:rsidRDefault="006C449A" w:rsidP="00B62B4E">
            <w:pPr>
              <w:jc w:val="center"/>
              <w:rPr>
                <w:sz w:val="20"/>
              </w:rPr>
            </w:pPr>
            <w:r w:rsidRPr="000F1277">
              <w:rPr>
                <w:sz w:val="20"/>
              </w:rPr>
              <w:t>5332-73-0</w:t>
            </w:r>
          </w:p>
        </w:tc>
        <w:tc>
          <w:tcPr>
            <w:tcW w:w="2340" w:type="dxa"/>
            <w:shd w:val="clear" w:color="auto" w:fill="auto"/>
            <w:vAlign w:val="center"/>
          </w:tcPr>
          <w:p w:rsidR="006C449A" w:rsidRPr="000F1277" w:rsidRDefault="006C449A" w:rsidP="00B62B4E">
            <w:pPr>
              <w:jc w:val="center"/>
              <w:rPr>
                <w:sz w:val="20"/>
              </w:rPr>
            </w:pPr>
            <w:r w:rsidRPr="000F1277">
              <w:rPr>
                <w:sz w:val="20"/>
              </w:rPr>
              <w:t>min 99.0-99.6</w:t>
            </w:r>
          </w:p>
        </w:tc>
      </w:tr>
      <w:tr w:rsidR="006C449A" w:rsidRPr="000F1277" w:rsidTr="00B62B4E">
        <w:tc>
          <w:tcPr>
            <w:tcW w:w="3348" w:type="dxa"/>
            <w:shd w:val="clear" w:color="auto" w:fill="auto"/>
            <w:vAlign w:val="center"/>
          </w:tcPr>
          <w:p w:rsidR="006C449A" w:rsidRPr="000F1277" w:rsidRDefault="006C449A" w:rsidP="00B62B4E">
            <w:pPr>
              <w:jc w:val="center"/>
              <w:rPr>
                <w:bCs/>
                <w:sz w:val="20"/>
              </w:rPr>
            </w:pPr>
            <w:r w:rsidRPr="000F1277">
              <w:rPr>
                <w:bCs/>
                <w:sz w:val="20"/>
              </w:rPr>
              <w:t>Cyclohexylamine, 4,4'-methylenebis-</w:t>
            </w:r>
          </w:p>
        </w:tc>
        <w:tc>
          <w:tcPr>
            <w:tcW w:w="1350" w:type="dxa"/>
            <w:shd w:val="clear" w:color="auto" w:fill="auto"/>
            <w:vAlign w:val="center"/>
          </w:tcPr>
          <w:p w:rsidR="006C449A" w:rsidRPr="000F1277" w:rsidRDefault="006C449A" w:rsidP="00B62B4E">
            <w:pPr>
              <w:jc w:val="center"/>
              <w:rPr>
                <w:sz w:val="20"/>
              </w:rPr>
            </w:pPr>
            <w:r w:rsidRPr="000F1277">
              <w:rPr>
                <w:sz w:val="20"/>
              </w:rPr>
              <w:t>1761-71-3</w:t>
            </w:r>
          </w:p>
        </w:tc>
        <w:tc>
          <w:tcPr>
            <w:tcW w:w="2340" w:type="dxa"/>
            <w:shd w:val="clear" w:color="auto" w:fill="auto"/>
            <w:vAlign w:val="center"/>
          </w:tcPr>
          <w:p w:rsidR="006C449A" w:rsidRPr="000F1277" w:rsidRDefault="006C449A" w:rsidP="00B62B4E">
            <w:pPr>
              <w:jc w:val="center"/>
              <w:rPr>
                <w:sz w:val="20"/>
              </w:rPr>
            </w:pPr>
            <w:r w:rsidRPr="000F1277">
              <w:rPr>
                <w:sz w:val="20"/>
              </w:rPr>
              <w:t>min 95.0-99.0</w:t>
            </w:r>
          </w:p>
        </w:tc>
      </w:tr>
      <w:tr w:rsidR="006C449A" w:rsidRPr="000F1277" w:rsidTr="00B62B4E">
        <w:tc>
          <w:tcPr>
            <w:tcW w:w="3348" w:type="dxa"/>
            <w:shd w:val="clear" w:color="auto" w:fill="auto"/>
            <w:vAlign w:val="center"/>
          </w:tcPr>
          <w:p w:rsidR="006C449A" w:rsidRPr="000F1277" w:rsidRDefault="006C449A" w:rsidP="00B62B4E">
            <w:pPr>
              <w:jc w:val="center"/>
              <w:rPr>
                <w:bCs/>
                <w:sz w:val="20"/>
              </w:rPr>
            </w:pPr>
            <w:r w:rsidRPr="000F1277">
              <w:rPr>
                <w:bCs/>
                <w:sz w:val="20"/>
              </w:rPr>
              <w:t>2-Propanol, 1-amino-</w:t>
            </w:r>
          </w:p>
        </w:tc>
        <w:tc>
          <w:tcPr>
            <w:tcW w:w="1350" w:type="dxa"/>
            <w:shd w:val="clear" w:color="auto" w:fill="auto"/>
            <w:vAlign w:val="center"/>
          </w:tcPr>
          <w:p w:rsidR="006C449A" w:rsidRPr="000F1277" w:rsidRDefault="006C449A" w:rsidP="00B62B4E">
            <w:pPr>
              <w:jc w:val="center"/>
              <w:rPr>
                <w:sz w:val="20"/>
              </w:rPr>
            </w:pPr>
            <w:r w:rsidRPr="000F1277">
              <w:rPr>
                <w:sz w:val="20"/>
              </w:rPr>
              <w:t>78-96-6</w:t>
            </w:r>
          </w:p>
        </w:tc>
        <w:tc>
          <w:tcPr>
            <w:tcW w:w="2340" w:type="dxa"/>
            <w:shd w:val="clear" w:color="auto" w:fill="auto"/>
            <w:vAlign w:val="center"/>
          </w:tcPr>
          <w:p w:rsidR="006C449A" w:rsidRPr="000F1277" w:rsidRDefault="006C449A" w:rsidP="00B62B4E">
            <w:pPr>
              <w:jc w:val="center"/>
              <w:rPr>
                <w:sz w:val="20"/>
              </w:rPr>
            </w:pPr>
            <w:r w:rsidRPr="000F1277">
              <w:rPr>
                <w:sz w:val="20"/>
              </w:rPr>
              <w:t>min 99.0</w:t>
            </w:r>
          </w:p>
        </w:tc>
      </w:tr>
    </w:tbl>
    <w:p w:rsidR="006C449A" w:rsidRPr="000F1277" w:rsidRDefault="006C449A" w:rsidP="001C57F4">
      <w:pPr>
        <w:rPr>
          <w:sz w:val="20"/>
          <w:lang w:val="en-GB"/>
        </w:rPr>
      </w:pPr>
    </w:p>
    <w:p w:rsidR="006C449A" w:rsidRPr="000F1277" w:rsidRDefault="006C449A" w:rsidP="001C57F4">
      <w:pPr>
        <w:rPr>
          <w:sz w:val="20"/>
          <w:lang w:val="en-GB"/>
        </w:rPr>
      </w:pPr>
    </w:p>
    <w:p w:rsidR="00B62B4E" w:rsidRDefault="00B62B4E">
      <w:pPr>
        <w:rPr>
          <w:b/>
          <w:sz w:val="20"/>
        </w:rPr>
      </w:pPr>
      <w:r>
        <w:rPr>
          <w:b/>
          <w:sz w:val="20"/>
        </w:rPr>
        <w:br w:type="page"/>
      </w:r>
    </w:p>
    <w:p w:rsidR="006C449A" w:rsidRPr="000F1277" w:rsidRDefault="006C449A" w:rsidP="001C57F4">
      <w:pPr>
        <w:rPr>
          <w:b/>
          <w:sz w:val="20"/>
        </w:rPr>
      </w:pPr>
      <w:r w:rsidRPr="000F1277">
        <w:rPr>
          <w:b/>
          <w:sz w:val="20"/>
        </w:rPr>
        <w:t>Impurities in Sponsored amines</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568"/>
        <w:gridCol w:w="2669"/>
        <w:gridCol w:w="2034"/>
        <w:gridCol w:w="2288"/>
      </w:tblGrid>
      <w:tr w:rsidR="006C449A" w:rsidRPr="000F1277" w:rsidTr="00B62B4E">
        <w:tc>
          <w:tcPr>
            <w:tcW w:w="1818" w:type="dxa"/>
            <w:vMerge w:val="restart"/>
            <w:tcBorders>
              <w:top w:val="single" w:sz="12" w:space="0" w:color="auto"/>
              <w:bottom w:val="single" w:sz="6" w:space="0" w:color="auto"/>
            </w:tcBorders>
            <w:shd w:val="clear" w:color="auto" w:fill="auto"/>
            <w:vAlign w:val="center"/>
          </w:tcPr>
          <w:p w:rsidR="006C449A" w:rsidRPr="00B62B4E" w:rsidRDefault="006C449A" w:rsidP="00B62B4E">
            <w:pPr>
              <w:pStyle w:val="NoSpacing"/>
              <w:jc w:val="center"/>
              <w:rPr>
                <w:rFonts w:ascii="Times New Roman" w:hAnsi="Times New Roman" w:cs="Times New Roman"/>
                <w:b/>
                <w:sz w:val="20"/>
                <w:szCs w:val="20"/>
              </w:rPr>
            </w:pPr>
            <w:r w:rsidRPr="00B62B4E">
              <w:rPr>
                <w:rFonts w:ascii="Times New Roman" w:hAnsi="Times New Roman" w:cs="Times New Roman"/>
                <w:b/>
                <w:sz w:val="20"/>
                <w:szCs w:val="20"/>
              </w:rPr>
              <w:t>Sponsored amine</w:t>
            </w:r>
          </w:p>
          <w:p w:rsidR="006C449A" w:rsidRPr="00B62B4E" w:rsidRDefault="006C449A" w:rsidP="00B62B4E">
            <w:pPr>
              <w:pStyle w:val="NoSpacing"/>
              <w:jc w:val="center"/>
              <w:rPr>
                <w:rFonts w:ascii="Times New Roman" w:hAnsi="Times New Roman" w:cs="Times New Roman"/>
                <w:b/>
                <w:sz w:val="20"/>
                <w:szCs w:val="20"/>
              </w:rPr>
            </w:pPr>
            <w:r w:rsidRPr="00B62B4E">
              <w:rPr>
                <w:rFonts w:ascii="Times New Roman" w:hAnsi="Times New Roman" w:cs="Times New Roman"/>
                <w:b/>
                <w:sz w:val="20"/>
                <w:szCs w:val="20"/>
              </w:rPr>
              <w:t>CAS #</w:t>
            </w:r>
          </w:p>
        </w:tc>
        <w:tc>
          <w:tcPr>
            <w:tcW w:w="4950" w:type="dxa"/>
            <w:gridSpan w:val="3"/>
            <w:tcBorders>
              <w:top w:val="single" w:sz="12" w:space="0" w:color="auto"/>
              <w:bottom w:val="single" w:sz="6" w:space="0" w:color="auto"/>
            </w:tcBorders>
            <w:shd w:val="clear" w:color="auto" w:fill="auto"/>
            <w:vAlign w:val="center"/>
          </w:tcPr>
          <w:p w:rsidR="006C449A" w:rsidRPr="00B62B4E" w:rsidRDefault="006C449A" w:rsidP="00B62B4E">
            <w:pPr>
              <w:jc w:val="center"/>
              <w:rPr>
                <w:rFonts w:eastAsia="Calibri"/>
                <w:b/>
                <w:sz w:val="20"/>
              </w:rPr>
            </w:pPr>
            <w:r w:rsidRPr="00B62B4E">
              <w:rPr>
                <w:rFonts w:eastAsia="Calibri"/>
                <w:b/>
                <w:sz w:val="20"/>
              </w:rPr>
              <w:t>Impurities</w:t>
            </w:r>
          </w:p>
        </w:tc>
      </w:tr>
      <w:tr w:rsidR="006C449A" w:rsidRPr="000F1277" w:rsidTr="00B62B4E">
        <w:tc>
          <w:tcPr>
            <w:tcW w:w="1818" w:type="dxa"/>
            <w:vMerge/>
            <w:tcBorders>
              <w:top w:val="single" w:sz="6" w:space="0" w:color="auto"/>
              <w:bottom w:val="single" w:sz="12" w:space="0" w:color="auto"/>
            </w:tcBorders>
            <w:shd w:val="clear" w:color="auto" w:fill="auto"/>
          </w:tcPr>
          <w:p w:rsidR="006C449A" w:rsidRPr="00B62B4E" w:rsidRDefault="006C449A" w:rsidP="00B62B4E">
            <w:pPr>
              <w:jc w:val="center"/>
              <w:rPr>
                <w:rFonts w:eastAsia="Calibri"/>
                <w:b/>
                <w:sz w:val="20"/>
              </w:rPr>
            </w:pPr>
          </w:p>
        </w:tc>
        <w:tc>
          <w:tcPr>
            <w:tcW w:w="1890" w:type="dxa"/>
            <w:tcBorders>
              <w:top w:val="single" w:sz="6" w:space="0" w:color="auto"/>
              <w:bottom w:val="single" w:sz="12" w:space="0" w:color="auto"/>
            </w:tcBorders>
            <w:shd w:val="clear" w:color="auto" w:fill="auto"/>
            <w:vAlign w:val="center"/>
          </w:tcPr>
          <w:p w:rsidR="006C449A" w:rsidRPr="00B62B4E" w:rsidRDefault="006C449A" w:rsidP="00B62B4E">
            <w:pPr>
              <w:jc w:val="center"/>
              <w:rPr>
                <w:rFonts w:eastAsia="Calibri"/>
                <w:b/>
                <w:sz w:val="20"/>
              </w:rPr>
            </w:pPr>
            <w:r w:rsidRPr="00B62B4E">
              <w:rPr>
                <w:rFonts w:eastAsia="Calibri"/>
                <w:b/>
                <w:sz w:val="20"/>
              </w:rPr>
              <w:t>Impurity</w:t>
            </w:r>
          </w:p>
        </w:tc>
        <w:tc>
          <w:tcPr>
            <w:tcW w:w="1440" w:type="dxa"/>
            <w:tcBorders>
              <w:top w:val="single" w:sz="6" w:space="0" w:color="auto"/>
              <w:bottom w:val="single" w:sz="12" w:space="0" w:color="auto"/>
            </w:tcBorders>
            <w:shd w:val="clear" w:color="auto" w:fill="auto"/>
            <w:vAlign w:val="center"/>
          </w:tcPr>
          <w:p w:rsidR="006C449A" w:rsidRPr="00B62B4E" w:rsidRDefault="006C449A" w:rsidP="00B62B4E">
            <w:pPr>
              <w:jc w:val="center"/>
              <w:rPr>
                <w:rFonts w:eastAsia="Calibri"/>
                <w:b/>
                <w:sz w:val="20"/>
              </w:rPr>
            </w:pPr>
            <w:r w:rsidRPr="00B62B4E">
              <w:rPr>
                <w:rFonts w:eastAsia="Calibri"/>
                <w:b/>
                <w:sz w:val="20"/>
              </w:rPr>
              <w:t>CAS #</w:t>
            </w:r>
          </w:p>
        </w:tc>
        <w:tc>
          <w:tcPr>
            <w:tcW w:w="1620" w:type="dxa"/>
            <w:tcBorders>
              <w:top w:val="single" w:sz="6" w:space="0" w:color="auto"/>
              <w:bottom w:val="single" w:sz="12" w:space="0" w:color="auto"/>
            </w:tcBorders>
            <w:shd w:val="clear" w:color="auto" w:fill="auto"/>
            <w:vAlign w:val="center"/>
          </w:tcPr>
          <w:p w:rsidR="006C449A" w:rsidRPr="00B62B4E" w:rsidRDefault="006C449A" w:rsidP="00B62B4E">
            <w:pPr>
              <w:jc w:val="center"/>
              <w:rPr>
                <w:rFonts w:eastAsia="Calibri"/>
                <w:b/>
                <w:sz w:val="20"/>
              </w:rPr>
            </w:pPr>
            <w:r w:rsidRPr="00B62B4E">
              <w:rPr>
                <w:rFonts w:eastAsia="Calibri"/>
                <w:b/>
                <w:sz w:val="20"/>
              </w:rPr>
              <w:t>Conc.</w:t>
            </w:r>
          </w:p>
        </w:tc>
      </w:tr>
      <w:tr w:rsidR="006C449A" w:rsidRPr="00B62B4E" w:rsidTr="00B62B4E">
        <w:tc>
          <w:tcPr>
            <w:tcW w:w="1818" w:type="dxa"/>
            <w:tcBorders>
              <w:top w:val="single" w:sz="12" w:space="0" w:color="auto"/>
            </w:tcBorders>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Methylamine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75-89-5</w:t>
            </w:r>
          </w:p>
        </w:tc>
        <w:tc>
          <w:tcPr>
            <w:tcW w:w="1890" w:type="dxa"/>
            <w:tcBorders>
              <w:top w:val="single" w:sz="12" w:space="0" w:color="auto"/>
            </w:tcBorders>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Water</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Dimethylamine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Ammonia</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Methanol</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Amonia anhydrous</w:t>
            </w:r>
          </w:p>
        </w:tc>
        <w:tc>
          <w:tcPr>
            <w:tcW w:w="1440" w:type="dxa"/>
            <w:tcBorders>
              <w:top w:val="single" w:sz="12" w:space="0" w:color="auto"/>
            </w:tcBorders>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7789-20-0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124-40-3</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1336-21-6</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67-56-1</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7664-41-7</w:t>
            </w:r>
          </w:p>
        </w:tc>
        <w:tc>
          <w:tcPr>
            <w:tcW w:w="1620" w:type="dxa"/>
            <w:tcBorders>
              <w:top w:val="single" w:sz="12" w:space="0" w:color="auto"/>
            </w:tcBorders>
            <w:shd w:val="clear" w:color="auto" w:fill="auto"/>
          </w:tcPr>
          <w:p w:rsidR="006C449A" w:rsidRPr="00B62B4E" w:rsidRDefault="006C449A" w:rsidP="00B62B4E">
            <w:pPr>
              <w:pStyle w:val="NoSpacing"/>
              <w:jc w:val="center"/>
              <w:rPr>
                <w:rFonts w:ascii="Times New Roman" w:hAnsi="Times New Roman" w:cs="Times New Roman"/>
                <w:sz w:val="20"/>
                <w:szCs w:val="20"/>
                <w:lang w:val="fr-FR"/>
              </w:rPr>
            </w:pPr>
            <w:r w:rsidRPr="00B62B4E">
              <w:rPr>
                <w:rFonts w:ascii="Times New Roman" w:hAnsi="Times New Roman" w:cs="Times New Roman"/>
                <w:sz w:val="20"/>
                <w:szCs w:val="20"/>
                <w:lang w:val="fr-FR"/>
              </w:rPr>
              <w:t>Max. 0.01-0.20</w:t>
            </w:r>
          </w:p>
          <w:p w:rsidR="006C449A" w:rsidRPr="00B62B4E" w:rsidRDefault="006C449A" w:rsidP="00B62B4E">
            <w:pPr>
              <w:pStyle w:val="NoSpacing"/>
              <w:jc w:val="center"/>
              <w:rPr>
                <w:rFonts w:ascii="Times New Roman" w:hAnsi="Times New Roman" w:cs="Times New Roman"/>
                <w:sz w:val="20"/>
                <w:szCs w:val="20"/>
                <w:lang w:val="fr-FR"/>
              </w:rPr>
            </w:pPr>
            <w:r w:rsidRPr="00B62B4E">
              <w:rPr>
                <w:rFonts w:ascii="Times New Roman" w:hAnsi="Times New Roman" w:cs="Times New Roman"/>
                <w:sz w:val="20"/>
                <w:szCs w:val="20"/>
                <w:lang w:val="fr-FR"/>
              </w:rPr>
              <w:t>Max. 0.01-0.20</w:t>
            </w:r>
          </w:p>
          <w:p w:rsidR="006C449A" w:rsidRPr="00B62B4E" w:rsidRDefault="006C449A" w:rsidP="00B62B4E">
            <w:pPr>
              <w:pStyle w:val="NoSpacing"/>
              <w:jc w:val="center"/>
              <w:rPr>
                <w:rFonts w:ascii="Times New Roman" w:hAnsi="Times New Roman" w:cs="Times New Roman"/>
                <w:sz w:val="20"/>
                <w:szCs w:val="20"/>
                <w:lang w:val="fr-FR"/>
              </w:rPr>
            </w:pPr>
            <w:r w:rsidRPr="00B62B4E">
              <w:rPr>
                <w:rFonts w:ascii="Times New Roman" w:hAnsi="Times New Roman" w:cs="Times New Roman"/>
                <w:sz w:val="20"/>
                <w:szCs w:val="20"/>
                <w:lang w:val="fr-FR"/>
              </w:rPr>
              <w:t>Max. 0.01-0.10</w:t>
            </w:r>
          </w:p>
          <w:p w:rsidR="006C449A" w:rsidRPr="00B62B4E" w:rsidRDefault="006C449A" w:rsidP="00B62B4E">
            <w:pPr>
              <w:pStyle w:val="NoSpacing"/>
              <w:jc w:val="center"/>
              <w:rPr>
                <w:rFonts w:ascii="Times New Roman" w:hAnsi="Times New Roman" w:cs="Times New Roman"/>
                <w:sz w:val="20"/>
                <w:szCs w:val="20"/>
                <w:lang w:val="fr-FR"/>
              </w:rPr>
            </w:pPr>
            <w:r w:rsidRPr="00B62B4E">
              <w:rPr>
                <w:rFonts w:ascii="Times New Roman" w:hAnsi="Times New Roman" w:cs="Times New Roman"/>
                <w:sz w:val="20"/>
                <w:szCs w:val="20"/>
                <w:lang w:val="fr-FR"/>
              </w:rPr>
              <w:t>Max  0.10</w:t>
            </w:r>
          </w:p>
          <w:p w:rsidR="006C449A" w:rsidRPr="00B62B4E" w:rsidRDefault="006C449A" w:rsidP="00B62B4E">
            <w:pPr>
              <w:pStyle w:val="NoSpacing"/>
              <w:jc w:val="center"/>
              <w:rPr>
                <w:rFonts w:ascii="Times New Roman" w:hAnsi="Times New Roman" w:cs="Times New Roman"/>
                <w:sz w:val="20"/>
                <w:szCs w:val="20"/>
                <w:lang w:val="fr-FR"/>
              </w:rPr>
            </w:pPr>
            <w:r w:rsidRPr="00B62B4E">
              <w:rPr>
                <w:rFonts w:ascii="Times New Roman" w:hAnsi="Times New Roman" w:cs="Times New Roman"/>
                <w:sz w:val="20"/>
                <w:szCs w:val="20"/>
                <w:lang w:val="fr-FR"/>
              </w:rPr>
              <w:t>Max. 0.15-0.20</w:t>
            </w:r>
          </w:p>
        </w:tc>
      </w:tr>
      <w:tr w:rsidR="006C449A" w:rsidRPr="000F1277" w:rsidTr="00B62B4E">
        <w:tc>
          <w:tcPr>
            <w:tcW w:w="1818"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Ethylamine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75-04-7</w:t>
            </w:r>
          </w:p>
        </w:tc>
        <w:tc>
          <w:tcPr>
            <w:tcW w:w="189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Water</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Diethylamine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Triethylamine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Ammonia</w:t>
            </w:r>
          </w:p>
        </w:tc>
        <w:tc>
          <w:tcPr>
            <w:tcW w:w="144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7789-20-0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109-89-7</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121-44-8</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1336-21-6</w:t>
            </w:r>
          </w:p>
        </w:tc>
        <w:tc>
          <w:tcPr>
            <w:tcW w:w="162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0.01</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0.15</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0.010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0.01-0.02</w:t>
            </w:r>
          </w:p>
        </w:tc>
      </w:tr>
      <w:tr w:rsidR="006C449A" w:rsidRPr="000F1277" w:rsidTr="00B62B4E">
        <w:tc>
          <w:tcPr>
            <w:tcW w:w="1818"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Isopropylamine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75-31-0</w:t>
            </w:r>
          </w:p>
        </w:tc>
        <w:tc>
          <w:tcPr>
            <w:tcW w:w="189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Water</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Ammonia</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Ethylamine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Diisopropylamine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Isopropanol</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Acetone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N-methyl-ethylidene-Isopropylamine</w:t>
            </w:r>
          </w:p>
        </w:tc>
        <w:tc>
          <w:tcPr>
            <w:tcW w:w="144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7789-20-0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1336-21-6</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75-04-7</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108-18-9</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67-63-0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67-64-1</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3332-08-9</w:t>
            </w:r>
          </w:p>
        </w:tc>
        <w:tc>
          <w:tcPr>
            <w:tcW w:w="1620" w:type="dxa"/>
            <w:shd w:val="clear" w:color="auto" w:fill="auto"/>
          </w:tcPr>
          <w:p w:rsidR="006C449A" w:rsidRPr="00B62B4E" w:rsidRDefault="006C449A" w:rsidP="00B62B4E">
            <w:pPr>
              <w:pStyle w:val="NoSpacing"/>
              <w:jc w:val="center"/>
              <w:rPr>
                <w:rFonts w:ascii="Times New Roman" w:hAnsi="Times New Roman" w:cs="Times New Roman"/>
                <w:sz w:val="20"/>
                <w:szCs w:val="20"/>
                <w:lang w:val="fr-FR"/>
              </w:rPr>
            </w:pPr>
            <w:r w:rsidRPr="00B62B4E">
              <w:rPr>
                <w:rFonts w:ascii="Times New Roman" w:hAnsi="Times New Roman" w:cs="Times New Roman"/>
                <w:sz w:val="20"/>
                <w:szCs w:val="20"/>
                <w:lang w:val="fr-FR"/>
              </w:rPr>
              <w:t>Max.  0.02-0.10</w:t>
            </w:r>
          </w:p>
          <w:p w:rsidR="006C449A" w:rsidRPr="00B62B4E" w:rsidRDefault="006C449A" w:rsidP="00B62B4E">
            <w:pPr>
              <w:pStyle w:val="NoSpacing"/>
              <w:jc w:val="center"/>
              <w:rPr>
                <w:rFonts w:ascii="Times New Roman" w:hAnsi="Times New Roman" w:cs="Times New Roman"/>
                <w:sz w:val="20"/>
                <w:szCs w:val="20"/>
                <w:lang w:val="fr-FR"/>
              </w:rPr>
            </w:pPr>
            <w:r w:rsidRPr="00B62B4E">
              <w:rPr>
                <w:rFonts w:ascii="Times New Roman" w:hAnsi="Times New Roman" w:cs="Times New Roman"/>
                <w:sz w:val="20"/>
                <w:szCs w:val="20"/>
                <w:lang w:val="fr-FR"/>
              </w:rPr>
              <w:t>Max.  0.10</w:t>
            </w:r>
          </w:p>
          <w:p w:rsidR="006C449A" w:rsidRPr="00B62B4E" w:rsidRDefault="006C449A" w:rsidP="00B62B4E">
            <w:pPr>
              <w:pStyle w:val="NoSpacing"/>
              <w:jc w:val="center"/>
              <w:rPr>
                <w:rFonts w:ascii="Times New Roman" w:hAnsi="Times New Roman" w:cs="Times New Roman"/>
                <w:sz w:val="20"/>
                <w:szCs w:val="20"/>
                <w:lang w:val="fr-FR"/>
              </w:rPr>
            </w:pPr>
            <w:r w:rsidRPr="00B62B4E">
              <w:rPr>
                <w:rFonts w:ascii="Times New Roman" w:hAnsi="Times New Roman" w:cs="Times New Roman"/>
                <w:sz w:val="20"/>
                <w:szCs w:val="20"/>
                <w:lang w:val="fr-FR"/>
              </w:rPr>
              <w:t>Max. 0.01-0.10</w:t>
            </w:r>
          </w:p>
          <w:p w:rsidR="006C449A" w:rsidRPr="00B62B4E" w:rsidRDefault="006C449A" w:rsidP="00B62B4E">
            <w:pPr>
              <w:pStyle w:val="NoSpacing"/>
              <w:jc w:val="center"/>
              <w:rPr>
                <w:rFonts w:ascii="Times New Roman" w:hAnsi="Times New Roman" w:cs="Times New Roman"/>
                <w:sz w:val="20"/>
                <w:szCs w:val="20"/>
                <w:lang w:val="fr-FR"/>
              </w:rPr>
            </w:pPr>
            <w:r w:rsidRPr="00B62B4E">
              <w:rPr>
                <w:rFonts w:ascii="Times New Roman" w:hAnsi="Times New Roman" w:cs="Times New Roman"/>
                <w:sz w:val="20"/>
                <w:szCs w:val="20"/>
                <w:lang w:val="fr-FR"/>
              </w:rPr>
              <w:t>Max. 0.01-0.0</w:t>
            </w:r>
          </w:p>
          <w:p w:rsidR="006C449A" w:rsidRPr="00B62B4E" w:rsidRDefault="006C449A" w:rsidP="00B62B4E">
            <w:pPr>
              <w:pStyle w:val="NoSpacing"/>
              <w:jc w:val="center"/>
              <w:rPr>
                <w:rFonts w:ascii="Times New Roman" w:hAnsi="Times New Roman" w:cs="Times New Roman"/>
                <w:sz w:val="20"/>
                <w:szCs w:val="20"/>
                <w:lang w:val="fr-FR"/>
              </w:rPr>
            </w:pPr>
            <w:r w:rsidRPr="00B62B4E">
              <w:rPr>
                <w:rFonts w:ascii="Times New Roman" w:hAnsi="Times New Roman" w:cs="Times New Roman"/>
                <w:sz w:val="20"/>
                <w:szCs w:val="20"/>
                <w:lang w:val="fr-FR"/>
              </w:rPr>
              <w:t>Max. 0.10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0.10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0.30</w:t>
            </w:r>
          </w:p>
        </w:tc>
      </w:tr>
      <w:tr w:rsidR="006C449A" w:rsidRPr="000F1277" w:rsidTr="00B62B4E">
        <w:tc>
          <w:tcPr>
            <w:tcW w:w="1818"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Butylamine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109-73-9</w:t>
            </w:r>
          </w:p>
        </w:tc>
        <w:tc>
          <w:tcPr>
            <w:tcW w:w="189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Water</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Dibutylamine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Ammonia</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Unknown</w:t>
            </w:r>
          </w:p>
        </w:tc>
        <w:tc>
          <w:tcPr>
            <w:tcW w:w="144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7789-20-0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111-92-2</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1336-21-6</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w:t>
            </w:r>
          </w:p>
        </w:tc>
        <w:tc>
          <w:tcPr>
            <w:tcW w:w="162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0.03-0.10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0.10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0.10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0.07</w:t>
            </w:r>
          </w:p>
        </w:tc>
      </w:tr>
      <w:tr w:rsidR="006C449A" w:rsidRPr="000F1277" w:rsidTr="00B62B4E">
        <w:tc>
          <w:tcPr>
            <w:tcW w:w="1818"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sec-Butylamine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13952-84-6</w:t>
            </w:r>
          </w:p>
        </w:tc>
        <w:tc>
          <w:tcPr>
            <w:tcW w:w="1890" w:type="dxa"/>
            <w:shd w:val="clear" w:color="auto" w:fill="auto"/>
          </w:tcPr>
          <w:p w:rsidR="006C449A" w:rsidRPr="00B62B4E" w:rsidRDefault="006C449A" w:rsidP="00B62B4E">
            <w:pPr>
              <w:pStyle w:val="NoSpacing"/>
              <w:jc w:val="center"/>
              <w:rPr>
                <w:rFonts w:ascii="Times New Roman" w:hAnsi="Times New Roman" w:cs="Times New Roman"/>
                <w:sz w:val="20"/>
                <w:szCs w:val="20"/>
              </w:rPr>
            </w:pPr>
          </w:p>
        </w:tc>
        <w:tc>
          <w:tcPr>
            <w:tcW w:w="1440" w:type="dxa"/>
            <w:shd w:val="clear" w:color="auto" w:fill="auto"/>
          </w:tcPr>
          <w:p w:rsidR="006C449A" w:rsidRPr="00B62B4E" w:rsidRDefault="006C449A" w:rsidP="00B62B4E">
            <w:pPr>
              <w:pStyle w:val="NoSpacing"/>
              <w:jc w:val="center"/>
              <w:rPr>
                <w:rFonts w:ascii="Times New Roman" w:hAnsi="Times New Roman" w:cs="Times New Roman"/>
                <w:sz w:val="20"/>
                <w:szCs w:val="20"/>
              </w:rPr>
            </w:pPr>
          </w:p>
        </w:tc>
        <w:tc>
          <w:tcPr>
            <w:tcW w:w="1620" w:type="dxa"/>
            <w:shd w:val="clear" w:color="auto" w:fill="auto"/>
          </w:tcPr>
          <w:p w:rsidR="006C449A" w:rsidRPr="00B62B4E" w:rsidRDefault="006C449A" w:rsidP="00B62B4E">
            <w:pPr>
              <w:pStyle w:val="NoSpacing"/>
              <w:jc w:val="center"/>
              <w:rPr>
                <w:rFonts w:ascii="Times New Roman" w:hAnsi="Times New Roman" w:cs="Times New Roman"/>
                <w:sz w:val="20"/>
                <w:szCs w:val="20"/>
              </w:rPr>
            </w:pPr>
          </w:p>
        </w:tc>
      </w:tr>
      <w:tr w:rsidR="006C449A" w:rsidRPr="000F1277" w:rsidTr="00B62B4E">
        <w:tc>
          <w:tcPr>
            <w:tcW w:w="1818"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tert-Butylamine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75-64-9</w:t>
            </w:r>
          </w:p>
        </w:tc>
        <w:tc>
          <w:tcPr>
            <w:tcW w:w="189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Water</w:t>
            </w:r>
          </w:p>
        </w:tc>
        <w:tc>
          <w:tcPr>
            <w:tcW w:w="144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7789-20-0</w:t>
            </w:r>
          </w:p>
        </w:tc>
        <w:tc>
          <w:tcPr>
            <w:tcW w:w="162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0.10</w:t>
            </w:r>
          </w:p>
        </w:tc>
      </w:tr>
      <w:tr w:rsidR="006C449A" w:rsidRPr="000F1277" w:rsidTr="00B62B4E">
        <w:tc>
          <w:tcPr>
            <w:tcW w:w="1818"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Octylamine</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111-86-4</w:t>
            </w:r>
          </w:p>
        </w:tc>
        <w:tc>
          <w:tcPr>
            <w:tcW w:w="189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Water</w:t>
            </w:r>
          </w:p>
        </w:tc>
        <w:tc>
          <w:tcPr>
            <w:tcW w:w="144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7789-20-0</w:t>
            </w:r>
          </w:p>
        </w:tc>
        <w:tc>
          <w:tcPr>
            <w:tcW w:w="162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0.20</w:t>
            </w:r>
          </w:p>
        </w:tc>
      </w:tr>
      <w:tr w:rsidR="006C449A" w:rsidRPr="000F1277" w:rsidTr="00B62B4E">
        <w:tc>
          <w:tcPr>
            <w:tcW w:w="1818"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Hexylamine, 2-ethyl-</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104-75-6</w:t>
            </w:r>
          </w:p>
        </w:tc>
        <w:tc>
          <w:tcPr>
            <w:tcW w:w="189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Water</w:t>
            </w:r>
          </w:p>
        </w:tc>
        <w:tc>
          <w:tcPr>
            <w:tcW w:w="144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7789-20-0</w:t>
            </w:r>
          </w:p>
        </w:tc>
        <w:tc>
          <w:tcPr>
            <w:tcW w:w="162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0.20</w:t>
            </w:r>
          </w:p>
        </w:tc>
      </w:tr>
      <w:tr w:rsidR="006C449A" w:rsidRPr="000F1277" w:rsidTr="00B62B4E">
        <w:tc>
          <w:tcPr>
            <w:tcW w:w="1818"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Propylamine, 3-methoxy-</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5332-73-0</w:t>
            </w:r>
          </w:p>
        </w:tc>
        <w:tc>
          <w:tcPr>
            <w:tcW w:w="189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Water</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Zinc</w:t>
            </w:r>
          </w:p>
        </w:tc>
        <w:tc>
          <w:tcPr>
            <w:tcW w:w="144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7789-20-0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7440-66-6</w:t>
            </w:r>
          </w:p>
        </w:tc>
        <w:tc>
          <w:tcPr>
            <w:tcW w:w="162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0.50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0.000013</w:t>
            </w:r>
          </w:p>
        </w:tc>
      </w:tr>
      <w:tr w:rsidR="006C449A" w:rsidRPr="000F1277" w:rsidTr="00B62B4E">
        <w:tc>
          <w:tcPr>
            <w:tcW w:w="1818"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Cyclohexylamine, 4,4’-methylenebis</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1761-71-3</w:t>
            </w:r>
          </w:p>
        </w:tc>
        <w:tc>
          <w:tcPr>
            <w:tcW w:w="189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Water</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1-((4-Aminocyclo</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hexyl)methyl)</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cyclohexylamine</w:t>
            </w:r>
          </w:p>
        </w:tc>
        <w:tc>
          <w:tcPr>
            <w:tcW w:w="144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7789-20-0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24650-10-0</w:t>
            </w:r>
          </w:p>
          <w:p w:rsidR="006C449A" w:rsidRPr="00B62B4E" w:rsidRDefault="006C449A" w:rsidP="00B62B4E">
            <w:pPr>
              <w:pStyle w:val="NoSpacing"/>
              <w:jc w:val="center"/>
              <w:rPr>
                <w:rFonts w:ascii="Times New Roman" w:hAnsi="Times New Roman" w:cs="Times New Roman"/>
                <w:sz w:val="20"/>
                <w:szCs w:val="20"/>
              </w:rPr>
            </w:pPr>
          </w:p>
        </w:tc>
        <w:tc>
          <w:tcPr>
            <w:tcW w:w="162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0.50</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5.0</w:t>
            </w:r>
          </w:p>
        </w:tc>
      </w:tr>
      <w:tr w:rsidR="006C449A" w:rsidRPr="000F1277" w:rsidTr="00B62B4E">
        <w:tc>
          <w:tcPr>
            <w:tcW w:w="1818"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2-Propanol, 1-amino-</w:t>
            </w:r>
          </w:p>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78-96-6</w:t>
            </w:r>
          </w:p>
        </w:tc>
        <w:tc>
          <w:tcPr>
            <w:tcW w:w="189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Water</w:t>
            </w:r>
          </w:p>
        </w:tc>
        <w:tc>
          <w:tcPr>
            <w:tcW w:w="144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7789-20-0</w:t>
            </w:r>
          </w:p>
        </w:tc>
        <w:tc>
          <w:tcPr>
            <w:tcW w:w="1620" w:type="dxa"/>
            <w:shd w:val="clear" w:color="auto" w:fill="auto"/>
          </w:tcPr>
          <w:p w:rsidR="006C449A" w:rsidRPr="00B62B4E" w:rsidRDefault="006C449A" w:rsidP="00B62B4E">
            <w:pPr>
              <w:pStyle w:val="NoSpacing"/>
              <w:jc w:val="center"/>
              <w:rPr>
                <w:rFonts w:ascii="Times New Roman" w:hAnsi="Times New Roman" w:cs="Times New Roman"/>
                <w:sz w:val="20"/>
                <w:szCs w:val="20"/>
              </w:rPr>
            </w:pPr>
            <w:r w:rsidRPr="00B62B4E">
              <w:rPr>
                <w:rFonts w:ascii="Times New Roman" w:hAnsi="Times New Roman" w:cs="Times New Roman"/>
                <w:sz w:val="20"/>
                <w:szCs w:val="20"/>
              </w:rPr>
              <w:t>Max.  0.10</w:t>
            </w:r>
          </w:p>
        </w:tc>
      </w:tr>
    </w:tbl>
    <w:p w:rsidR="006C449A" w:rsidRPr="000F1277" w:rsidRDefault="006C449A" w:rsidP="001C57F4">
      <w:pPr>
        <w:pStyle w:val="NoSpacing"/>
        <w:rPr>
          <w:rFonts w:ascii="Times New Roman" w:hAnsi="Times New Roman" w:cs="Times New Roman"/>
          <w:sz w:val="20"/>
          <w:szCs w:val="20"/>
        </w:rPr>
      </w:pPr>
    </w:p>
    <w:p w:rsidR="003D478B" w:rsidRPr="000F1277" w:rsidRDefault="003D478B" w:rsidP="001C57F4">
      <w:pPr>
        <w:pStyle w:val="Heading2"/>
        <w:jc w:val="left"/>
        <w:rPr>
          <w:rFonts w:ascii="Times New Roman" w:hAnsi="Times New Roman"/>
        </w:rPr>
      </w:pPr>
      <w:bookmarkStart w:id="58" w:name="_Toc209231255"/>
      <w:bookmarkStart w:id="59" w:name="_Toc282677966"/>
      <w:r w:rsidRPr="000F1277">
        <w:rPr>
          <w:rFonts w:ascii="Times New Roman" w:hAnsi="Times New Roman"/>
        </w:rPr>
        <w:t>Physico-Chemical Properties</w:t>
      </w:r>
      <w:bookmarkEnd w:id="58"/>
      <w:bookmarkEnd w:id="59"/>
    </w:p>
    <w:p w:rsidR="003D478B" w:rsidRPr="000F1277" w:rsidRDefault="003D478B" w:rsidP="00280CA3">
      <w:pPr>
        <w:pStyle w:val="SIARBody"/>
      </w:pPr>
      <w:r w:rsidRPr="000F1277">
        <w:t xml:space="preserve">Physico-chemical properties of the primary amines are provided in </w:t>
      </w:r>
      <w:r w:rsidR="003C5CD7" w:rsidRPr="000F1277">
        <w:t>Table 2</w:t>
      </w:r>
      <w:r w:rsidR="00F75B0F" w:rsidRPr="000F1277">
        <w:t>.</w:t>
      </w:r>
      <w:r w:rsidR="001F4B7B" w:rsidRPr="000F1277">
        <w:t xml:space="preserve"> </w:t>
      </w:r>
    </w:p>
    <w:p w:rsidR="001D7FE5" w:rsidRPr="000F1277" w:rsidRDefault="001D7FE5" w:rsidP="00B62B4E">
      <w:pPr>
        <w:pStyle w:val="TableCaption"/>
        <w:ind w:left="0"/>
        <w:rPr>
          <w:rFonts w:ascii="Times New Roman" w:hAnsi="Times New Roman"/>
        </w:rPr>
      </w:pPr>
      <w:bookmarkStart w:id="60" w:name="_Toc279065997"/>
      <w:bookmarkStart w:id="61" w:name="_Toc282678005"/>
      <w:proofErr w:type="gramStart"/>
      <w:r w:rsidRPr="000F1277">
        <w:rPr>
          <w:rFonts w:ascii="Times New Roman" w:hAnsi="Times New Roman"/>
        </w:rPr>
        <w:t>Table 2.</w:t>
      </w:r>
      <w:proofErr w:type="gramEnd"/>
      <w:r w:rsidRPr="000F1277">
        <w:rPr>
          <w:rFonts w:ascii="Times New Roman" w:hAnsi="Times New Roman"/>
        </w:rPr>
        <w:t xml:space="preserve"> </w:t>
      </w:r>
      <w:r w:rsidR="00D35BF0">
        <w:rPr>
          <w:rFonts w:ascii="Times New Roman" w:hAnsi="Times New Roman"/>
        </w:rPr>
        <w:tab/>
      </w:r>
      <w:r w:rsidRPr="000F1277">
        <w:rPr>
          <w:rFonts w:ascii="Times New Roman" w:hAnsi="Times New Roman"/>
        </w:rPr>
        <w:t>Summary of Physico-Chemical Properties</w:t>
      </w:r>
      <w:bookmarkEnd w:id="60"/>
      <w:bookmarkEnd w:id="61"/>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659"/>
        <w:gridCol w:w="2378"/>
        <w:gridCol w:w="2875"/>
        <w:gridCol w:w="2647"/>
      </w:tblGrid>
      <w:tr w:rsidR="001D7FE5" w:rsidRPr="00D35BF0" w:rsidTr="00D35BF0">
        <w:trPr>
          <w:tblHeader/>
        </w:trPr>
        <w:tc>
          <w:tcPr>
            <w:tcW w:w="1553" w:type="dxa"/>
            <w:tcBorders>
              <w:top w:val="single" w:sz="12" w:space="0" w:color="auto"/>
              <w:bottom w:val="single" w:sz="12" w:space="0" w:color="auto"/>
            </w:tcBorders>
            <w:vAlign w:val="center"/>
          </w:tcPr>
          <w:p w:rsidR="001D7FE5" w:rsidRPr="00D35BF0" w:rsidRDefault="001D7FE5" w:rsidP="001C57F4">
            <w:pPr>
              <w:pStyle w:val="Tabletext"/>
              <w:spacing w:before="60" w:after="60"/>
              <w:rPr>
                <w:b/>
              </w:rPr>
            </w:pPr>
            <w:r w:rsidRPr="00D35BF0">
              <w:rPr>
                <w:b/>
              </w:rPr>
              <w:t>Endpoint</w:t>
            </w:r>
          </w:p>
        </w:tc>
        <w:tc>
          <w:tcPr>
            <w:tcW w:w="2227" w:type="dxa"/>
            <w:tcBorders>
              <w:top w:val="single" w:sz="12" w:space="0" w:color="auto"/>
              <w:bottom w:val="single" w:sz="12" w:space="0" w:color="auto"/>
            </w:tcBorders>
            <w:vAlign w:val="center"/>
          </w:tcPr>
          <w:p w:rsidR="001D7FE5" w:rsidRPr="00D35BF0" w:rsidRDefault="00C37648" w:rsidP="001C57F4">
            <w:pPr>
              <w:pStyle w:val="Tabletext"/>
              <w:spacing w:before="60" w:after="60"/>
              <w:rPr>
                <w:b/>
              </w:rPr>
            </w:pPr>
            <w:r w:rsidRPr="00D35BF0">
              <w:rPr>
                <w:b/>
              </w:rPr>
              <w:t>S</w:t>
            </w:r>
            <w:r w:rsidR="001D7FE5" w:rsidRPr="00D35BF0">
              <w:rPr>
                <w:b/>
              </w:rPr>
              <w:t>ubstance</w:t>
            </w:r>
          </w:p>
        </w:tc>
        <w:tc>
          <w:tcPr>
            <w:tcW w:w="2692" w:type="dxa"/>
            <w:tcBorders>
              <w:top w:val="single" w:sz="12" w:space="0" w:color="auto"/>
              <w:bottom w:val="single" w:sz="12" w:space="0" w:color="auto"/>
            </w:tcBorders>
            <w:vAlign w:val="center"/>
          </w:tcPr>
          <w:p w:rsidR="001D7FE5" w:rsidRPr="00D35BF0" w:rsidRDefault="001D7FE5" w:rsidP="001C57F4">
            <w:pPr>
              <w:pStyle w:val="BodyText2"/>
              <w:tabs>
                <w:tab w:val="left" w:pos="12"/>
              </w:tabs>
              <w:spacing w:before="60" w:after="60"/>
              <w:ind w:left="12" w:hanging="12"/>
              <w:jc w:val="left"/>
              <w:rPr>
                <w:b/>
                <w:snapToGrid w:val="0"/>
                <w:sz w:val="20"/>
                <w:lang w:val="en-US" w:eastAsia="da-DK"/>
              </w:rPr>
            </w:pPr>
            <w:r w:rsidRPr="00D35BF0">
              <w:rPr>
                <w:b/>
                <w:snapToGrid w:val="0"/>
                <w:sz w:val="20"/>
                <w:lang w:val="en-US" w:eastAsia="da-DK"/>
              </w:rPr>
              <w:t>Value</w:t>
            </w:r>
          </w:p>
        </w:tc>
        <w:tc>
          <w:tcPr>
            <w:tcW w:w="2479" w:type="dxa"/>
            <w:tcBorders>
              <w:top w:val="single" w:sz="12" w:space="0" w:color="auto"/>
              <w:bottom w:val="single" w:sz="12" w:space="0" w:color="auto"/>
            </w:tcBorders>
            <w:vAlign w:val="center"/>
          </w:tcPr>
          <w:p w:rsidR="001D7FE5" w:rsidRPr="00D35BF0" w:rsidRDefault="001D7FE5" w:rsidP="001C57F4">
            <w:pPr>
              <w:pStyle w:val="Tabletext"/>
              <w:spacing w:before="60" w:after="60"/>
              <w:rPr>
                <w:b/>
              </w:rPr>
            </w:pPr>
            <w:r w:rsidRPr="00D35BF0">
              <w:rPr>
                <w:b/>
              </w:rPr>
              <w:t>References</w:t>
            </w:r>
          </w:p>
        </w:tc>
      </w:tr>
      <w:tr w:rsidR="00CB46B0" w:rsidRPr="00D35BF0" w:rsidTr="00D35BF0">
        <w:tc>
          <w:tcPr>
            <w:tcW w:w="1553" w:type="dxa"/>
            <w:vMerge w:val="restart"/>
            <w:tcBorders>
              <w:top w:val="single" w:sz="12" w:space="0" w:color="auto"/>
            </w:tcBorders>
          </w:tcPr>
          <w:p w:rsidR="00CB46B0" w:rsidRPr="00D35BF0" w:rsidRDefault="005909D0" w:rsidP="001C57F4">
            <w:pPr>
              <w:pStyle w:val="Tabletext"/>
              <w:spacing w:before="60" w:after="60"/>
              <w:rPr>
                <w:b/>
              </w:rPr>
            </w:pPr>
            <w:r w:rsidRPr="00D35BF0">
              <w:rPr>
                <w:b/>
              </w:rPr>
              <w:t xml:space="preserve">Appearance / Physical state  </w:t>
            </w:r>
          </w:p>
        </w:tc>
        <w:tc>
          <w:tcPr>
            <w:tcW w:w="2227" w:type="dxa"/>
            <w:tcBorders>
              <w:top w:val="single" w:sz="12" w:space="0" w:color="auto"/>
            </w:tcBorders>
          </w:tcPr>
          <w:p w:rsidR="00CB46B0" w:rsidRPr="00D35BF0" w:rsidRDefault="00CB46B0" w:rsidP="001C57F4">
            <w:pPr>
              <w:pStyle w:val="Tabletext"/>
            </w:pPr>
            <w:r w:rsidRPr="00D35BF0">
              <w:t>Methylamine</w:t>
            </w:r>
          </w:p>
        </w:tc>
        <w:tc>
          <w:tcPr>
            <w:tcW w:w="2692" w:type="dxa"/>
            <w:tcBorders>
              <w:top w:val="single" w:sz="12" w:space="0" w:color="auto"/>
            </w:tcBorders>
            <w:vAlign w:val="center"/>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napToGrid w:val="0"/>
                <w:sz w:val="20"/>
                <w:lang w:val="en-US" w:eastAsia="da-DK"/>
              </w:rPr>
              <w:t>Gas</w:t>
            </w:r>
          </w:p>
        </w:tc>
        <w:tc>
          <w:tcPr>
            <w:tcW w:w="2479" w:type="dxa"/>
            <w:tcBorders>
              <w:top w:val="single" w:sz="12" w:space="0" w:color="auto"/>
            </w:tcBorders>
            <w:vAlign w:val="center"/>
          </w:tcPr>
          <w:p w:rsidR="00CB46B0" w:rsidRPr="00D35BF0" w:rsidRDefault="00CB46B0" w:rsidP="001C57F4">
            <w:pPr>
              <w:pStyle w:val="BodyText2"/>
              <w:tabs>
                <w:tab w:val="left" w:pos="612"/>
              </w:tabs>
              <w:spacing w:before="60" w:after="60"/>
              <w:ind w:left="1338" w:hanging="1338"/>
              <w:jc w:val="left"/>
              <w:rPr>
                <w:snapToGrid w:val="0"/>
                <w:sz w:val="20"/>
                <w:lang w:val="en-US" w:eastAsia="da-DK"/>
              </w:rPr>
            </w:pPr>
            <w:r w:rsidRPr="00D35BF0">
              <w:rPr>
                <w:snapToGrid w:val="0"/>
                <w:sz w:val="20"/>
                <w:lang w:val="en-US" w:eastAsia="da-DK"/>
              </w:rPr>
              <w:t>TAMINCO N.V., 2009</w:t>
            </w:r>
          </w:p>
        </w:tc>
      </w:tr>
      <w:tr w:rsidR="00CB46B0" w:rsidRPr="00D35BF0" w:rsidTr="00D35BF0">
        <w:trPr>
          <w:trHeight w:val="390"/>
        </w:trPr>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 xml:space="preserve">Ethylamine </w:t>
            </w:r>
          </w:p>
        </w:tc>
        <w:tc>
          <w:tcPr>
            <w:tcW w:w="2692" w:type="dxa"/>
            <w:vAlign w:val="center"/>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napToGrid w:val="0"/>
                <w:sz w:val="20"/>
                <w:lang w:val="en-US" w:eastAsia="da-DK"/>
              </w:rPr>
              <w:t>Gas</w:t>
            </w:r>
          </w:p>
        </w:tc>
        <w:tc>
          <w:tcPr>
            <w:tcW w:w="2479" w:type="dxa"/>
            <w:vAlign w:val="center"/>
          </w:tcPr>
          <w:p w:rsidR="00CB46B0" w:rsidRPr="00D35BF0" w:rsidRDefault="00CB46B0" w:rsidP="001C57F4">
            <w:pPr>
              <w:pStyle w:val="BodyText2"/>
              <w:tabs>
                <w:tab w:val="left" w:pos="612"/>
              </w:tabs>
              <w:spacing w:before="60" w:after="60"/>
              <w:ind w:left="1338" w:hanging="1338"/>
              <w:jc w:val="left"/>
              <w:rPr>
                <w:snapToGrid w:val="0"/>
                <w:sz w:val="20"/>
                <w:lang w:val="en-US" w:eastAsia="da-DK"/>
              </w:rPr>
            </w:pPr>
            <w:r w:rsidRPr="00D35BF0">
              <w:rPr>
                <w:snapToGrid w:val="0"/>
                <w:sz w:val="20"/>
                <w:lang w:val="en-US" w:eastAsia="da-DK"/>
              </w:rPr>
              <w:t>BGIA, 2009</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 xml:space="preserve">Isopropylamine </w:t>
            </w:r>
          </w:p>
        </w:tc>
        <w:tc>
          <w:tcPr>
            <w:tcW w:w="2692" w:type="dxa"/>
            <w:vAlign w:val="center"/>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napToGrid w:val="0"/>
                <w:sz w:val="20"/>
                <w:lang w:val="en-US" w:eastAsia="da-DK"/>
              </w:rPr>
              <w:t>Liquid</w:t>
            </w:r>
          </w:p>
        </w:tc>
        <w:tc>
          <w:tcPr>
            <w:tcW w:w="2479" w:type="dxa"/>
            <w:vAlign w:val="center"/>
          </w:tcPr>
          <w:p w:rsidR="00CB46B0" w:rsidRPr="00D35BF0" w:rsidRDefault="00CB46B0" w:rsidP="001C57F4">
            <w:pPr>
              <w:pStyle w:val="BodyText2"/>
              <w:tabs>
                <w:tab w:val="left" w:pos="612"/>
              </w:tabs>
              <w:spacing w:before="60" w:after="60"/>
              <w:ind w:left="12" w:hanging="12"/>
              <w:jc w:val="left"/>
              <w:rPr>
                <w:snapToGrid w:val="0"/>
                <w:sz w:val="20"/>
                <w:lang w:val="en-US" w:eastAsia="da-DK"/>
              </w:rPr>
            </w:pPr>
            <w:r w:rsidRPr="00D35BF0">
              <w:rPr>
                <w:snapToGrid w:val="0"/>
                <w:sz w:val="20"/>
                <w:lang w:val="en-US" w:eastAsia="da-DK"/>
              </w:rPr>
              <w:t>Müller, 2010</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Butylamine</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napToGrid w:val="0"/>
                <w:sz w:val="20"/>
                <w:lang w:val="en-US" w:eastAsia="da-DK"/>
              </w:rPr>
              <w:t>Liquid</w:t>
            </w:r>
          </w:p>
        </w:tc>
        <w:tc>
          <w:tcPr>
            <w:tcW w:w="2479" w:type="dxa"/>
            <w:vAlign w:val="center"/>
          </w:tcPr>
          <w:p w:rsidR="00CB46B0" w:rsidRPr="00D35BF0" w:rsidRDefault="00CB46B0" w:rsidP="001C57F4">
            <w:pPr>
              <w:pStyle w:val="BodyText2"/>
              <w:tabs>
                <w:tab w:val="left" w:pos="612"/>
              </w:tabs>
              <w:spacing w:before="60" w:after="60"/>
              <w:ind w:left="12" w:hanging="12"/>
              <w:jc w:val="left"/>
              <w:rPr>
                <w:snapToGrid w:val="0"/>
                <w:sz w:val="20"/>
                <w:lang w:val="en-US" w:eastAsia="da-DK"/>
              </w:rPr>
            </w:pPr>
            <w:r w:rsidRPr="00D35BF0">
              <w:rPr>
                <w:snapToGrid w:val="0"/>
                <w:sz w:val="20"/>
                <w:lang w:val="en-US" w:eastAsia="da-DK"/>
              </w:rPr>
              <w:t>Oxea, 2010</w:t>
            </w:r>
          </w:p>
        </w:tc>
      </w:tr>
      <w:tr w:rsidR="00CB46B0" w:rsidRPr="00D35BF0" w:rsidTr="00D35BF0">
        <w:trPr>
          <w:trHeight w:val="297"/>
        </w:trPr>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 xml:space="preserve">sec-Butylamine </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napToGrid w:val="0"/>
                <w:sz w:val="20"/>
                <w:lang w:val="en-US" w:eastAsia="da-DK"/>
              </w:rPr>
              <w:t>Liquid</w:t>
            </w:r>
          </w:p>
        </w:tc>
        <w:tc>
          <w:tcPr>
            <w:tcW w:w="2479" w:type="dxa"/>
            <w:vAlign w:val="center"/>
          </w:tcPr>
          <w:p w:rsidR="00CB46B0" w:rsidRPr="00D35BF0" w:rsidRDefault="00CB46B0" w:rsidP="001C57F4">
            <w:pPr>
              <w:pStyle w:val="BodyText2"/>
              <w:tabs>
                <w:tab w:val="left" w:pos="612"/>
              </w:tabs>
              <w:spacing w:before="60" w:after="60"/>
              <w:ind w:left="12" w:hanging="12"/>
              <w:jc w:val="left"/>
              <w:rPr>
                <w:snapToGrid w:val="0"/>
                <w:sz w:val="20"/>
                <w:lang w:val="en-US" w:eastAsia="da-DK"/>
              </w:rPr>
            </w:pPr>
            <w:r w:rsidRPr="00D35BF0">
              <w:rPr>
                <w:snapToGrid w:val="0"/>
                <w:sz w:val="20"/>
                <w:lang w:val="en-US" w:eastAsia="da-DK"/>
              </w:rPr>
              <w:t>-</w:t>
            </w:r>
          </w:p>
        </w:tc>
      </w:tr>
      <w:tr w:rsidR="00CB46B0" w:rsidRPr="00D35BF0" w:rsidTr="00D35BF0">
        <w:trPr>
          <w:trHeight w:val="297"/>
        </w:trPr>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rPr>
                <w:i/>
              </w:rPr>
            </w:pPr>
            <w:r w:rsidRPr="00D35BF0">
              <w:t>tert-Butylamine</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napToGrid w:val="0"/>
                <w:sz w:val="20"/>
                <w:lang w:val="en-US" w:eastAsia="da-DK"/>
              </w:rPr>
              <w:t>Liquid</w:t>
            </w:r>
          </w:p>
        </w:tc>
        <w:tc>
          <w:tcPr>
            <w:tcW w:w="2479" w:type="dxa"/>
            <w:vAlign w:val="center"/>
          </w:tcPr>
          <w:p w:rsidR="00CB46B0" w:rsidRPr="00D35BF0" w:rsidRDefault="00CB46B0" w:rsidP="001C57F4">
            <w:pPr>
              <w:pStyle w:val="BodyText2"/>
              <w:tabs>
                <w:tab w:val="left" w:pos="612"/>
              </w:tabs>
              <w:spacing w:before="60" w:after="60"/>
              <w:ind w:left="12" w:hanging="12"/>
              <w:jc w:val="left"/>
              <w:rPr>
                <w:snapToGrid w:val="0"/>
                <w:sz w:val="20"/>
                <w:lang w:val="en-US" w:eastAsia="da-DK"/>
              </w:rPr>
            </w:pPr>
            <w:r w:rsidRPr="00D35BF0">
              <w:rPr>
                <w:snapToGrid w:val="0"/>
                <w:sz w:val="20"/>
                <w:lang w:val="en-US" w:eastAsia="da-DK"/>
              </w:rPr>
              <w:t>BGIA, 2009a</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rPr>
                <w:i/>
              </w:rPr>
            </w:pPr>
            <w:r w:rsidRPr="00D35BF0">
              <w:t>Octylamine</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napToGrid w:val="0"/>
                <w:sz w:val="20"/>
                <w:lang w:val="en-US" w:eastAsia="da-DK"/>
              </w:rPr>
              <w:t>Liquid</w:t>
            </w:r>
          </w:p>
        </w:tc>
        <w:tc>
          <w:tcPr>
            <w:tcW w:w="2479" w:type="dxa"/>
            <w:vAlign w:val="center"/>
          </w:tcPr>
          <w:p w:rsidR="00CB46B0" w:rsidRPr="00D35BF0" w:rsidRDefault="00CB46B0" w:rsidP="001C57F4">
            <w:pPr>
              <w:pStyle w:val="BodyText2"/>
              <w:tabs>
                <w:tab w:val="left" w:pos="612"/>
              </w:tabs>
              <w:spacing w:before="60" w:after="60"/>
              <w:ind w:left="12" w:hanging="12"/>
              <w:jc w:val="left"/>
              <w:rPr>
                <w:snapToGrid w:val="0"/>
                <w:sz w:val="20"/>
                <w:lang w:val="en-US" w:eastAsia="da-DK"/>
              </w:rPr>
            </w:pPr>
            <w:r w:rsidRPr="00D35BF0">
              <w:rPr>
                <w:snapToGrid w:val="0"/>
                <w:sz w:val="20"/>
                <w:lang w:val="en-US" w:eastAsia="da-DK"/>
              </w:rPr>
              <w:t>BGIA, 2009a</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rPr>
                <w:i/>
              </w:rPr>
            </w:pPr>
            <w:r w:rsidRPr="00D35BF0">
              <w:t xml:space="preserve">Hexylamine, 2-ethyl- </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napToGrid w:val="0"/>
                <w:sz w:val="20"/>
                <w:lang w:val="en-US" w:eastAsia="da-DK"/>
              </w:rPr>
              <w:t>Liquid</w:t>
            </w:r>
          </w:p>
        </w:tc>
        <w:tc>
          <w:tcPr>
            <w:tcW w:w="2479" w:type="dxa"/>
            <w:vAlign w:val="center"/>
          </w:tcPr>
          <w:p w:rsidR="00CB46B0" w:rsidRPr="00D35BF0" w:rsidRDefault="00CB46B0" w:rsidP="001C57F4">
            <w:pPr>
              <w:pStyle w:val="BodyText2"/>
              <w:tabs>
                <w:tab w:val="left" w:pos="612"/>
              </w:tabs>
              <w:spacing w:before="60" w:after="60"/>
              <w:ind w:left="12" w:hanging="12"/>
              <w:jc w:val="left"/>
              <w:rPr>
                <w:snapToGrid w:val="0"/>
                <w:sz w:val="20"/>
                <w:lang w:val="en-US" w:eastAsia="da-DK"/>
              </w:rPr>
            </w:pPr>
            <w:r w:rsidRPr="00D35BF0">
              <w:rPr>
                <w:snapToGrid w:val="0"/>
                <w:sz w:val="20"/>
                <w:lang w:val="en-US" w:eastAsia="da-DK"/>
              </w:rPr>
              <w:t>BGIA, 2009b</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rPr>
                <w:b/>
              </w:rPr>
            </w:pPr>
            <w:r w:rsidRPr="00D35BF0">
              <w:t>Propylamine, 3-methoxy-</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napToGrid w:val="0"/>
                <w:sz w:val="20"/>
                <w:lang w:val="en-US" w:eastAsia="da-DK"/>
              </w:rPr>
              <w:t>Liquid</w:t>
            </w:r>
          </w:p>
        </w:tc>
        <w:tc>
          <w:tcPr>
            <w:tcW w:w="2479" w:type="dxa"/>
            <w:vAlign w:val="center"/>
          </w:tcPr>
          <w:p w:rsidR="00CB46B0" w:rsidRPr="00D35BF0" w:rsidRDefault="00CB46B0" w:rsidP="001C57F4">
            <w:pPr>
              <w:pStyle w:val="BodyText2"/>
              <w:tabs>
                <w:tab w:val="left" w:pos="612"/>
              </w:tabs>
              <w:spacing w:before="60" w:after="60"/>
              <w:ind w:left="12" w:hanging="12"/>
              <w:jc w:val="left"/>
              <w:rPr>
                <w:snapToGrid w:val="0"/>
                <w:sz w:val="20"/>
                <w:lang w:val="en-US" w:eastAsia="da-DK"/>
              </w:rPr>
            </w:pPr>
            <w:r w:rsidRPr="00D35BF0">
              <w:rPr>
                <w:snapToGrid w:val="0"/>
                <w:sz w:val="20"/>
                <w:lang w:val="en-US" w:eastAsia="da-DK"/>
              </w:rPr>
              <w:t>-</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rPr>
                <w:i/>
              </w:rPr>
            </w:pPr>
            <w:r w:rsidRPr="00D35BF0">
              <w:t>Cyclohexylamine, 4,4’-methylenebis</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napToGrid w:val="0"/>
                <w:sz w:val="20"/>
                <w:lang w:val="en-US" w:eastAsia="da-DK"/>
              </w:rPr>
              <w:t>Liquid</w:t>
            </w:r>
          </w:p>
        </w:tc>
        <w:tc>
          <w:tcPr>
            <w:tcW w:w="2479" w:type="dxa"/>
            <w:vAlign w:val="center"/>
          </w:tcPr>
          <w:p w:rsidR="00CB46B0" w:rsidRPr="00D35BF0" w:rsidRDefault="00CB46B0" w:rsidP="001C57F4">
            <w:pPr>
              <w:pStyle w:val="BodyText2"/>
              <w:tabs>
                <w:tab w:val="left" w:pos="612"/>
              </w:tabs>
              <w:spacing w:before="60" w:after="60"/>
              <w:ind w:left="12" w:hanging="12"/>
              <w:jc w:val="left"/>
              <w:rPr>
                <w:snapToGrid w:val="0"/>
                <w:sz w:val="20"/>
                <w:lang w:val="en-US" w:eastAsia="da-DK"/>
              </w:rPr>
            </w:pPr>
            <w:r w:rsidRPr="00D35BF0">
              <w:rPr>
                <w:snapToGrid w:val="0"/>
                <w:sz w:val="20"/>
                <w:lang w:val="en-US" w:eastAsia="da-DK"/>
              </w:rPr>
              <w:t>-</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2-Propanol, 1-amino-</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napToGrid w:val="0"/>
                <w:sz w:val="20"/>
                <w:lang w:val="en-US" w:eastAsia="da-DK"/>
              </w:rPr>
              <w:t>Liquid</w:t>
            </w:r>
          </w:p>
        </w:tc>
        <w:tc>
          <w:tcPr>
            <w:tcW w:w="2479" w:type="dxa"/>
            <w:vAlign w:val="center"/>
          </w:tcPr>
          <w:p w:rsidR="00CB46B0" w:rsidRPr="00D35BF0" w:rsidRDefault="00CB46B0" w:rsidP="001C57F4">
            <w:pPr>
              <w:pStyle w:val="BodyText2"/>
              <w:tabs>
                <w:tab w:val="left" w:pos="612"/>
              </w:tabs>
              <w:spacing w:before="60" w:after="60"/>
              <w:ind w:left="12" w:hanging="12"/>
              <w:jc w:val="left"/>
              <w:rPr>
                <w:snapToGrid w:val="0"/>
                <w:sz w:val="20"/>
                <w:lang w:val="en-US" w:eastAsia="da-DK"/>
              </w:rPr>
            </w:pPr>
            <w:r w:rsidRPr="00D35BF0">
              <w:rPr>
                <w:snapToGrid w:val="0"/>
                <w:sz w:val="20"/>
                <w:lang w:val="en-US" w:eastAsia="da-DK"/>
              </w:rPr>
              <w:t>GESTIS, 2008</w:t>
            </w:r>
          </w:p>
        </w:tc>
      </w:tr>
      <w:tr w:rsidR="00CB46B0" w:rsidRPr="00D35BF0" w:rsidTr="00D35BF0">
        <w:tc>
          <w:tcPr>
            <w:tcW w:w="1553" w:type="dxa"/>
            <w:vMerge w:val="restart"/>
          </w:tcPr>
          <w:p w:rsidR="00CB46B0" w:rsidRPr="00D35BF0" w:rsidRDefault="005909D0" w:rsidP="001C57F4">
            <w:pPr>
              <w:pStyle w:val="Tabletext"/>
              <w:spacing w:before="60" w:after="60"/>
              <w:rPr>
                <w:b/>
              </w:rPr>
            </w:pPr>
            <w:r w:rsidRPr="00D35BF0">
              <w:rPr>
                <w:b/>
              </w:rPr>
              <w:t>Melting point (°C)</w:t>
            </w:r>
          </w:p>
        </w:tc>
        <w:tc>
          <w:tcPr>
            <w:tcW w:w="2227" w:type="dxa"/>
          </w:tcPr>
          <w:p w:rsidR="00CB46B0" w:rsidRPr="00D35BF0" w:rsidRDefault="00CB46B0" w:rsidP="001C57F4">
            <w:pPr>
              <w:pStyle w:val="Tabletext"/>
            </w:pPr>
            <w:r w:rsidRPr="00D35BF0">
              <w:t>Methylamine</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z w:val="20"/>
              </w:rPr>
              <w:t>-92.5 (measured)</w:t>
            </w:r>
          </w:p>
        </w:tc>
        <w:tc>
          <w:tcPr>
            <w:tcW w:w="2479" w:type="dxa"/>
          </w:tcPr>
          <w:p w:rsidR="00CB46B0" w:rsidRPr="00D35BF0" w:rsidRDefault="00CB46B0" w:rsidP="001C57F4">
            <w:pPr>
              <w:pStyle w:val="Tabletext"/>
            </w:pPr>
            <w:r w:rsidRPr="00D35BF0">
              <w:t>Verschueren, 1998; The Beilstein Database, 2001</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 xml:space="preserve">Ethylamine </w:t>
            </w:r>
          </w:p>
        </w:tc>
        <w:tc>
          <w:tcPr>
            <w:tcW w:w="2692" w:type="dxa"/>
          </w:tcPr>
          <w:p w:rsidR="00CB46B0" w:rsidRPr="00D35BF0" w:rsidRDefault="00CB46B0" w:rsidP="001C57F4">
            <w:pPr>
              <w:pStyle w:val="Tabletext"/>
            </w:pPr>
            <w:r w:rsidRPr="00D35BF0">
              <w:t>-83.8 to  -79 (measured)</w:t>
            </w:r>
          </w:p>
        </w:tc>
        <w:tc>
          <w:tcPr>
            <w:tcW w:w="2479" w:type="dxa"/>
          </w:tcPr>
          <w:p w:rsidR="00CB46B0" w:rsidRPr="00D35BF0" w:rsidRDefault="00CB46B0" w:rsidP="001C57F4">
            <w:pPr>
              <w:pStyle w:val="Tabletext"/>
              <w:rPr>
                <w:lang w:val="de-DE"/>
              </w:rPr>
            </w:pPr>
            <w:r w:rsidRPr="00D35BF0">
              <w:rPr>
                <w:lang w:val="de-DE"/>
              </w:rPr>
              <w:t>The Beilstein Database, 2001</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 xml:space="preserve">Isopropylamine </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z w:val="20"/>
              </w:rPr>
              <w:t>&lt; -90 (measured)</w:t>
            </w:r>
          </w:p>
        </w:tc>
        <w:tc>
          <w:tcPr>
            <w:tcW w:w="2479" w:type="dxa"/>
          </w:tcPr>
          <w:p w:rsidR="00CB46B0" w:rsidRPr="00D35BF0" w:rsidRDefault="00CB46B0" w:rsidP="001C57F4">
            <w:pPr>
              <w:pStyle w:val="Tabletext"/>
            </w:pPr>
            <w:r w:rsidRPr="00D35BF0">
              <w:t>Muller, 2010</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Butylamine</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z w:val="20"/>
              </w:rPr>
              <w:t>-47 (measured)</w:t>
            </w:r>
          </w:p>
        </w:tc>
        <w:tc>
          <w:tcPr>
            <w:tcW w:w="2479" w:type="dxa"/>
          </w:tcPr>
          <w:p w:rsidR="00CB46B0" w:rsidRPr="00D35BF0" w:rsidRDefault="00CB46B0" w:rsidP="001C57F4">
            <w:pPr>
              <w:pStyle w:val="Tabletext"/>
            </w:pPr>
            <w:r w:rsidRPr="00D35BF0">
              <w:t>Muller, 2010</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 xml:space="preserve">sec-Butylamine </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z w:val="20"/>
              </w:rPr>
              <w:t>-104 (measured)</w:t>
            </w:r>
          </w:p>
        </w:tc>
        <w:tc>
          <w:tcPr>
            <w:tcW w:w="2479" w:type="dxa"/>
          </w:tcPr>
          <w:p w:rsidR="00CB46B0" w:rsidRPr="00D35BF0" w:rsidRDefault="00CB46B0" w:rsidP="001C57F4">
            <w:pPr>
              <w:pStyle w:val="Tabletext"/>
            </w:pP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tert-Butylamine</w:t>
            </w:r>
          </w:p>
        </w:tc>
        <w:tc>
          <w:tcPr>
            <w:tcW w:w="2692" w:type="dxa"/>
          </w:tcPr>
          <w:p w:rsidR="00CB46B0" w:rsidRPr="00D35BF0" w:rsidRDefault="00CB46B0" w:rsidP="001C57F4">
            <w:pPr>
              <w:pStyle w:val="Tabletext"/>
            </w:pPr>
            <w:r w:rsidRPr="00D35BF0">
              <w:t>-68 to -67.5 (measured)</w:t>
            </w:r>
          </w:p>
        </w:tc>
        <w:tc>
          <w:tcPr>
            <w:tcW w:w="2479" w:type="dxa"/>
          </w:tcPr>
          <w:p w:rsidR="00CB46B0" w:rsidRPr="00D35BF0" w:rsidRDefault="00CB46B0" w:rsidP="001C57F4">
            <w:pPr>
              <w:pStyle w:val="Tabletext"/>
            </w:pPr>
            <w:r w:rsidRPr="00D35BF0">
              <w:t>The Beilstein Database,  2007</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Octylamine</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z w:val="20"/>
              </w:rPr>
              <w:t>-1 (measured)</w:t>
            </w:r>
          </w:p>
        </w:tc>
        <w:tc>
          <w:tcPr>
            <w:tcW w:w="2479" w:type="dxa"/>
          </w:tcPr>
          <w:p w:rsidR="00CB46B0" w:rsidRPr="00D35BF0" w:rsidRDefault="00CB46B0" w:rsidP="001C57F4">
            <w:pPr>
              <w:pStyle w:val="Tabletext"/>
            </w:pPr>
            <w:r w:rsidRPr="00D35BF0">
              <w:t>BGIA, 2009</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 xml:space="preserve">Hexylamine, 2-ethyl- </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z w:val="20"/>
              </w:rPr>
              <w:t>-7</w:t>
            </w:r>
            <w:r w:rsidR="0016208E" w:rsidRPr="00D35BF0">
              <w:rPr>
                <w:sz w:val="20"/>
              </w:rPr>
              <w:t>6</w:t>
            </w:r>
            <w:r w:rsidRPr="00D35BF0">
              <w:rPr>
                <w:sz w:val="20"/>
              </w:rPr>
              <w:t xml:space="preserve"> (measured)</w:t>
            </w:r>
          </w:p>
        </w:tc>
        <w:tc>
          <w:tcPr>
            <w:tcW w:w="2479" w:type="dxa"/>
          </w:tcPr>
          <w:p w:rsidR="00CB46B0" w:rsidRPr="00D35BF0" w:rsidRDefault="006C5B8C" w:rsidP="001C57F4">
            <w:pPr>
              <w:pStyle w:val="Tabletext"/>
            </w:pPr>
            <w:r w:rsidRPr="00D35BF0">
              <w:t>GESTIS, 2009</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Propylamine, 3-methoxy-</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z w:val="20"/>
              </w:rPr>
              <w:t>-40.36 (estimated)</w:t>
            </w:r>
          </w:p>
        </w:tc>
        <w:tc>
          <w:tcPr>
            <w:tcW w:w="2479" w:type="dxa"/>
          </w:tcPr>
          <w:p w:rsidR="00CB46B0" w:rsidRPr="00D35BF0" w:rsidRDefault="00CB46B0" w:rsidP="001C57F4">
            <w:pPr>
              <w:pStyle w:val="Tabletext"/>
            </w:pPr>
            <w:r w:rsidRPr="00D35BF0">
              <w:t>U.S. EPA, 2010 (EPISuite v4.00, MPBPVP v1.43)</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Cyclohexylamine, 4,4’-methylenebis</w:t>
            </w:r>
          </w:p>
        </w:tc>
        <w:tc>
          <w:tcPr>
            <w:tcW w:w="2692" w:type="dxa"/>
          </w:tcPr>
          <w:p w:rsidR="00CB46B0" w:rsidRPr="00D35BF0" w:rsidRDefault="00CB46B0" w:rsidP="001C57F4">
            <w:pPr>
              <w:pStyle w:val="Tabletext"/>
            </w:pPr>
            <w:r w:rsidRPr="00D35BF0">
              <w:t>-17.6 to -17.7 (measured)</w:t>
            </w:r>
          </w:p>
        </w:tc>
        <w:tc>
          <w:tcPr>
            <w:tcW w:w="2479" w:type="dxa"/>
          </w:tcPr>
          <w:p w:rsidR="00CB46B0" w:rsidRPr="00D35BF0" w:rsidRDefault="00CB46B0" w:rsidP="001C57F4">
            <w:pPr>
              <w:pStyle w:val="Tabletext"/>
            </w:pPr>
            <w:r w:rsidRPr="00D35BF0">
              <w:t>The Beilstein Database, 2001</w:t>
            </w:r>
          </w:p>
        </w:tc>
      </w:tr>
      <w:tr w:rsidR="00CB46B0" w:rsidRPr="00D35BF0" w:rsidTr="00D35BF0">
        <w:tc>
          <w:tcPr>
            <w:tcW w:w="1553" w:type="dxa"/>
            <w:vMerge/>
          </w:tcPr>
          <w:p w:rsidR="00CB46B0" w:rsidRPr="00D35BF0" w:rsidRDefault="00CB46B0" w:rsidP="001C57F4">
            <w:pPr>
              <w:pStyle w:val="Tabletext"/>
              <w:spacing w:before="60" w:after="60"/>
            </w:pPr>
          </w:p>
        </w:tc>
        <w:tc>
          <w:tcPr>
            <w:tcW w:w="2227" w:type="dxa"/>
          </w:tcPr>
          <w:p w:rsidR="00CB46B0" w:rsidRPr="00D35BF0" w:rsidRDefault="00CB46B0" w:rsidP="001C57F4">
            <w:pPr>
              <w:pStyle w:val="Tabletext"/>
            </w:pPr>
            <w:r w:rsidRPr="00D35BF0">
              <w:t>2-Propanol, 1-amino-</w:t>
            </w:r>
          </w:p>
        </w:tc>
        <w:tc>
          <w:tcPr>
            <w:tcW w:w="2692" w:type="dxa"/>
          </w:tcPr>
          <w:p w:rsidR="00CB46B0" w:rsidRPr="00D35BF0" w:rsidRDefault="00CB46B0" w:rsidP="001C57F4">
            <w:pPr>
              <w:pStyle w:val="BodyText2"/>
              <w:tabs>
                <w:tab w:val="left" w:pos="12"/>
              </w:tabs>
              <w:spacing w:before="60" w:after="60"/>
              <w:ind w:left="12" w:hanging="12"/>
              <w:jc w:val="left"/>
              <w:rPr>
                <w:snapToGrid w:val="0"/>
                <w:sz w:val="20"/>
                <w:lang w:val="en-US" w:eastAsia="da-DK"/>
              </w:rPr>
            </w:pPr>
            <w:r w:rsidRPr="00D35BF0">
              <w:rPr>
                <w:sz w:val="20"/>
              </w:rPr>
              <w:t>1 (measured)</w:t>
            </w:r>
          </w:p>
        </w:tc>
        <w:tc>
          <w:tcPr>
            <w:tcW w:w="2479" w:type="dxa"/>
          </w:tcPr>
          <w:p w:rsidR="00CB46B0" w:rsidRPr="00D35BF0" w:rsidRDefault="00CB46B0" w:rsidP="001C57F4">
            <w:pPr>
              <w:pStyle w:val="BodyText2"/>
              <w:tabs>
                <w:tab w:val="left" w:pos="612"/>
              </w:tabs>
              <w:spacing w:before="60" w:after="60"/>
              <w:ind w:left="12" w:hanging="12"/>
              <w:jc w:val="left"/>
              <w:rPr>
                <w:snapToGrid w:val="0"/>
                <w:sz w:val="20"/>
                <w:lang w:val="en-US" w:eastAsia="da-DK"/>
              </w:rPr>
            </w:pPr>
            <w:r w:rsidRPr="00D35BF0">
              <w:rPr>
                <w:sz w:val="20"/>
              </w:rPr>
              <w:t>Langdon et al., 1996</w:t>
            </w:r>
          </w:p>
        </w:tc>
      </w:tr>
      <w:tr w:rsidR="005909D0" w:rsidRPr="00D35BF0" w:rsidTr="00D35BF0">
        <w:tc>
          <w:tcPr>
            <w:tcW w:w="1553" w:type="dxa"/>
            <w:vMerge w:val="restart"/>
          </w:tcPr>
          <w:p w:rsidR="005909D0" w:rsidRPr="00D35BF0" w:rsidRDefault="005909D0" w:rsidP="001C57F4">
            <w:pPr>
              <w:pStyle w:val="Tabletext"/>
              <w:spacing w:before="60" w:after="60"/>
              <w:rPr>
                <w:b/>
              </w:rPr>
            </w:pPr>
            <w:r w:rsidRPr="00D35BF0">
              <w:rPr>
                <w:b/>
              </w:rPr>
              <w:t>Boiling point (</w:t>
            </w:r>
            <w:r w:rsidRPr="00D35BF0">
              <w:t>°C)</w:t>
            </w:r>
          </w:p>
        </w:tc>
        <w:tc>
          <w:tcPr>
            <w:tcW w:w="2227" w:type="dxa"/>
          </w:tcPr>
          <w:p w:rsidR="005909D0" w:rsidRPr="00D35BF0" w:rsidRDefault="005909D0" w:rsidP="001C57F4">
            <w:pPr>
              <w:pStyle w:val="Tabletext"/>
            </w:pPr>
            <w:r w:rsidRPr="00D35BF0">
              <w:t>Methylamine</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-6.5 at 1013.25 hPa (measured)</w:t>
            </w:r>
          </w:p>
        </w:tc>
        <w:tc>
          <w:tcPr>
            <w:tcW w:w="2479" w:type="dxa"/>
          </w:tcPr>
          <w:p w:rsidR="005909D0" w:rsidRPr="00D35BF0" w:rsidRDefault="005909D0" w:rsidP="001C57F4">
            <w:pPr>
              <w:pStyle w:val="Tabletext"/>
            </w:pPr>
            <w:r w:rsidRPr="00D35BF0">
              <w:t>The Beilstein Database, 2001</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Ethylamine </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16.6 at 1013.25 hPa (measured)</w:t>
            </w:r>
          </w:p>
        </w:tc>
        <w:tc>
          <w:tcPr>
            <w:tcW w:w="2479" w:type="dxa"/>
          </w:tcPr>
          <w:p w:rsidR="005909D0" w:rsidRPr="00D35BF0" w:rsidRDefault="005909D0" w:rsidP="001C57F4">
            <w:pPr>
              <w:pStyle w:val="Tabletext"/>
              <w:rPr>
                <w:lang w:val="de-DE"/>
              </w:rPr>
            </w:pPr>
            <w:r w:rsidRPr="00D35BF0">
              <w:rPr>
                <w:lang w:val="de-DE"/>
              </w:rPr>
              <w:t>Terryn et al., 1981</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Isopropylamine </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31.8 at 1013 hPa (measured)</w:t>
            </w:r>
          </w:p>
        </w:tc>
        <w:tc>
          <w:tcPr>
            <w:tcW w:w="2479" w:type="dxa"/>
          </w:tcPr>
          <w:p w:rsidR="005909D0" w:rsidRPr="00D35BF0" w:rsidRDefault="005909D0" w:rsidP="001C57F4">
            <w:pPr>
              <w:pStyle w:val="Tabletext"/>
            </w:pPr>
            <w:r w:rsidRPr="00D35BF0">
              <w:t>Muller, 2010</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Butylamine</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77 at 1013 hPa (measured)</w:t>
            </w:r>
          </w:p>
        </w:tc>
        <w:tc>
          <w:tcPr>
            <w:tcW w:w="2479" w:type="dxa"/>
          </w:tcPr>
          <w:p w:rsidR="005909D0" w:rsidRPr="00D35BF0" w:rsidRDefault="005909D0" w:rsidP="001C57F4">
            <w:pPr>
              <w:pStyle w:val="Tabletext"/>
            </w:pPr>
            <w:r w:rsidRPr="00D35BF0">
              <w:t>BASF AG, 1997a</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sec-Butylamine </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63 (pressure not specified; measured)</w:t>
            </w:r>
          </w:p>
        </w:tc>
        <w:tc>
          <w:tcPr>
            <w:tcW w:w="2479" w:type="dxa"/>
          </w:tcPr>
          <w:p w:rsidR="002B514B" w:rsidRPr="00D35BF0" w:rsidRDefault="002B514B" w:rsidP="001C57F4">
            <w:pPr>
              <w:pStyle w:val="Tabletext"/>
            </w:pPr>
            <w:r w:rsidRPr="00D35BF0">
              <w:rPr>
                <w:lang w:val="de-DE"/>
              </w:rPr>
              <w:t>B</w:t>
            </w:r>
            <w:r w:rsidRPr="00D35BF0">
              <w:t>ASF, 1987g</w:t>
            </w:r>
          </w:p>
          <w:p w:rsidR="005909D0" w:rsidRPr="00D35BF0" w:rsidRDefault="005909D0" w:rsidP="001C57F4">
            <w:pPr>
              <w:pStyle w:val="Tabletext"/>
              <w:rPr>
                <w:lang w:val="de-DE"/>
              </w:rPr>
            </w:pPr>
          </w:p>
        </w:tc>
      </w:tr>
      <w:tr w:rsidR="005909D0" w:rsidRPr="00D35BF0" w:rsidTr="00D35BF0">
        <w:tc>
          <w:tcPr>
            <w:tcW w:w="1553" w:type="dxa"/>
            <w:vMerge/>
          </w:tcPr>
          <w:p w:rsidR="005909D0" w:rsidRPr="00D35BF0" w:rsidRDefault="005909D0" w:rsidP="001C57F4">
            <w:pPr>
              <w:pStyle w:val="Tabletext"/>
              <w:spacing w:before="60" w:after="60"/>
              <w:rPr>
                <w:lang w:val="de-DE"/>
              </w:rPr>
            </w:pPr>
          </w:p>
        </w:tc>
        <w:tc>
          <w:tcPr>
            <w:tcW w:w="2227" w:type="dxa"/>
          </w:tcPr>
          <w:p w:rsidR="005909D0" w:rsidRPr="00D35BF0" w:rsidRDefault="005909D0" w:rsidP="001C57F4">
            <w:pPr>
              <w:pStyle w:val="Tabletext"/>
            </w:pPr>
            <w:r w:rsidRPr="00D35BF0">
              <w:t>tert-Butylamine</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45.2 at 1013 hPa (measured)</w:t>
            </w:r>
          </w:p>
        </w:tc>
        <w:tc>
          <w:tcPr>
            <w:tcW w:w="2479" w:type="dxa"/>
          </w:tcPr>
          <w:p w:rsidR="005909D0" w:rsidRPr="00D35BF0" w:rsidRDefault="005909D0" w:rsidP="001C57F4">
            <w:pPr>
              <w:pStyle w:val="Tabletext"/>
            </w:pPr>
            <w:r w:rsidRPr="00D35BF0">
              <w:t>The Beilstein Database, 2007</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Octylamine</w:t>
            </w:r>
          </w:p>
        </w:tc>
        <w:tc>
          <w:tcPr>
            <w:tcW w:w="2692" w:type="dxa"/>
          </w:tcPr>
          <w:p w:rsidR="005909D0" w:rsidRPr="00D35BF0" w:rsidRDefault="005909D0" w:rsidP="001C57F4">
            <w:pPr>
              <w:pStyle w:val="BodyText2"/>
              <w:tabs>
                <w:tab w:val="left" w:pos="12"/>
              </w:tabs>
              <w:spacing w:before="60" w:after="60"/>
              <w:ind w:left="12" w:hanging="12"/>
              <w:jc w:val="left"/>
              <w:rPr>
                <w:sz w:val="20"/>
              </w:rPr>
            </w:pPr>
            <w:r w:rsidRPr="00D35BF0">
              <w:rPr>
                <w:sz w:val="20"/>
              </w:rPr>
              <w:t xml:space="preserve">178.5 </w:t>
            </w:r>
            <w:r w:rsidR="00464CC6" w:rsidRPr="00D35BF0">
              <w:rPr>
                <w:sz w:val="20"/>
              </w:rPr>
              <w:t xml:space="preserve">at 1013.25 hPa </w:t>
            </w:r>
            <w:r w:rsidRPr="00D35BF0">
              <w:rPr>
                <w:sz w:val="20"/>
              </w:rPr>
              <w:t>(measured)</w:t>
            </w:r>
          </w:p>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180  (</w:t>
            </w:r>
            <w:r w:rsidR="00464CC6" w:rsidRPr="00D35BF0">
              <w:rPr>
                <w:sz w:val="20"/>
              </w:rPr>
              <w:t xml:space="preserve">pressure not specified; </w:t>
            </w:r>
            <w:r w:rsidRPr="00D35BF0">
              <w:rPr>
                <w:sz w:val="20"/>
              </w:rPr>
              <w:t xml:space="preserve">measured) </w:t>
            </w:r>
          </w:p>
        </w:tc>
        <w:tc>
          <w:tcPr>
            <w:tcW w:w="2479" w:type="dxa"/>
          </w:tcPr>
          <w:p w:rsidR="005909D0" w:rsidRPr="00D35BF0" w:rsidRDefault="005909D0" w:rsidP="001C57F4">
            <w:pPr>
              <w:pStyle w:val="Tabletext"/>
              <w:rPr>
                <w:lang w:val="nl-NL"/>
              </w:rPr>
            </w:pPr>
            <w:r w:rsidRPr="00D35BF0">
              <w:rPr>
                <w:lang w:val="nl-NL"/>
              </w:rPr>
              <w:t>BASF, 1993d</w:t>
            </w:r>
          </w:p>
          <w:p w:rsidR="005909D0" w:rsidRPr="00D35BF0" w:rsidRDefault="005909D0" w:rsidP="001C57F4">
            <w:pPr>
              <w:pStyle w:val="Tabletext"/>
              <w:rPr>
                <w:lang w:val="nl-NL"/>
              </w:rPr>
            </w:pPr>
          </w:p>
          <w:p w:rsidR="005909D0" w:rsidRPr="00D35BF0" w:rsidRDefault="005909D0" w:rsidP="001C57F4">
            <w:pPr>
              <w:pStyle w:val="Tabletext"/>
              <w:rPr>
                <w:lang w:val="nl-NL"/>
              </w:rPr>
            </w:pPr>
            <w:r w:rsidRPr="00D35BF0">
              <w:rPr>
                <w:lang w:val="nl-NL"/>
              </w:rPr>
              <w:t>Eller et al</w:t>
            </w:r>
            <w:proofErr w:type="gramStart"/>
            <w:r w:rsidRPr="00D35BF0">
              <w:rPr>
                <w:lang w:val="nl-NL"/>
              </w:rPr>
              <w:t>.</w:t>
            </w:r>
            <w:proofErr w:type="gramEnd"/>
            <w:r w:rsidRPr="00D35BF0">
              <w:rPr>
                <w:lang w:val="nl-NL"/>
              </w:rPr>
              <w:t>, 2000</w:t>
            </w:r>
          </w:p>
        </w:tc>
      </w:tr>
      <w:tr w:rsidR="005909D0" w:rsidRPr="00D35BF0" w:rsidTr="00D35BF0">
        <w:tc>
          <w:tcPr>
            <w:tcW w:w="1553" w:type="dxa"/>
            <w:vMerge/>
          </w:tcPr>
          <w:p w:rsidR="005909D0" w:rsidRPr="00D35BF0" w:rsidRDefault="005909D0" w:rsidP="001C57F4">
            <w:pPr>
              <w:pStyle w:val="Tabletext"/>
              <w:spacing w:before="60" w:after="60"/>
              <w:rPr>
                <w:lang w:val="nl-NL"/>
              </w:rPr>
            </w:pPr>
          </w:p>
        </w:tc>
        <w:tc>
          <w:tcPr>
            <w:tcW w:w="2227" w:type="dxa"/>
          </w:tcPr>
          <w:p w:rsidR="005909D0" w:rsidRPr="00D35BF0" w:rsidRDefault="005909D0" w:rsidP="001C57F4">
            <w:pPr>
              <w:pStyle w:val="Tabletext"/>
            </w:pPr>
            <w:r w:rsidRPr="00D35BF0">
              <w:t xml:space="preserve">Hexylamine, 2-ethyl- </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169.8 at 1013.25 hPa (measured)</w:t>
            </w:r>
          </w:p>
        </w:tc>
        <w:tc>
          <w:tcPr>
            <w:tcW w:w="2479" w:type="dxa"/>
          </w:tcPr>
          <w:p w:rsidR="005909D0" w:rsidRPr="00D35BF0" w:rsidRDefault="005909D0" w:rsidP="001C57F4">
            <w:pPr>
              <w:pStyle w:val="Tabletext"/>
            </w:pPr>
            <w:r w:rsidRPr="00D35BF0">
              <w:t>Oxea, 2008</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Propylamine, 3-methoxy-</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117 to 118  at 977 hPa (measured)</w:t>
            </w:r>
          </w:p>
        </w:tc>
        <w:tc>
          <w:tcPr>
            <w:tcW w:w="2479" w:type="dxa"/>
          </w:tcPr>
          <w:p w:rsidR="005909D0" w:rsidRPr="00D35BF0" w:rsidRDefault="005909D0" w:rsidP="001C57F4">
            <w:pPr>
              <w:pStyle w:val="Tabletext"/>
            </w:pPr>
            <w:r w:rsidRPr="00D35BF0">
              <w:t>The Beilstein Database, 2001</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Cyclohexylamine, 4,4’-methylenebis</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134 to 134.8 at 1013 hPa (measured)</w:t>
            </w:r>
          </w:p>
        </w:tc>
        <w:tc>
          <w:tcPr>
            <w:tcW w:w="2479" w:type="dxa"/>
          </w:tcPr>
          <w:p w:rsidR="005909D0" w:rsidRPr="00D35BF0" w:rsidRDefault="005909D0" w:rsidP="001C57F4">
            <w:pPr>
              <w:pStyle w:val="Tabletext"/>
            </w:pPr>
            <w:r w:rsidRPr="00D35BF0">
              <w:t>The Beilstein Database, 2001</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2-Propanol, 1-amino-</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159.73 at 1013 hPa (measured)</w:t>
            </w:r>
          </w:p>
        </w:tc>
        <w:tc>
          <w:tcPr>
            <w:tcW w:w="2479" w:type="dxa"/>
          </w:tcPr>
          <w:p w:rsidR="005909D0" w:rsidRPr="00D35BF0" w:rsidRDefault="005909D0" w:rsidP="001C57F4">
            <w:pPr>
              <w:pStyle w:val="Tabletext"/>
            </w:pPr>
            <w:r w:rsidRPr="00D35BF0">
              <w:t>The Beilstein Database, 2007</w:t>
            </w:r>
          </w:p>
        </w:tc>
      </w:tr>
      <w:tr w:rsidR="005909D0" w:rsidRPr="00D35BF0" w:rsidTr="00D35BF0">
        <w:tc>
          <w:tcPr>
            <w:tcW w:w="1553" w:type="dxa"/>
            <w:vMerge w:val="restart"/>
          </w:tcPr>
          <w:p w:rsidR="005909D0" w:rsidRPr="00D35BF0" w:rsidRDefault="005909D0" w:rsidP="001C57F4">
            <w:pPr>
              <w:pStyle w:val="Tabletext"/>
              <w:spacing w:before="60" w:after="60"/>
              <w:rPr>
                <w:b/>
              </w:rPr>
            </w:pPr>
            <w:r w:rsidRPr="00D35BF0">
              <w:rPr>
                <w:b/>
              </w:rPr>
              <w:t>Vapor pressure (hPa)</w:t>
            </w:r>
          </w:p>
        </w:tc>
        <w:tc>
          <w:tcPr>
            <w:tcW w:w="2227" w:type="dxa"/>
          </w:tcPr>
          <w:p w:rsidR="005909D0" w:rsidRPr="00D35BF0" w:rsidRDefault="005909D0" w:rsidP="001C57F4">
            <w:pPr>
              <w:pStyle w:val="Tabletext"/>
              <w:rPr>
                <w:i/>
              </w:rPr>
            </w:pPr>
            <w:r w:rsidRPr="00D35BF0">
              <w:t>Methylamine</w:t>
            </w:r>
          </w:p>
        </w:tc>
        <w:tc>
          <w:tcPr>
            <w:tcW w:w="2692" w:type="dxa"/>
          </w:tcPr>
          <w:p w:rsidR="005909D0" w:rsidRPr="00D35BF0" w:rsidRDefault="005909D0" w:rsidP="001C57F4">
            <w:pPr>
              <w:pStyle w:val="Tabletext"/>
            </w:pPr>
            <w:r w:rsidRPr="00D35BF0">
              <w:t>3140 at 20 °C (measured)</w:t>
            </w:r>
          </w:p>
        </w:tc>
        <w:tc>
          <w:tcPr>
            <w:tcW w:w="2479" w:type="dxa"/>
          </w:tcPr>
          <w:p w:rsidR="005909D0" w:rsidRPr="00D35BF0" w:rsidRDefault="005909D0" w:rsidP="001C57F4">
            <w:pPr>
              <w:pStyle w:val="Tabletext"/>
            </w:pPr>
            <w:r w:rsidRPr="00D35BF0">
              <w:t>Verschueren, 1998</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Ethylamine </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1397 at 25 °C (measured)</w:t>
            </w:r>
          </w:p>
        </w:tc>
        <w:tc>
          <w:tcPr>
            <w:tcW w:w="2479" w:type="dxa"/>
          </w:tcPr>
          <w:p w:rsidR="005909D0" w:rsidRPr="00D35BF0" w:rsidRDefault="005909D0" w:rsidP="001C57F4">
            <w:pPr>
              <w:pStyle w:val="Tabletext"/>
              <w:rPr>
                <w:lang w:val="de-DE"/>
              </w:rPr>
            </w:pPr>
            <w:r w:rsidRPr="00D35BF0">
              <w:rPr>
                <w:lang w:val="de-DE"/>
              </w:rPr>
              <w:t>Daubert &amp; Danner, 1989</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Isopropylamine </w:t>
            </w:r>
          </w:p>
        </w:tc>
        <w:tc>
          <w:tcPr>
            <w:tcW w:w="2692" w:type="dxa"/>
          </w:tcPr>
          <w:p w:rsidR="005909D0" w:rsidRPr="00D35BF0" w:rsidRDefault="005909D0" w:rsidP="001C57F4">
            <w:pPr>
              <w:pStyle w:val="Tabletext"/>
            </w:pPr>
            <w:r w:rsidRPr="00D35BF0">
              <w:t>631 at 20 °C (measured)</w:t>
            </w:r>
          </w:p>
        </w:tc>
        <w:tc>
          <w:tcPr>
            <w:tcW w:w="2479" w:type="dxa"/>
          </w:tcPr>
          <w:p w:rsidR="005909D0" w:rsidRPr="00D35BF0" w:rsidRDefault="005909D0" w:rsidP="001C57F4">
            <w:pPr>
              <w:pStyle w:val="Tabletext"/>
            </w:pPr>
            <w:r w:rsidRPr="00D35BF0">
              <w:t>Muller, 2010</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Butylamine</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102 at 25 °C (measured)</w:t>
            </w:r>
          </w:p>
        </w:tc>
        <w:tc>
          <w:tcPr>
            <w:tcW w:w="2479" w:type="dxa"/>
          </w:tcPr>
          <w:p w:rsidR="005909D0" w:rsidRPr="00D35BF0" w:rsidRDefault="005909D0" w:rsidP="001C57F4">
            <w:pPr>
              <w:pStyle w:val="Tabletext"/>
            </w:pPr>
            <w:r w:rsidRPr="00D35BF0">
              <w:t>Muller, 2010</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sec-Butylamine </w:t>
            </w:r>
          </w:p>
        </w:tc>
        <w:tc>
          <w:tcPr>
            <w:tcW w:w="2692" w:type="dxa"/>
          </w:tcPr>
          <w:p w:rsidR="005909D0" w:rsidRPr="00D35BF0" w:rsidRDefault="005909D0" w:rsidP="001C57F4">
            <w:pPr>
              <w:pStyle w:val="Tabletext"/>
            </w:pPr>
            <w:r w:rsidRPr="00D35BF0">
              <w:t xml:space="preserve">230.5 at 25 °C (measured) </w:t>
            </w:r>
          </w:p>
        </w:tc>
        <w:tc>
          <w:tcPr>
            <w:tcW w:w="2479" w:type="dxa"/>
          </w:tcPr>
          <w:p w:rsidR="005909D0" w:rsidRPr="00D35BF0" w:rsidRDefault="005909D0" w:rsidP="001C57F4">
            <w:pPr>
              <w:pStyle w:val="Tabletext"/>
            </w:pPr>
            <w:r w:rsidRPr="00D35BF0">
              <w:t>BASF, 1987g</w:t>
            </w:r>
          </w:p>
          <w:p w:rsidR="005909D0" w:rsidRPr="00D35BF0" w:rsidRDefault="005909D0" w:rsidP="001C57F4">
            <w:pPr>
              <w:pStyle w:val="Tabletext"/>
            </w:pP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tert-Butylamine</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496  at  25 °C (measured)</w:t>
            </w:r>
          </w:p>
        </w:tc>
        <w:tc>
          <w:tcPr>
            <w:tcW w:w="2479" w:type="dxa"/>
          </w:tcPr>
          <w:p w:rsidR="005909D0" w:rsidRPr="00D35BF0" w:rsidRDefault="005909D0" w:rsidP="001C57F4">
            <w:pPr>
              <w:pStyle w:val="Tabletext"/>
            </w:pPr>
            <w:r w:rsidRPr="00D35BF0">
              <w:t>Daubert &amp; Danner, 1989</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Octylamine</w:t>
            </w:r>
          </w:p>
        </w:tc>
        <w:tc>
          <w:tcPr>
            <w:tcW w:w="2692" w:type="dxa"/>
          </w:tcPr>
          <w:p w:rsidR="005909D0" w:rsidRPr="00D35BF0" w:rsidRDefault="005909D0" w:rsidP="001C57F4">
            <w:pPr>
              <w:pStyle w:val="Tabletext"/>
            </w:pPr>
            <w:r w:rsidRPr="00D35BF0">
              <w:t>1.2 at 25 °C (measured)</w:t>
            </w:r>
          </w:p>
        </w:tc>
        <w:tc>
          <w:tcPr>
            <w:tcW w:w="2479" w:type="dxa"/>
          </w:tcPr>
          <w:p w:rsidR="005909D0" w:rsidRPr="00D35BF0" w:rsidRDefault="005909D0" w:rsidP="001C57F4">
            <w:pPr>
              <w:pStyle w:val="Tabletext"/>
            </w:pPr>
            <w:r w:rsidRPr="00D35BF0">
              <w:t>BASF, 1993b</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Hexylamine, 2-ethyl- </w:t>
            </w:r>
          </w:p>
        </w:tc>
        <w:tc>
          <w:tcPr>
            <w:tcW w:w="2692" w:type="dxa"/>
          </w:tcPr>
          <w:p w:rsidR="005909D0" w:rsidRPr="00D35BF0" w:rsidRDefault="005909D0" w:rsidP="001C57F4">
            <w:pPr>
              <w:pStyle w:val="Tabletext"/>
              <w:ind w:left="360"/>
            </w:pPr>
            <w:r w:rsidRPr="00D35BF0">
              <w:t>1.6 at 20 °C (measured)</w:t>
            </w:r>
          </w:p>
        </w:tc>
        <w:tc>
          <w:tcPr>
            <w:tcW w:w="2479" w:type="dxa"/>
          </w:tcPr>
          <w:p w:rsidR="005909D0" w:rsidRPr="00D35BF0" w:rsidRDefault="005909D0" w:rsidP="001C57F4">
            <w:pPr>
              <w:pStyle w:val="Tabletext"/>
            </w:pPr>
            <w:r w:rsidRPr="00D35BF0">
              <w:t>Lewis, 2002</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Propylamine, 3-methoxy-</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 xml:space="preserve">23.9 </w:t>
            </w:r>
            <w:r w:rsidR="004B6201" w:rsidRPr="00D35BF0">
              <w:rPr>
                <w:sz w:val="20"/>
              </w:rPr>
              <w:t xml:space="preserve">at  25 °C </w:t>
            </w:r>
            <w:r w:rsidRPr="00D35BF0">
              <w:rPr>
                <w:sz w:val="20"/>
              </w:rPr>
              <w:t>(estimated)</w:t>
            </w:r>
          </w:p>
        </w:tc>
        <w:tc>
          <w:tcPr>
            <w:tcW w:w="2479" w:type="dxa"/>
          </w:tcPr>
          <w:p w:rsidR="005909D0" w:rsidRPr="00D35BF0" w:rsidRDefault="005909D0" w:rsidP="001C57F4">
            <w:pPr>
              <w:pStyle w:val="Tabletext"/>
              <w:rPr>
                <w:highlight w:val="yellow"/>
              </w:rPr>
            </w:pPr>
            <w:r w:rsidRPr="00D35BF0">
              <w:t>U.S. EPA, 2010 (EPISuite v4.00, MPBPVP v1.43)</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Cyclohexylamine, 4,4’-methylenebis</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11.1</w:t>
            </w:r>
            <w:r w:rsidR="004B6201" w:rsidRPr="00D35BF0">
              <w:rPr>
                <w:sz w:val="20"/>
              </w:rPr>
              <w:t xml:space="preserve"> at  25 °C</w:t>
            </w:r>
            <w:r w:rsidRPr="00D35BF0" w:rsidDel="004D328A">
              <w:rPr>
                <w:sz w:val="20"/>
              </w:rPr>
              <w:t xml:space="preserve"> </w:t>
            </w:r>
            <w:r w:rsidRPr="00D35BF0">
              <w:rPr>
                <w:sz w:val="20"/>
              </w:rPr>
              <w:t>(estimated)</w:t>
            </w:r>
          </w:p>
        </w:tc>
        <w:tc>
          <w:tcPr>
            <w:tcW w:w="2479" w:type="dxa"/>
          </w:tcPr>
          <w:p w:rsidR="005909D0" w:rsidRPr="00D35BF0" w:rsidRDefault="005909D0" w:rsidP="001C57F4">
            <w:pPr>
              <w:pStyle w:val="Tabletext"/>
              <w:rPr>
                <w:highlight w:val="yellow"/>
              </w:rPr>
            </w:pPr>
            <w:r w:rsidRPr="00D35BF0">
              <w:t>U.S. EPA, 2010 (EPISuite v4.00, MPBPVP v1.43)</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2-Propanol, 1-amino-</w:t>
            </w:r>
          </w:p>
        </w:tc>
        <w:tc>
          <w:tcPr>
            <w:tcW w:w="2692" w:type="dxa"/>
          </w:tcPr>
          <w:p w:rsidR="005909D0" w:rsidRPr="00D35BF0" w:rsidRDefault="005909D0" w:rsidP="001C57F4">
            <w:pPr>
              <w:pStyle w:val="Tabletext"/>
            </w:pPr>
            <w:r w:rsidRPr="00D35BF0">
              <w:t>0.63 at 25 °C (measured)</w:t>
            </w:r>
          </w:p>
        </w:tc>
        <w:tc>
          <w:tcPr>
            <w:tcW w:w="2479" w:type="dxa"/>
          </w:tcPr>
          <w:p w:rsidR="005909D0" w:rsidRPr="00D35BF0" w:rsidRDefault="005909D0" w:rsidP="001C57F4">
            <w:pPr>
              <w:pStyle w:val="Tabletext"/>
            </w:pPr>
            <w:r w:rsidRPr="00D35BF0">
              <w:t>Daubert &amp; Danner, 1989; Lewis, 1992</w:t>
            </w:r>
          </w:p>
        </w:tc>
      </w:tr>
      <w:tr w:rsidR="005909D0" w:rsidRPr="00D35BF0" w:rsidTr="00D35BF0">
        <w:tc>
          <w:tcPr>
            <w:tcW w:w="1553" w:type="dxa"/>
            <w:vMerge w:val="restart"/>
          </w:tcPr>
          <w:p w:rsidR="005909D0" w:rsidRPr="00D35BF0" w:rsidRDefault="005909D0" w:rsidP="001C57F4">
            <w:pPr>
              <w:pStyle w:val="Tabletext"/>
              <w:spacing w:before="60" w:after="60"/>
              <w:rPr>
                <w:b/>
              </w:rPr>
            </w:pPr>
            <w:r w:rsidRPr="00D35BF0">
              <w:rPr>
                <w:b/>
              </w:rPr>
              <w:t>Water solubility (g/L)[c]</w:t>
            </w:r>
          </w:p>
        </w:tc>
        <w:tc>
          <w:tcPr>
            <w:tcW w:w="2227" w:type="dxa"/>
          </w:tcPr>
          <w:p w:rsidR="005909D0" w:rsidRPr="00D35BF0" w:rsidRDefault="005909D0" w:rsidP="001C57F4">
            <w:pPr>
              <w:pStyle w:val="Tabletext"/>
              <w:rPr>
                <w:i/>
              </w:rPr>
            </w:pPr>
            <w:r w:rsidRPr="00D35BF0">
              <w:t>Methylamine</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1 volume of water dissolves 959 volumes in gaseous form 25 °C (measured) [d]</w:t>
            </w:r>
          </w:p>
        </w:tc>
        <w:tc>
          <w:tcPr>
            <w:tcW w:w="2479" w:type="dxa"/>
          </w:tcPr>
          <w:p w:rsidR="005909D0" w:rsidRPr="00D35BF0" w:rsidRDefault="005909D0" w:rsidP="001C57F4">
            <w:pPr>
              <w:pStyle w:val="Tabletext"/>
              <w:keepNext w:val="0"/>
              <w:keepLines w:val="0"/>
            </w:pPr>
            <w:r w:rsidRPr="00D35BF0">
              <w:t>The Beilstein Database, 2006</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Ethylamine </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1000 at 25 °C (measured)</w:t>
            </w:r>
          </w:p>
        </w:tc>
        <w:tc>
          <w:tcPr>
            <w:tcW w:w="2479" w:type="dxa"/>
          </w:tcPr>
          <w:p w:rsidR="005909D0" w:rsidRPr="00D35BF0" w:rsidRDefault="005909D0" w:rsidP="001C57F4">
            <w:pPr>
              <w:pStyle w:val="Tabletext"/>
              <w:keepNext w:val="0"/>
              <w:keepLines w:val="0"/>
              <w:rPr>
                <w:lang w:val="nl-NL"/>
              </w:rPr>
            </w:pPr>
            <w:r w:rsidRPr="00D35BF0">
              <w:rPr>
                <w:lang w:val="nl-NL"/>
              </w:rPr>
              <w:t>Yalkowsky &amp; Dannenfelser, 1992</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Isopropylamine </w:t>
            </w:r>
          </w:p>
        </w:tc>
        <w:tc>
          <w:tcPr>
            <w:tcW w:w="2692" w:type="dxa"/>
          </w:tcPr>
          <w:p w:rsidR="00866BD9" w:rsidRPr="00D35BF0" w:rsidRDefault="005909D0" w:rsidP="001C57F4">
            <w:pPr>
              <w:pStyle w:val="Tabletext"/>
              <w:keepNext w:val="0"/>
              <w:keepLines w:val="0"/>
            </w:pPr>
            <w:r w:rsidRPr="00D35BF0">
              <w:t>421.8 at 20 °C (measured)</w:t>
            </w:r>
          </w:p>
        </w:tc>
        <w:tc>
          <w:tcPr>
            <w:tcW w:w="2479" w:type="dxa"/>
          </w:tcPr>
          <w:p w:rsidR="005909D0" w:rsidRPr="00D35BF0" w:rsidRDefault="005909D0" w:rsidP="001C57F4">
            <w:pPr>
              <w:pStyle w:val="Tabletext"/>
              <w:keepNext w:val="0"/>
              <w:keepLines w:val="0"/>
            </w:pPr>
            <w:r w:rsidRPr="00D35BF0">
              <w:t>Enste-Diefenbach, 2009</w:t>
            </w:r>
            <w:r w:rsidR="00B26416" w:rsidRPr="00D35BF0">
              <w:t>a</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Butylamine</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 xml:space="preserve">miscible at 20 °C (measured) </w:t>
            </w:r>
          </w:p>
        </w:tc>
        <w:tc>
          <w:tcPr>
            <w:tcW w:w="2479" w:type="dxa"/>
          </w:tcPr>
          <w:p w:rsidR="005909D0" w:rsidRPr="00D35BF0" w:rsidRDefault="005909D0" w:rsidP="001C57F4">
            <w:pPr>
              <w:pStyle w:val="BodyText2"/>
              <w:tabs>
                <w:tab w:val="left" w:pos="612"/>
              </w:tabs>
              <w:spacing w:before="60" w:after="60"/>
              <w:ind w:left="12" w:hanging="12"/>
              <w:jc w:val="left"/>
              <w:rPr>
                <w:snapToGrid w:val="0"/>
                <w:sz w:val="20"/>
                <w:lang w:val="en-US" w:eastAsia="da-DK"/>
              </w:rPr>
            </w:pPr>
            <w:r w:rsidRPr="00D35BF0">
              <w:rPr>
                <w:sz w:val="20"/>
              </w:rPr>
              <w:t>Enste-Diefenbach, 2009</w:t>
            </w:r>
            <w:r w:rsidR="00B26416" w:rsidRPr="00D35BF0">
              <w:rPr>
                <w:sz w:val="20"/>
              </w:rPr>
              <w:t>b</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sec-Butylamine </w:t>
            </w:r>
          </w:p>
        </w:tc>
        <w:tc>
          <w:tcPr>
            <w:tcW w:w="2692" w:type="dxa"/>
          </w:tcPr>
          <w:p w:rsidR="005909D0" w:rsidRPr="00D35BF0" w:rsidRDefault="005909D0" w:rsidP="001C57F4">
            <w:pPr>
              <w:pStyle w:val="Tabletext"/>
              <w:keepNext w:val="0"/>
              <w:keepLines w:val="0"/>
            </w:pPr>
            <w:r w:rsidRPr="00D35BF0">
              <w:t>112  at 20 °C (measured)</w:t>
            </w:r>
          </w:p>
          <w:p w:rsidR="005909D0" w:rsidRPr="00D35BF0" w:rsidRDefault="005909D0" w:rsidP="001C57F4">
            <w:pPr>
              <w:pStyle w:val="BodyText2"/>
              <w:tabs>
                <w:tab w:val="left" w:pos="12"/>
              </w:tabs>
              <w:spacing w:before="60" w:after="60"/>
              <w:ind w:left="12" w:hanging="12"/>
              <w:jc w:val="left"/>
              <w:rPr>
                <w:snapToGrid w:val="0"/>
                <w:sz w:val="20"/>
                <w:lang w:val="en-US" w:eastAsia="da-DK"/>
              </w:rPr>
            </w:pPr>
          </w:p>
        </w:tc>
        <w:tc>
          <w:tcPr>
            <w:tcW w:w="2479" w:type="dxa"/>
          </w:tcPr>
          <w:p w:rsidR="005909D0" w:rsidRPr="00D35BF0" w:rsidRDefault="005909D0" w:rsidP="001C57F4">
            <w:pPr>
              <w:pStyle w:val="Tabletext"/>
              <w:keepNext w:val="0"/>
              <w:keepLines w:val="0"/>
            </w:pPr>
            <w:r w:rsidRPr="00D35BF0">
              <w:t>Yalkowsky &amp; Dannenfelser, 1992</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tert-Butylamine</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1000 at 25 °C (measured)</w:t>
            </w:r>
          </w:p>
        </w:tc>
        <w:tc>
          <w:tcPr>
            <w:tcW w:w="2479" w:type="dxa"/>
          </w:tcPr>
          <w:p w:rsidR="005909D0" w:rsidRPr="00D35BF0" w:rsidRDefault="005909D0" w:rsidP="001C57F4">
            <w:pPr>
              <w:pStyle w:val="Tabletext"/>
              <w:keepNext w:val="0"/>
              <w:keepLines w:val="0"/>
            </w:pPr>
            <w:r w:rsidRPr="00D35BF0">
              <w:t>Yalkowsky &amp; Dannenfelser, 1992</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Octylamine</w:t>
            </w:r>
          </w:p>
        </w:tc>
        <w:tc>
          <w:tcPr>
            <w:tcW w:w="2692" w:type="dxa"/>
          </w:tcPr>
          <w:p w:rsidR="005909D0" w:rsidRPr="00D35BF0" w:rsidRDefault="005909D0" w:rsidP="001C57F4">
            <w:pPr>
              <w:pStyle w:val="BodyText2"/>
              <w:tabs>
                <w:tab w:val="left" w:pos="12"/>
              </w:tabs>
              <w:spacing w:before="60" w:after="60"/>
              <w:jc w:val="left"/>
              <w:rPr>
                <w:snapToGrid w:val="0"/>
                <w:sz w:val="20"/>
                <w:lang w:val="en-US" w:eastAsia="da-DK"/>
              </w:rPr>
            </w:pPr>
            <w:r w:rsidRPr="00D35BF0">
              <w:rPr>
                <w:sz w:val="20"/>
              </w:rPr>
              <w:t>0.2 at 25°C (measured)</w:t>
            </w:r>
          </w:p>
        </w:tc>
        <w:tc>
          <w:tcPr>
            <w:tcW w:w="2479" w:type="dxa"/>
          </w:tcPr>
          <w:p w:rsidR="005909D0" w:rsidRPr="00D35BF0" w:rsidRDefault="005909D0" w:rsidP="001C57F4">
            <w:pPr>
              <w:pStyle w:val="Tabletext"/>
              <w:keepNext w:val="0"/>
              <w:keepLines w:val="0"/>
            </w:pPr>
            <w:r w:rsidRPr="00D35BF0">
              <w:t>Yalkowsky &amp; Dannenfelser, 1992</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Hexylamine, 2-ethyl- </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2.5 at 20 °C (measured)</w:t>
            </w:r>
          </w:p>
        </w:tc>
        <w:tc>
          <w:tcPr>
            <w:tcW w:w="2479" w:type="dxa"/>
          </w:tcPr>
          <w:p w:rsidR="005909D0" w:rsidRPr="00D35BF0" w:rsidRDefault="005909D0" w:rsidP="001C57F4">
            <w:pPr>
              <w:pStyle w:val="Tabletext"/>
              <w:keepNext w:val="0"/>
              <w:keepLines w:val="0"/>
            </w:pPr>
            <w:r w:rsidRPr="00D35BF0">
              <w:t>Stephenson, 1993</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Propylamine, 3-methoxy-</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1000 (estimated)</w:t>
            </w:r>
          </w:p>
        </w:tc>
        <w:tc>
          <w:tcPr>
            <w:tcW w:w="2479" w:type="dxa"/>
          </w:tcPr>
          <w:p w:rsidR="005909D0" w:rsidRPr="00D35BF0" w:rsidRDefault="005909D0" w:rsidP="001C57F4">
            <w:pPr>
              <w:pStyle w:val="Tabletext"/>
              <w:keepNext w:val="0"/>
              <w:keepLines w:val="0"/>
              <w:rPr>
                <w:highlight w:val="yellow"/>
              </w:rPr>
            </w:pPr>
            <w:r w:rsidRPr="00D35BF0">
              <w:t>U.S. EPA, 2010 (EPISuite v4.00, WSKOW v1.41)</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Cyclohexylamine, 4,4’-methylenebis</w:t>
            </w:r>
          </w:p>
        </w:tc>
        <w:tc>
          <w:tcPr>
            <w:tcW w:w="2692" w:type="dxa"/>
          </w:tcPr>
          <w:p w:rsidR="005909D0" w:rsidRPr="00D35BF0" w:rsidRDefault="004B6201" w:rsidP="001C57F4">
            <w:pPr>
              <w:pStyle w:val="BodyText2"/>
              <w:tabs>
                <w:tab w:val="left" w:pos="12"/>
              </w:tabs>
              <w:spacing w:before="60" w:after="60"/>
              <w:ind w:left="12" w:hanging="12"/>
              <w:jc w:val="left"/>
              <w:rPr>
                <w:snapToGrid w:val="0"/>
                <w:sz w:val="20"/>
                <w:lang w:val="en-US" w:eastAsia="da-DK"/>
              </w:rPr>
            </w:pPr>
            <w:r w:rsidRPr="00D35BF0">
              <w:rPr>
                <w:sz w:val="20"/>
              </w:rPr>
              <w:t xml:space="preserve">17.56 at 25 </w:t>
            </w:r>
            <w:r w:rsidR="00AF7EFE" w:rsidRPr="00D35BF0">
              <w:rPr>
                <w:sz w:val="20"/>
                <w:vertAlign w:val="superscript"/>
              </w:rPr>
              <w:t>o</w:t>
            </w:r>
            <w:r w:rsidRPr="00D35BF0">
              <w:rPr>
                <w:sz w:val="20"/>
              </w:rPr>
              <w:t>C</w:t>
            </w:r>
            <w:r w:rsidR="005909D0" w:rsidRPr="00D35BF0">
              <w:rPr>
                <w:sz w:val="20"/>
              </w:rPr>
              <w:t xml:space="preserve"> (estimated)</w:t>
            </w:r>
          </w:p>
        </w:tc>
        <w:tc>
          <w:tcPr>
            <w:tcW w:w="2479" w:type="dxa"/>
          </w:tcPr>
          <w:p w:rsidR="005909D0" w:rsidRPr="00D35BF0" w:rsidRDefault="005909D0" w:rsidP="001C57F4">
            <w:pPr>
              <w:pStyle w:val="Tabletext"/>
              <w:keepNext w:val="0"/>
              <w:keepLines w:val="0"/>
              <w:rPr>
                <w:highlight w:val="yellow"/>
              </w:rPr>
            </w:pPr>
            <w:r w:rsidRPr="00D35BF0">
              <w:t>U.S. EPA, 2010 (EPISuite v4.00, WSKOW v1.41)</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2-Propanol, 1-amino-</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miscible (temperature not specified; measured)</w:t>
            </w:r>
          </w:p>
        </w:tc>
        <w:tc>
          <w:tcPr>
            <w:tcW w:w="2479" w:type="dxa"/>
          </w:tcPr>
          <w:p w:rsidR="005909D0" w:rsidRPr="00D35BF0" w:rsidRDefault="005909D0" w:rsidP="001C57F4">
            <w:pPr>
              <w:pStyle w:val="Tabletext"/>
              <w:keepNext w:val="0"/>
              <w:keepLines w:val="0"/>
            </w:pPr>
            <w:r w:rsidRPr="00D35BF0">
              <w:t xml:space="preserve"> Kirk-Othmer, 1992</w:t>
            </w:r>
          </w:p>
        </w:tc>
      </w:tr>
      <w:tr w:rsidR="005909D0" w:rsidRPr="00D35BF0" w:rsidTr="00D35BF0">
        <w:tc>
          <w:tcPr>
            <w:tcW w:w="1553" w:type="dxa"/>
            <w:vMerge w:val="restart"/>
          </w:tcPr>
          <w:p w:rsidR="005909D0" w:rsidRPr="00D35BF0" w:rsidRDefault="00875C3F" w:rsidP="001C57F4">
            <w:pPr>
              <w:pStyle w:val="Tabletext"/>
              <w:spacing w:before="60" w:after="60"/>
              <w:rPr>
                <w:b/>
              </w:rPr>
            </w:pPr>
            <w:r w:rsidRPr="00D35BF0">
              <w:rPr>
                <w:b/>
                <w:lang w:val="fr-FR"/>
              </w:rPr>
              <w:t>Partition coefficient n-octanol/water (log K</w:t>
            </w:r>
            <w:r w:rsidRPr="00D35BF0">
              <w:rPr>
                <w:b/>
                <w:vertAlign w:val="subscript"/>
                <w:lang w:val="fr-FR"/>
              </w:rPr>
              <w:t>OW</w:t>
            </w:r>
            <w:proofErr w:type="gramStart"/>
            <w:r w:rsidRPr="00D35BF0">
              <w:rPr>
                <w:b/>
                <w:lang w:val="fr-FR"/>
              </w:rPr>
              <w:t>)[</w:t>
            </w:r>
            <w:proofErr w:type="gramEnd"/>
            <w:r w:rsidRPr="00D35BF0">
              <w:rPr>
                <w:b/>
                <w:lang w:val="fr-FR"/>
              </w:rPr>
              <w:t>c]</w:t>
            </w:r>
          </w:p>
        </w:tc>
        <w:tc>
          <w:tcPr>
            <w:tcW w:w="2227" w:type="dxa"/>
          </w:tcPr>
          <w:p w:rsidR="005909D0" w:rsidRPr="00D35BF0" w:rsidRDefault="005909D0" w:rsidP="001C57F4">
            <w:pPr>
              <w:pStyle w:val="Tabletext"/>
              <w:rPr>
                <w:i/>
              </w:rPr>
            </w:pPr>
            <w:r w:rsidRPr="00D35BF0">
              <w:t>Methylamine</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-0.713 at 25 °C (measured)</w:t>
            </w:r>
          </w:p>
        </w:tc>
        <w:tc>
          <w:tcPr>
            <w:tcW w:w="2479" w:type="dxa"/>
          </w:tcPr>
          <w:p w:rsidR="005909D0" w:rsidRPr="00D35BF0" w:rsidRDefault="005909D0" w:rsidP="001C57F4">
            <w:pPr>
              <w:pStyle w:val="Tabletext"/>
              <w:keepNext w:val="0"/>
              <w:keepLines w:val="0"/>
            </w:pPr>
            <w:r w:rsidRPr="00D35BF0">
              <w:t>BASF AG, 1988a</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Ethylamine </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-0.27 at 23 °C (measured)</w:t>
            </w:r>
          </w:p>
        </w:tc>
        <w:tc>
          <w:tcPr>
            <w:tcW w:w="2479" w:type="dxa"/>
          </w:tcPr>
          <w:p w:rsidR="005909D0" w:rsidRPr="00D35BF0" w:rsidRDefault="005909D0" w:rsidP="001C57F4">
            <w:pPr>
              <w:pStyle w:val="Tabletext"/>
              <w:keepNext w:val="0"/>
              <w:keepLines w:val="0"/>
            </w:pPr>
            <w:r w:rsidRPr="00D35BF0">
              <w:t>BASF AG, 1987a</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Isopropylamine </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-0.5 at 25 °C (measured</w:t>
            </w:r>
            <w:r w:rsidR="009D55ED" w:rsidRPr="00D35BF0">
              <w:rPr>
                <w:sz w:val="20"/>
              </w:rPr>
              <w:t>; pH adjusted 7.5</w:t>
            </w:r>
            <w:r w:rsidRPr="00D35BF0">
              <w:rPr>
                <w:sz w:val="20"/>
              </w:rPr>
              <w:t>)</w:t>
            </w:r>
          </w:p>
        </w:tc>
        <w:tc>
          <w:tcPr>
            <w:tcW w:w="2479" w:type="dxa"/>
          </w:tcPr>
          <w:p w:rsidR="005909D0" w:rsidRPr="00D35BF0" w:rsidRDefault="005909D0" w:rsidP="001C57F4">
            <w:pPr>
              <w:pStyle w:val="Tabletext"/>
            </w:pPr>
            <w:r w:rsidRPr="00D35BF0">
              <w:t>Enste-Diefenbach, 2009</w:t>
            </w:r>
            <w:r w:rsidR="00B26416" w:rsidRPr="00D35BF0">
              <w:t>a</w:t>
            </w:r>
            <w:r w:rsidRPr="00D35BF0">
              <w:t xml:space="preserve"> </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Butylamine</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0 at 25 °C (measured)</w:t>
            </w:r>
          </w:p>
        </w:tc>
        <w:tc>
          <w:tcPr>
            <w:tcW w:w="2479" w:type="dxa"/>
          </w:tcPr>
          <w:p w:rsidR="005909D0" w:rsidRPr="00D35BF0" w:rsidRDefault="005909D0" w:rsidP="001C57F4">
            <w:pPr>
              <w:pStyle w:val="Tabletext"/>
              <w:keepNext w:val="0"/>
              <w:keepLines w:val="0"/>
            </w:pPr>
            <w:r w:rsidRPr="00D35BF0">
              <w:t>Enste-Diefenbach, 2009</w:t>
            </w:r>
            <w:r w:rsidR="00B26416" w:rsidRPr="00D35BF0">
              <w:t>b</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sec-Butylamine </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0.601 at 25 °C (measured)</w:t>
            </w:r>
          </w:p>
        </w:tc>
        <w:tc>
          <w:tcPr>
            <w:tcW w:w="2479" w:type="dxa"/>
          </w:tcPr>
          <w:p w:rsidR="005909D0" w:rsidRPr="00D35BF0" w:rsidRDefault="005909D0" w:rsidP="001C57F4">
            <w:pPr>
              <w:pStyle w:val="Tabletext"/>
              <w:keepNext w:val="0"/>
              <w:keepLines w:val="0"/>
            </w:pPr>
            <w:r w:rsidRPr="00D35BF0">
              <w:t>BASF AG, 1988a</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tert-Butylamine</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0.4 at 25 °C (measured)</w:t>
            </w:r>
          </w:p>
        </w:tc>
        <w:tc>
          <w:tcPr>
            <w:tcW w:w="2479" w:type="dxa"/>
          </w:tcPr>
          <w:p w:rsidR="005909D0" w:rsidRPr="00D35BF0" w:rsidRDefault="005909D0" w:rsidP="001C57F4">
            <w:pPr>
              <w:pStyle w:val="Tabletext"/>
              <w:keepNext w:val="0"/>
              <w:keepLines w:val="0"/>
            </w:pPr>
            <w:r w:rsidRPr="00D35BF0">
              <w:t>Hansch &amp; Leo, 1979</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Octylamine</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2.9 at 20 °C (measured)</w:t>
            </w:r>
          </w:p>
        </w:tc>
        <w:tc>
          <w:tcPr>
            <w:tcW w:w="2479" w:type="dxa"/>
          </w:tcPr>
          <w:p w:rsidR="005909D0" w:rsidRPr="00D35BF0" w:rsidRDefault="005909D0" w:rsidP="001C57F4">
            <w:pPr>
              <w:pStyle w:val="Tabletext"/>
              <w:keepNext w:val="0"/>
              <w:keepLines w:val="0"/>
            </w:pPr>
            <w:r w:rsidRPr="00D35BF0">
              <w:t>Sangster, 1993a,b</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 xml:space="preserve">Hexylamine, 2-ethyl- </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2.73 at 25 °C (estimated)</w:t>
            </w:r>
          </w:p>
        </w:tc>
        <w:tc>
          <w:tcPr>
            <w:tcW w:w="2479" w:type="dxa"/>
          </w:tcPr>
          <w:p w:rsidR="005909D0" w:rsidRPr="00D35BF0" w:rsidRDefault="005909D0" w:rsidP="001C57F4">
            <w:pPr>
              <w:pStyle w:val="Tabletext"/>
              <w:keepNext w:val="0"/>
              <w:keepLines w:val="0"/>
              <w:rPr>
                <w:highlight w:val="yellow"/>
              </w:rPr>
            </w:pPr>
            <w:r w:rsidRPr="00D35BF0">
              <w:t>U.S. EPA, 2010 (EPISuite v4.00, KOWWIN v1.67)</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Propylamine, 3-methoxy-</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-0.42 at 25 °C (estimated)</w:t>
            </w:r>
          </w:p>
        </w:tc>
        <w:tc>
          <w:tcPr>
            <w:tcW w:w="2479" w:type="dxa"/>
          </w:tcPr>
          <w:p w:rsidR="005909D0" w:rsidRPr="00D35BF0" w:rsidRDefault="005909D0" w:rsidP="001C57F4">
            <w:pPr>
              <w:pStyle w:val="Tabletext"/>
              <w:keepNext w:val="0"/>
              <w:keepLines w:val="0"/>
              <w:rPr>
                <w:highlight w:val="yellow"/>
              </w:rPr>
            </w:pPr>
            <w:r w:rsidRPr="00D35BF0">
              <w:t>U.S. EPA, 2010 (EPISuite v4.00, KOWWIN v1.67)</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Cyclohexylamine, 4,4’-methylenebis</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2.03 at 25 °C (measured)</w:t>
            </w:r>
          </w:p>
        </w:tc>
        <w:tc>
          <w:tcPr>
            <w:tcW w:w="2479" w:type="dxa"/>
          </w:tcPr>
          <w:p w:rsidR="005909D0" w:rsidRPr="00D35BF0" w:rsidRDefault="005909D0" w:rsidP="001C57F4">
            <w:pPr>
              <w:pStyle w:val="Tabletext"/>
              <w:keepNext w:val="0"/>
              <w:keepLines w:val="0"/>
            </w:pPr>
            <w:r w:rsidRPr="00D35BF0">
              <w:t>BASF AG, 1988b</w:t>
            </w:r>
          </w:p>
        </w:tc>
      </w:tr>
      <w:tr w:rsidR="005909D0" w:rsidRPr="00D35BF0" w:rsidTr="00D35BF0">
        <w:tc>
          <w:tcPr>
            <w:tcW w:w="1553" w:type="dxa"/>
            <w:vMerge/>
          </w:tcPr>
          <w:p w:rsidR="005909D0" w:rsidRPr="00D35BF0" w:rsidRDefault="005909D0" w:rsidP="001C57F4">
            <w:pPr>
              <w:pStyle w:val="Tabletext"/>
              <w:spacing w:before="60" w:after="60"/>
            </w:pPr>
          </w:p>
        </w:tc>
        <w:tc>
          <w:tcPr>
            <w:tcW w:w="2227" w:type="dxa"/>
          </w:tcPr>
          <w:p w:rsidR="005909D0" w:rsidRPr="00D35BF0" w:rsidRDefault="005909D0" w:rsidP="001C57F4">
            <w:pPr>
              <w:pStyle w:val="Tabletext"/>
            </w:pPr>
            <w:r w:rsidRPr="00D35BF0">
              <w:t>2-Propanol, 1-amino-</w:t>
            </w:r>
          </w:p>
        </w:tc>
        <w:tc>
          <w:tcPr>
            <w:tcW w:w="2692" w:type="dxa"/>
          </w:tcPr>
          <w:p w:rsidR="005909D0" w:rsidRPr="00D35BF0" w:rsidRDefault="005909D0" w:rsidP="001C57F4">
            <w:pPr>
              <w:pStyle w:val="BodyText2"/>
              <w:tabs>
                <w:tab w:val="left" w:pos="12"/>
              </w:tabs>
              <w:spacing w:before="60" w:after="60"/>
              <w:ind w:left="12" w:hanging="12"/>
              <w:jc w:val="left"/>
              <w:rPr>
                <w:snapToGrid w:val="0"/>
                <w:sz w:val="20"/>
                <w:lang w:val="en-US" w:eastAsia="da-DK"/>
              </w:rPr>
            </w:pPr>
            <w:r w:rsidRPr="00D35BF0">
              <w:rPr>
                <w:sz w:val="20"/>
              </w:rPr>
              <w:t>-0.93 at 23°C (measured)</w:t>
            </w:r>
          </w:p>
        </w:tc>
        <w:tc>
          <w:tcPr>
            <w:tcW w:w="2479" w:type="dxa"/>
          </w:tcPr>
          <w:p w:rsidR="005909D0" w:rsidRPr="00D35BF0" w:rsidRDefault="005909D0" w:rsidP="001C57F4">
            <w:pPr>
              <w:pStyle w:val="Tabletext"/>
              <w:keepNext w:val="0"/>
              <w:keepLines w:val="0"/>
            </w:pPr>
            <w:r w:rsidRPr="00D35BF0">
              <w:t>BASF AG, 1987f</w:t>
            </w:r>
          </w:p>
        </w:tc>
      </w:tr>
      <w:tr w:rsidR="005909D0" w:rsidRPr="00D35BF0" w:rsidTr="00D35BF0">
        <w:tc>
          <w:tcPr>
            <w:tcW w:w="1553" w:type="dxa"/>
            <w:vMerge w:val="restart"/>
          </w:tcPr>
          <w:p w:rsidR="005909D0" w:rsidRPr="00D35BF0" w:rsidRDefault="00875C3F" w:rsidP="001C57F4">
            <w:pPr>
              <w:pStyle w:val="Tabletext"/>
              <w:spacing w:before="60" w:after="60"/>
            </w:pPr>
            <w:r w:rsidRPr="00D35BF0">
              <w:rPr>
                <w:b/>
              </w:rPr>
              <w:t>Henry’s Law Constant (Pa-m3/mole  at 25°C) [b,c]</w:t>
            </w:r>
          </w:p>
        </w:tc>
        <w:tc>
          <w:tcPr>
            <w:tcW w:w="2227" w:type="dxa"/>
          </w:tcPr>
          <w:p w:rsidR="005909D0" w:rsidRPr="00D35BF0" w:rsidRDefault="005909D0" w:rsidP="001C57F4">
            <w:pPr>
              <w:pStyle w:val="Tabletext"/>
              <w:rPr>
                <w:i/>
              </w:rPr>
            </w:pPr>
            <w:r w:rsidRPr="00D35BF0">
              <w:t>Methylamine</w:t>
            </w:r>
          </w:p>
        </w:tc>
        <w:tc>
          <w:tcPr>
            <w:tcW w:w="2692" w:type="dxa"/>
          </w:tcPr>
          <w:p w:rsidR="005909D0" w:rsidRPr="00D35BF0" w:rsidRDefault="0089740C" w:rsidP="001C57F4">
            <w:pPr>
              <w:pStyle w:val="Tabletext"/>
              <w:keepNext w:val="0"/>
              <w:keepLines w:val="0"/>
            </w:pPr>
            <w:r w:rsidRPr="00D35BF0">
              <w:t>1.12E+00</w:t>
            </w:r>
            <w:r w:rsidR="005909D0" w:rsidRPr="00D35BF0">
              <w:t xml:space="preserve"> (estimated)</w:t>
            </w:r>
          </w:p>
        </w:tc>
        <w:tc>
          <w:tcPr>
            <w:tcW w:w="2479" w:type="dxa"/>
          </w:tcPr>
          <w:p w:rsidR="005909D0" w:rsidRPr="00D35BF0" w:rsidRDefault="005909D0" w:rsidP="001C57F4">
            <w:pPr>
              <w:pStyle w:val="Tabletext"/>
              <w:keepNext w:val="0"/>
              <w:keepLines w:val="0"/>
            </w:pPr>
            <w:r w:rsidRPr="00D35BF0">
              <w:t xml:space="preserve">Christie and Crisp, 1967 </w:t>
            </w:r>
          </w:p>
        </w:tc>
      </w:tr>
      <w:tr w:rsidR="005909D0" w:rsidRPr="00D35BF0" w:rsidTr="00D35BF0">
        <w:tc>
          <w:tcPr>
            <w:tcW w:w="1553" w:type="dxa"/>
            <w:vMerge/>
          </w:tcPr>
          <w:p w:rsidR="005909D0" w:rsidRPr="00D35BF0" w:rsidRDefault="005909D0" w:rsidP="001C57F4">
            <w:pPr>
              <w:pStyle w:val="Tabletext"/>
              <w:spacing w:before="60" w:after="60"/>
              <w:rPr>
                <w:lang w:val="fr-FR"/>
              </w:rPr>
            </w:pPr>
          </w:p>
        </w:tc>
        <w:tc>
          <w:tcPr>
            <w:tcW w:w="2227" w:type="dxa"/>
          </w:tcPr>
          <w:p w:rsidR="005909D0" w:rsidRPr="00D35BF0" w:rsidRDefault="005909D0" w:rsidP="001C57F4">
            <w:pPr>
              <w:pStyle w:val="Tabletext"/>
            </w:pPr>
            <w:r w:rsidRPr="00D35BF0">
              <w:t xml:space="preserve">Ethylamine </w:t>
            </w:r>
          </w:p>
        </w:tc>
        <w:tc>
          <w:tcPr>
            <w:tcW w:w="2692" w:type="dxa"/>
          </w:tcPr>
          <w:p w:rsidR="005909D0" w:rsidRPr="00D35BF0" w:rsidRDefault="005909D0" w:rsidP="001C57F4">
            <w:pPr>
              <w:pStyle w:val="Tabletext"/>
              <w:keepNext w:val="0"/>
              <w:keepLines w:val="0"/>
            </w:pPr>
            <w:r w:rsidRPr="00D35BF0">
              <w:t>1.02E+00 (</w:t>
            </w:r>
            <w:r w:rsidR="005446E8" w:rsidRPr="00D35BF0">
              <w:t xml:space="preserve">Bond </w:t>
            </w:r>
            <w:r w:rsidRPr="00D35BF0">
              <w:t>estimate)</w:t>
            </w:r>
          </w:p>
          <w:p w:rsidR="00866BD9" w:rsidRPr="00D35BF0" w:rsidRDefault="00AF7EFE" w:rsidP="001C57F4">
            <w:pPr>
              <w:rPr>
                <w:sz w:val="20"/>
              </w:rPr>
            </w:pPr>
            <w:r w:rsidRPr="00D35BF0">
              <w:rPr>
                <w:sz w:val="20"/>
              </w:rPr>
              <w:t>8.79E-001 (Group estimate)</w:t>
            </w:r>
          </w:p>
        </w:tc>
        <w:tc>
          <w:tcPr>
            <w:tcW w:w="2479" w:type="dxa"/>
          </w:tcPr>
          <w:p w:rsidR="005909D0" w:rsidRPr="00D35BF0" w:rsidRDefault="005909D0" w:rsidP="001C57F4">
            <w:pPr>
              <w:pStyle w:val="Tabletext"/>
              <w:keepNext w:val="0"/>
              <w:keepLines w:val="0"/>
              <w:rPr>
                <w:highlight w:val="yellow"/>
              </w:rPr>
            </w:pPr>
            <w:r w:rsidRPr="00D35BF0">
              <w:t>U.S. EPA, 2010 (EPISuite v4.00, HENRYWIN v3.20)</w:t>
            </w:r>
          </w:p>
        </w:tc>
      </w:tr>
      <w:tr w:rsidR="005909D0" w:rsidRPr="00D35BF0" w:rsidTr="00D35BF0">
        <w:tc>
          <w:tcPr>
            <w:tcW w:w="1553" w:type="dxa"/>
            <w:vMerge/>
          </w:tcPr>
          <w:p w:rsidR="005909D0" w:rsidRPr="00D35BF0" w:rsidRDefault="005909D0" w:rsidP="001C57F4">
            <w:pPr>
              <w:pStyle w:val="Tabletext"/>
              <w:spacing w:before="60" w:after="60"/>
              <w:rPr>
                <w:lang w:val="en-GB"/>
              </w:rPr>
            </w:pPr>
          </w:p>
        </w:tc>
        <w:tc>
          <w:tcPr>
            <w:tcW w:w="2227" w:type="dxa"/>
          </w:tcPr>
          <w:p w:rsidR="005909D0" w:rsidRPr="00D35BF0" w:rsidRDefault="005909D0" w:rsidP="001C57F4">
            <w:pPr>
              <w:pStyle w:val="Tabletext"/>
            </w:pPr>
            <w:r w:rsidRPr="00D35BF0">
              <w:t xml:space="preserve">Isopropylamine </w:t>
            </w:r>
          </w:p>
        </w:tc>
        <w:tc>
          <w:tcPr>
            <w:tcW w:w="2692" w:type="dxa"/>
          </w:tcPr>
          <w:p w:rsidR="005909D0" w:rsidRPr="00D35BF0" w:rsidRDefault="005909D0" w:rsidP="001C57F4">
            <w:pPr>
              <w:pStyle w:val="Tabletext"/>
              <w:keepNext w:val="0"/>
              <w:keepLines w:val="0"/>
            </w:pPr>
            <w:r w:rsidRPr="00D35BF0">
              <w:t>1.35E+00 (</w:t>
            </w:r>
            <w:r w:rsidR="00E772DE" w:rsidRPr="00D35BF0">
              <w:t xml:space="preserve">Bond </w:t>
            </w:r>
            <w:r w:rsidRPr="00D35BF0">
              <w:t>estimate)</w:t>
            </w:r>
          </w:p>
          <w:p w:rsidR="004B0B5A" w:rsidRPr="00D35BF0" w:rsidRDefault="004B0B5A" w:rsidP="001C57F4">
            <w:pPr>
              <w:pStyle w:val="Tabletext"/>
              <w:keepNext w:val="0"/>
              <w:keepLines w:val="0"/>
            </w:pPr>
            <w:r w:rsidRPr="00D35BF0">
              <w:t>Incomplete (Group estimate)</w:t>
            </w:r>
          </w:p>
        </w:tc>
        <w:tc>
          <w:tcPr>
            <w:tcW w:w="2479" w:type="dxa"/>
          </w:tcPr>
          <w:p w:rsidR="005909D0" w:rsidRPr="00D35BF0" w:rsidRDefault="005909D0" w:rsidP="001C57F4">
            <w:pPr>
              <w:pStyle w:val="Tabletext"/>
              <w:keepNext w:val="0"/>
              <w:keepLines w:val="0"/>
              <w:rPr>
                <w:highlight w:val="yellow"/>
              </w:rPr>
            </w:pPr>
            <w:r w:rsidRPr="00D35BF0">
              <w:t>U.S. EPA, 2010 (EPISuite v4.00, HENRYWIN v3.20)</w:t>
            </w:r>
          </w:p>
        </w:tc>
      </w:tr>
      <w:tr w:rsidR="005909D0" w:rsidRPr="00D35BF0" w:rsidTr="00D35BF0">
        <w:tc>
          <w:tcPr>
            <w:tcW w:w="1553" w:type="dxa"/>
            <w:vMerge/>
          </w:tcPr>
          <w:p w:rsidR="005909D0" w:rsidRPr="00D35BF0" w:rsidRDefault="005909D0" w:rsidP="001C57F4">
            <w:pPr>
              <w:pStyle w:val="Tabletext"/>
              <w:spacing w:before="60" w:after="60"/>
              <w:rPr>
                <w:lang w:val="en-GB"/>
              </w:rPr>
            </w:pPr>
          </w:p>
        </w:tc>
        <w:tc>
          <w:tcPr>
            <w:tcW w:w="2227" w:type="dxa"/>
          </w:tcPr>
          <w:p w:rsidR="005909D0" w:rsidRPr="00D35BF0" w:rsidRDefault="005909D0" w:rsidP="001C57F4">
            <w:pPr>
              <w:pStyle w:val="Tabletext"/>
            </w:pPr>
            <w:r w:rsidRPr="00D35BF0">
              <w:t>Butylamine</w:t>
            </w:r>
          </w:p>
        </w:tc>
        <w:tc>
          <w:tcPr>
            <w:tcW w:w="2692" w:type="dxa"/>
          </w:tcPr>
          <w:p w:rsidR="005909D0" w:rsidRPr="00D35BF0" w:rsidRDefault="005909D0" w:rsidP="001C57F4">
            <w:pPr>
              <w:pStyle w:val="Tabletext"/>
              <w:keepNext w:val="0"/>
              <w:keepLines w:val="0"/>
            </w:pPr>
            <w:r w:rsidRPr="00D35BF0">
              <w:t>1.80E+00 (</w:t>
            </w:r>
            <w:r w:rsidR="00E772DE" w:rsidRPr="00D35BF0">
              <w:t xml:space="preserve">Bond </w:t>
            </w:r>
            <w:r w:rsidRPr="00D35BF0">
              <w:t>estimate)</w:t>
            </w:r>
          </w:p>
          <w:p w:rsidR="00400E37" w:rsidRPr="00D35BF0" w:rsidRDefault="00400E37" w:rsidP="001C57F4">
            <w:pPr>
              <w:pStyle w:val="Tabletext"/>
              <w:keepNext w:val="0"/>
              <w:keepLines w:val="0"/>
            </w:pPr>
            <w:r w:rsidRPr="00D35BF0">
              <w:t>1.75E+00 (Group estimate)</w:t>
            </w:r>
          </w:p>
        </w:tc>
        <w:tc>
          <w:tcPr>
            <w:tcW w:w="2479" w:type="dxa"/>
          </w:tcPr>
          <w:p w:rsidR="005909D0" w:rsidRPr="00D35BF0" w:rsidRDefault="005909D0" w:rsidP="001C57F4">
            <w:pPr>
              <w:pStyle w:val="Tabletext"/>
              <w:keepNext w:val="0"/>
              <w:keepLines w:val="0"/>
              <w:rPr>
                <w:highlight w:val="yellow"/>
              </w:rPr>
            </w:pPr>
            <w:r w:rsidRPr="00D35BF0">
              <w:t>U.S. EPA, 2010 (EPISuite v4.00, HENRYWIN v3.20)</w:t>
            </w:r>
          </w:p>
        </w:tc>
      </w:tr>
      <w:tr w:rsidR="005909D0" w:rsidRPr="00D35BF0" w:rsidTr="00D35BF0">
        <w:tc>
          <w:tcPr>
            <w:tcW w:w="1553" w:type="dxa"/>
            <w:vMerge/>
          </w:tcPr>
          <w:p w:rsidR="005909D0" w:rsidRPr="00D35BF0" w:rsidRDefault="005909D0" w:rsidP="001C57F4">
            <w:pPr>
              <w:pStyle w:val="Tabletext"/>
              <w:spacing w:before="60" w:after="60"/>
              <w:rPr>
                <w:lang w:val="en-GB"/>
              </w:rPr>
            </w:pPr>
          </w:p>
        </w:tc>
        <w:tc>
          <w:tcPr>
            <w:tcW w:w="2227" w:type="dxa"/>
          </w:tcPr>
          <w:p w:rsidR="005909D0" w:rsidRPr="00D35BF0" w:rsidRDefault="005909D0" w:rsidP="001C57F4">
            <w:pPr>
              <w:pStyle w:val="Tabletext"/>
            </w:pPr>
            <w:r w:rsidRPr="00D35BF0">
              <w:t xml:space="preserve">sec-Butylamine </w:t>
            </w:r>
          </w:p>
        </w:tc>
        <w:tc>
          <w:tcPr>
            <w:tcW w:w="2692" w:type="dxa"/>
          </w:tcPr>
          <w:p w:rsidR="005909D0" w:rsidRPr="00D35BF0" w:rsidRDefault="005909D0" w:rsidP="001C57F4">
            <w:pPr>
              <w:pStyle w:val="Tabletext"/>
              <w:keepNext w:val="0"/>
              <w:keepLines w:val="0"/>
            </w:pPr>
            <w:r w:rsidRPr="00D35BF0">
              <w:t>1.80E+00 (</w:t>
            </w:r>
            <w:r w:rsidR="00E772DE" w:rsidRPr="00D35BF0">
              <w:t xml:space="preserve">Bond </w:t>
            </w:r>
            <w:r w:rsidRPr="00D35BF0">
              <w:t>estimate)</w:t>
            </w:r>
          </w:p>
          <w:p w:rsidR="00F22EDB" w:rsidRPr="00D35BF0" w:rsidRDefault="00F22EDB" w:rsidP="001C57F4">
            <w:pPr>
              <w:pStyle w:val="Tabletext"/>
              <w:keepNext w:val="0"/>
              <w:keepLines w:val="0"/>
            </w:pPr>
            <w:r w:rsidRPr="00D35BF0">
              <w:t>Incomplete (Group estimate)</w:t>
            </w:r>
          </w:p>
        </w:tc>
        <w:tc>
          <w:tcPr>
            <w:tcW w:w="2479" w:type="dxa"/>
          </w:tcPr>
          <w:p w:rsidR="005909D0" w:rsidRPr="00D35BF0" w:rsidRDefault="005909D0" w:rsidP="001C57F4">
            <w:pPr>
              <w:pStyle w:val="Tabletext"/>
              <w:keepNext w:val="0"/>
              <w:keepLines w:val="0"/>
              <w:rPr>
                <w:highlight w:val="yellow"/>
              </w:rPr>
            </w:pPr>
            <w:r w:rsidRPr="00D35BF0">
              <w:t>U.S. EPA, 2010 (EPISuite v4.00, HENRYWIN v3.20)</w:t>
            </w:r>
          </w:p>
        </w:tc>
      </w:tr>
      <w:tr w:rsidR="005909D0" w:rsidRPr="00D35BF0" w:rsidTr="00D35BF0">
        <w:tc>
          <w:tcPr>
            <w:tcW w:w="1553" w:type="dxa"/>
            <w:vMerge/>
          </w:tcPr>
          <w:p w:rsidR="005909D0" w:rsidRPr="00D35BF0" w:rsidRDefault="005909D0" w:rsidP="001C57F4">
            <w:pPr>
              <w:pStyle w:val="Tabletext"/>
              <w:spacing w:before="60" w:after="60"/>
              <w:rPr>
                <w:lang w:val="en-GB"/>
              </w:rPr>
            </w:pPr>
          </w:p>
        </w:tc>
        <w:tc>
          <w:tcPr>
            <w:tcW w:w="2227" w:type="dxa"/>
          </w:tcPr>
          <w:p w:rsidR="005909D0" w:rsidRPr="00D35BF0" w:rsidRDefault="005909D0" w:rsidP="001C57F4">
            <w:pPr>
              <w:pStyle w:val="Tabletext"/>
            </w:pPr>
            <w:r w:rsidRPr="00D35BF0">
              <w:t>tert-Butylamine</w:t>
            </w:r>
          </w:p>
        </w:tc>
        <w:tc>
          <w:tcPr>
            <w:tcW w:w="2692" w:type="dxa"/>
          </w:tcPr>
          <w:p w:rsidR="005909D0" w:rsidRPr="00D35BF0" w:rsidRDefault="005909D0" w:rsidP="001C57F4">
            <w:pPr>
              <w:pStyle w:val="Tabletext"/>
              <w:keepNext w:val="0"/>
              <w:keepLines w:val="0"/>
            </w:pPr>
            <w:r w:rsidRPr="00D35BF0">
              <w:t>1.80E+00 (</w:t>
            </w:r>
            <w:r w:rsidR="00E772DE" w:rsidRPr="00D35BF0">
              <w:t xml:space="preserve">Bond </w:t>
            </w:r>
            <w:r w:rsidRPr="00D35BF0">
              <w:t>estimate)</w:t>
            </w:r>
          </w:p>
          <w:p w:rsidR="00C724E5" w:rsidRPr="00D35BF0" w:rsidRDefault="00C724E5" w:rsidP="001C57F4">
            <w:pPr>
              <w:pStyle w:val="Tabletext"/>
              <w:keepNext w:val="0"/>
              <w:keepLines w:val="0"/>
            </w:pPr>
            <w:r w:rsidRPr="00D35BF0">
              <w:t>Incomplete (Group estimate)</w:t>
            </w:r>
          </w:p>
        </w:tc>
        <w:tc>
          <w:tcPr>
            <w:tcW w:w="2479" w:type="dxa"/>
          </w:tcPr>
          <w:p w:rsidR="005909D0" w:rsidRPr="00D35BF0" w:rsidRDefault="005909D0" w:rsidP="001C57F4">
            <w:pPr>
              <w:pStyle w:val="Tabletext"/>
              <w:keepNext w:val="0"/>
              <w:keepLines w:val="0"/>
              <w:rPr>
                <w:highlight w:val="yellow"/>
              </w:rPr>
            </w:pPr>
            <w:r w:rsidRPr="00D35BF0">
              <w:t>U.S. EPA, 2010 (EPISuite v4.00, HENRYWIN v3.20)</w:t>
            </w:r>
          </w:p>
        </w:tc>
      </w:tr>
      <w:tr w:rsidR="005909D0" w:rsidRPr="00D35BF0" w:rsidTr="00D35BF0">
        <w:tc>
          <w:tcPr>
            <w:tcW w:w="1553" w:type="dxa"/>
            <w:vMerge/>
          </w:tcPr>
          <w:p w:rsidR="005909D0" w:rsidRPr="00D35BF0" w:rsidRDefault="005909D0" w:rsidP="001C57F4">
            <w:pPr>
              <w:pStyle w:val="Tabletext"/>
              <w:spacing w:before="60" w:after="60"/>
              <w:rPr>
                <w:lang w:val="en-GB"/>
              </w:rPr>
            </w:pPr>
          </w:p>
        </w:tc>
        <w:tc>
          <w:tcPr>
            <w:tcW w:w="2227" w:type="dxa"/>
          </w:tcPr>
          <w:p w:rsidR="005909D0" w:rsidRPr="00D35BF0" w:rsidRDefault="005909D0" w:rsidP="001C57F4">
            <w:pPr>
              <w:pStyle w:val="Tabletext"/>
            </w:pPr>
            <w:r w:rsidRPr="00D35BF0">
              <w:t>Octylamine</w:t>
            </w:r>
          </w:p>
          <w:p w:rsidR="005909D0" w:rsidRPr="00D35BF0" w:rsidRDefault="005909D0" w:rsidP="001C57F4">
            <w:pPr>
              <w:pStyle w:val="Tabletext"/>
            </w:pPr>
          </w:p>
        </w:tc>
        <w:tc>
          <w:tcPr>
            <w:tcW w:w="2692" w:type="dxa"/>
          </w:tcPr>
          <w:p w:rsidR="005909D0" w:rsidRPr="00D35BF0" w:rsidRDefault="005909D0" w:rsidP="001C57F4">
            <w:pPr>
              <w:pStyle w:val="Tabletext"/>
              <w:keepNext w:val="0"/>
              <w:keepLines w:val="0"/>
            </w:pPr>
            <w:r w:rsidRPr="00D35BF0">
              <w:t>5.58E+00 (</w:t>
            </w:r>
            <w:r w:rsidR="00E772DE" w:rsidRPr="00D35BF0">
              <w:t xml:space="preserve">Bond </w:t>
            </w:r>
            <w:r w:rsidRPr="00D35BF0">
              <w:t>estimate)</w:t>
            </w:r>
          </w:p>
          <w:p w:rsidR="007C154D" w:rsidRPr="00D35BF0" w:rsidRDefault="007C154D" w:rsidP="001C57F4">
            <w:pPr>
              <w:pStyle w:val="Tabletext"/>
              <w:keepNext w:val="0"/>
              <w:keepLines w:val="0"/>
            </w:pPr>
            <w:r w:rsidRPr="00D35BF0">
              <w:t>6.99E+00 (Group estimate)</w:t>
            </w:r>
          </w:p>
        </w:tc>
        <w:tc>
          <w:tcPr>
            <w:tcW w:w="2479" w:type="dxa"/>
          </w:tcPr>
          <w:p w:rsidR="005909D0" w:rsidRPr="00D35BF0" w:rsidRDefault="005909D0" w:rsidP="001C57F4">
            <w:pPr>
              <w:pStyle w:val="Tabletext"/>
              <w:keepNext w:val="0"/>
              <w:keepLines w:val="0"/>
              <w:rPr>
                <w:highlight w:val="yellow"/>
              </w:rPr>
            </w:pPr>
            <w:r w:rsidRPr="00D35BF0">
              <w:t>U.S. EPA, 2010 (EPISuite v4.00, HENRYWIN v3.20)</w:t>
            </w:r>
          </w:p>
        </w:tc>
      </w:tr>
      <w:tr w:rsidR="005909D0" w:rsidRPr="00D35BF0" w:rsidTr="00D35BF0">
        <w:tc>
          <w:tcPr>
            <w:tcW w:w="1553" w:type="dxa"/>
            <w:vMerge/>
          </w:tcPr>
          <w:p w:rsidR="005909D0" w:rsidRPr="00D35BF0" w:rsidRDefault="005909D0" w:rsidP="001C57F4">
            <w:pPr>
              <w:pStyle w:val="Tabletext"/>
              <w:spacing w:before="60" w:after="60"/>
              <w:rPr>
                <w:lang w:val="en-GB"/>
              </w:rPr>
            </w:pPr>
          </w:p>
        </w:tc>
        <w:tc>
          <w:tcPr>
            <w:tcW w:w="2227" w:type="dxa"/>
          </w:tcPr>
          <w:p w:rsidR="005909D0" w:rsidRPr="00D35BF0" w:rsidRDefault="005909D0" w:rsidP="001C57F4">
            <w:pPr>
              <w:pStyle w:val="Tabletext"/>
            </w:pPr>
            <w:r w:rsidRPr="00D35BF0">
              <w:t xml:space="preserve">Hexylamine, 2-ethyl- </w:t>
            </w:r>
          </w:p>
        </w:tc>
        <w:tc>
          <w:tcPr>
            <w:tcW w:w="2692" w:type="dxa"/>
          </w:tcPr>
          <w:p w:rsidR="005909D0" w:rsidRPr="00D35BF0" w:rsidRDefault="005909D0" w:rsidP="001C57F4">
            <w:pPr>
              <w:pStyle w:val="Tabletext"/>
              <w:keepNext w:val="0"/>
              <w:keepLines w:val="0"/>
            </w:pPr>
            <w:r w:rsidRPr="00D35BF0">
              <w:t>5.58E+00 (</w:t>
            </w:r>
            <w:r w:rsidR="00D67192" w:rsidRPr="00D35BF0">
              <w:t xml:space="preserve">Bond </w:t>
            </w:r>
            <w:r w:rsidRPr="00D35BF0">
              <w:t>estimate)</w:t>
            </w:r>
          </w:p>
          <w:p w:rsidR="00902459" w:rsidRPr="00D35BF0" w:rsidRDefault="00D67192" w:rsidP="001C57F4">
            <w:pPr>
              <w:pStyle w:val="Tabletext"/>
              <w:keepNext w:val="0"/>
              <w:keepLines w:val="0"/>
            </w:pPr>
            <w:r w:rsidRPr="00D35BF0">
              <w:t>8.4</w:t>
            </w:r>
            <w:r w:rsidR="00902459" w:rsidRPr="00D35BF0">
              <w:t>E</w:t>
            </w:r>
            <w:r w:rsidRPr="00D35BF0">
              <w:t>+00</w:t>
            </w:r>
            <w:r w:rsidR="00902459" w:rsidRPr="00D35BF0">
              <w:t xml:space="preserve"> (Group estimate)</w:t>
            </w:r>
          </w:p>
        </w:tc>
        <w:tc>
          <w:tcPr>
            <w:tcW w:w="2479" w:type="dxa"/>
          </w:tcPr>
          <w:p w:rsidR="005909D0" w:rsidRPr="00D35BF0" w:rsidRDefault="005909D0" w:rsidP="001C57F4">
            <w:pPr>
              <w:pStyle w:val="Tabletext"/>
              <w:keepNext w:val="0"/>
              <w:keepLines w:val="0"/>
              <w:rPr>
                <w:highlight w:val="yellow"/>
              </w:rPr>
            </w:pPr>
            <w:r w:rsidRPr="00D35BF0">
              <w:t>U.S. EPA, 2010 (EPISuite v4.00, HENRYWIN v3.20)</w:t>
            </w:r>
          </w:p>
        </w:tc>
      </w:tr>
      <w:tr w:rsidR="005909D0" w:rsidRPr="00D35BF0" w:rsidTr="00D35BF0">
        <w:tc>
          <w:tcPr>
            <w:tcW w:w="1553" w:type="dxa"/>
            <w:vMerge/>
          </w:tcPr>
          <w:p w:rsidR="005909D0" w:rsidRPr="00D35BF0" w:rsidRDefault="005909D0" w:rsidP="001C57F4">
            <w:pPr>
              <w:pStyle w:val="Tabletext"/>
              <w:spacing w:before="60" w:after="60"/>
              <w:rPr>
                <w:lang w:val="en-GB"/>
              </w:rPr>
            </w:pPr>
          </w:p>
        </w:tc>
        <w:tc>
          <w:tcPr>
            <w:tcW w:w="2227" w:type="dxa"/>
          </w:tcPr>
          <w:p w:rsidR="005909D0" w:rsidRPr="00D35BF0" w:rsidRDefault="005909D0" w:rsidP="001C57F4">
            <w:pPr>
              <w:pStyle w:val="Tabletext"/>
            </w:pPr>
            <w:r w:rsidRPr="00D35BF0">
              <w:t>Propylamine, 3-methoxy-</w:t>
            </w:r>
          </w:p>
        </w:tc>
        <w:tc>
          <w:tcPr>
            <w:tcW w:w="2692" w:type="dxa"/>
          </w:tcPr>
          <w:p w:rsidR="005909D0" w:rsidRPr="00D35BF0" w:rsidRDefault="005909D0" w:rsidP="001C57F4">
            <w:pPr>
              <w:pStyle w:val="BodyText2"/>
              <w:tabs>
                <w:tab w:val="left" w:pos="12"/>
              </w:tabs>
              <w:spacing w:before="60" w:after="60"/>
              <w:ind w:left="12" w:hanging="12"/>
              <w:jc w:val="left"/>
              <w:rPr>
                <w:sz w:val="20"/>
              </w:rPr>
            </w:pPr>
            <w:r w:rsidRPr="00D35BF0">
              <w:rPr>
                <w:sz w:val="20"/>
              </w:rPr>
              <w:t xml:space="preserve"> 1.58E-02 (</w:t>
            </w:r>
            <w:r w:rsidR="00F16870" w:rsidRPr="00D35BF0">
              <w:rPr>
                <w:sz w:val="20"/>
              </w:rPr>
              <w:t xml:space="preserve">Bond </w:t>
            </w:r>
            <w:r w:rsidRPr="00D35BF0">
              <w:rPr>
                <w:sz w:val="20"/>
              </w:rPr>
              <w:t>estimate)</w:t>
            </w:r>
          </w:p>
          <w:p w:rsidR="005909D0" w:rsidRPr="00D35BF0" w:rsidRDefault="00F16870" w:rsidP="001C57F4">
            <w:pPr>
              <w:pStyle w:val="BodyText2"/>
              <w:tabs>
                <w:tab w:val="left" w:pos="12"/>
              </w:tabs>
              <w:spacing w:before="60" w:after="60"/>
              <w:ind w:left="12" w:hanging="12"/>
              <w:jc w:val="left"/>
              <w:rPr>
                <w:sz w:val="20"/>
              </w:rPr>
            </w:pPr>
            <w:r w:rsidRPr="00D35BF0">
              <w:rPr>
                <w:sz w:val="20"/>
              </w:rPr>
              <w:t>1.97E-03 (Group estimate)</w:t>
            </w:r>
          </w:p>
        </w:tc>
        <w:tc>
          <w:tcPr>
            <w:tcW w:w="2479" w:type="dxa"/>
          </w:tcPr>
          <w:p w:rsidR="005909D0" w:rsidRPr="00D35BF0" w:rsidRDefault="005909D0" w:rsidP="001C57F4">
            <w:pPr>
              <w:pStyle w:val="Tabletext"/>
              <w:keepNext w:val="0"/>
              <w:keepLines w:val="0"/>
              <w:rPr>
                <w:highlight w:val="yellow"/>
              </w:rPr>
            </w:pPr>
            <w:r w:rsidRPr="00D35BF0">
              <w:t>U.S. EPA, 2010 (EPISuite v4.00, HENRYWIN v3.20)</w:t>
            </w:r>
          </w:p>
        </w:tc>
      </w:tr>
      <w:tr w:rsidR="005909D0" w:rsidRPr="00D35BF0" w:rsidTr="00D35BF0">
        <w:tc>
          <w:tcPr>
            <w:tcW w:w="1553" w:type="dxa"/>
            <w:vMerge/>
          </w:tcPr>
          <w:p w:rsidR="005909D0" w:rsidRPr="00D35BF0" w:rsidRDefault="005909D0" w:rsidP="001C57F4">
            <w:pPr>
              <w:pStyle w:val="Tabletext"/>
              <w:spacing w:before="60" w:after="60"/>
              <w:rPr>
                <w:lang w:val="en-GB"/>
              </w:rPr>
            </w:pPr>
          </w:p>
        </w:tc>
        <w:tc>
          <w:tcPr>
            <w:tcW w:w="2227" w:type="dxa"/>
          </w:tcPr>
          <w:p w:rsidR="005909D0" w:rsidRPr="00D35BF0" w:rsidRDefault="005909D0" w:rsidP="001C57F4">
            <w:pPr>
              <w:pStyle w:val="Tabletext"/>
            </w:pPr>
            <w:r w:rsidRPr="00D35BF0">
              <w:t>Cyclohexylamine, 4,4’-methylenebis</w:t>
            </w:r>
          </w:p>
        </w:tc>
        <w:tc>
          <w:tcPr>
            <w:tcW w:w="2692" w:type="dxa"/>
          </w:tcPr>
          <w:p w:rsidR="005909D0" w:rsidRPr="00D35BF0" w:rsidRDefault="005909D0" w:rsidP="001C57F4">
            <w:pPr>
              <w:pStyle w:val="Tabletext"/>
              <w:keepNext w:val="0"/>
              <w:keepLines w:val="0"/>
            </w:pPr>
            <w:r w:rsidRPr="00D35BF0">
              <w:t xml:space="preserve"> 4.60E-04 (</w:t>
            </w:r>
            <w:r w:rsidR="00E772DE" w:rsidRPr="00D35BF0">
              <w:t xml:space="preserve">Bond </w:t>
            </w:r>
            <w:r w:rsidRPr="00D35BF0">
              <w:t>estimate)</w:t>
            </w:r>
          </w:p>
          <w:p w:rsidR="005241D0" w:rsidRPr="00D35BF0" w:rsidRDefault="005241D0" w:rsidP="001C57F4">
            <w:pPr>
              <w:pStyle w:val="Tabletext"/>
              <w:keepNext w:val="0"/>
              <w:keepLines w:val="0"/>
            </w:pPr>
            <w:r w:rsidRPr="00D35BF0">
              <w:t>Incomplete (Group estimate)</w:t>
            </w:r>
          </w:p>
        </w:tc>
        <w:tc>
          <w:tcPr>
            <w:tcW w:w="2479" w:type="dxa"/>
          </w:tcPr>
          <w:p w:rsidR="005909D0" w:rsidRPr="00D35BF0" w:rsidRDefault="005909D0" w:rsidP="001C57F4">
            <w:pPr>
              <w:pStyle w:val="Tabletext"/>
              <w:keepNext w:val="0"/>
              <w:keepLines w:val="0"/>
              <w:rPr>
                <w:highlight w:val="yellow"/>
              </w:rPr>
            </w:pPr>
            <w:r w:rsidRPr="00D35BF0">
              <w:t>U.S. EPA, 2010 (EPISuite v4.00, HENRYWIN v3.20)</w:t>
            </w:r>
          </w:p>
        </w:tc>
      </w:tr>
      <w:tr w:rsidR="005909D0" w:rsidRPr="00D35BF0" w:rsidTr="00D35BF0">
        <w:tc>
          <w:tcPr>
            <w:tcW w:w="1553" w:type="dxa"/>
            <w:vMerge/>
          </w:tcPr>
          <w:p w:rsidR="005909D0" w:rsidRPr="00D35BF0" w:rsidRDefault="005909D0" w:rsidP="001C57F4">
            <w:pPr>
              <w:pStyle w:val="Tabletext"/>
              <w:spacing w:before="60" w:after="60"/>
              <w:rPr>
                <w:lang w:val="en-GB"/>
              </w:rPr>
            </w:pPr>
          </w:p>
        </w:tc>
        <w:tc>
          <w:tcPr>
            <w:tcW w:w="2227" w:type="dxa"/>
          </w:tcPr>
          <w:p w:rsidR="005909D0" w:rsidRPr="00D35BF0" w:rsidRDefault="005909D0" w:rsidP="001C57F4">
            <w:pPr>
              <w:pStyle w:val="Tabletext"/>
            </w:pPr>
            <w:r w:rsidRPr="00D35BF0">
              <w:t>2-Propanol, 1-amino-</w:t>
            </w:r>
          </w:p>
        </w:tc>
        <w:tc>
          <w:tcPr>
            <w:tcW w:w="2692" w:type="dxa"/>
          </w:tcPr>
          <w:p w:rsidR="005909D0" w:rsidRPr="00D35BF0" w:rsidRDefault="005909D0" w:rsidP="001C57F4">
            <w:pPr>
              <w:pStyle w:val="Tabletext"/>
              <w:keepNext w:val="0"/>
              <w:keepLines w:val="0"/>
            </w:pPr>
            <w:r w:rsidRPr="00D35BF0">
              <w:t>4.95E-05 (</w:t>
            </w:r>
            <w:r w:rsidR="00E772DE" w:rsidRPr="00D35BF0">
              <w:t xml:space="preserve">Bond </w:t>
            </w:r>
            <w:r w:rsidRPr="00D35BF0">
              <w:t>estimate)</w:t>
            </w:r>
          </w:p>
          <w:p w:rsidR="00845C23" w:rsidRPr="00D35BF0" w:rsidRDefault="00845C23" w:rsidP="001C57F4">
            <w:pPr>
              <w:pStyle w:val="Tabletext"/>
              <w:keepNext w:val="0"/>
              <w:keepLines w:val="0"/>
            </w:pPr>
            <w:r w:rsidRPr="00D35BF0">
              <w:t>2.37E-05 (Group estimate)</w:t>
            </w:r>
          </w:p>
        </w:tc>
        <w:tc>
          <w:tcPr>
            <w:tcW w:w="2479" w:type="dxa"/>
          </w:tcPr>
          <w:p w:rsidR="005909D0" w:rsidRPr="00D35BF0" w:rsidRDefault="005909D0" w:rsidP="001C57F4">
            <w:pPr>
              <w:pStyle w:val="Tabletext"/>
              <w:keepNext w:val="0"/>
              <w:keepLines w:val="0"/>
              <w:rPr>
                <w:highlight w:val="yellow"/>
              </w:rPr>
            </w:pPr>
            <w:r w:rsidRPr="00D35BF0">
              <w:t>U.S. EPA, 2010 (EPISuite v4.00, HENRYWIN v3.20)</w:t>
            </w:r>
          </w:p>
        </w:tc>
      </w:tr>
      <w:tr w:rsidR="005909D0" w:rsidRPr="00D35BF0" w:rsidTr="00D35BF0">
        <w:tc>
          <w:tcPr>
            <w:tcW w:w="1553" w:type="dxa"/>
            <w:vMerge w:val="restart"/>
          </w:tcPr>
          <w:p w:rsidR="005909D0" w:rsidRPr="00D35BF0" w:rsidRDefault="00875C3F" w:rsidP="001C57F4">
            <w:pPr>
              <w:pStyle w:val="Tabletext"/>
              <w:spacing w:before="60" w:after="60"/>
              <w:rPr>
                <w:lang w:val="fr-FR"/>
              </w:rPr>
            </w:pPr>
            <w:r w:rsidRPr="00D35BF0">
              <w:rPr>
                <w:b/>
              </w:rPr>
              <w:t>pKa[a]</w:t>
            </w:r>
          </w:p>
        </w:tc>
        <w:tc>
          <w:tcPr>
            <w:tcW w:w="2227" w:type="dxa"/>
          </w:tcPr>
          <w:p w:rsidR="005909D0" w:rsidRPr="00D35BF0" w:rsidRDefault="005909D0" w:rsidP="001C57F4">
            <w:pPr>
              <w:pStyle w:val="Tabletext"/>
              <w:rPr>
                <w:i/>
              </w:rPr>
            </w:pPr>
            <w:r w:rsidRPr="00D35BF0">
              <w:t>Methylamine</w:t>
            </w:r>
          </w:p>
        </w:tc>
        <w:tc>
          <w:tcPr>
            <w:tcW w:w="2692" w:type="dxa"/>
          </w:tcPr>
          <w:p w:rsidR="005909D0" w:rsidRPr="00D35BF0" w:rsidRDefault="005909D0" w:rsidP="001C57F4">
            <w:pPr>
              <w:pStyle w:val="BodyText2"/>
              <w:tabs>
                <w:tab w:val="left" w:pos="12"/>
              </w:tabs>
              <w:spacing w:before="60" w:after="60"/>
              <w:ind w:left="12" w:hanging="12"/>
              <w:jc w:val="left"/>
              <w:rPr>
                <w:sz w:val="20"/>
              </w:rPr>
            </w:pPr>
            <w:r w:rsidRPr="00D35BF0">
              <w:rPr>
                <w:sz w:val="20"/>
              </w:rPr>
              <w:t>10.</w:t>
            </w:r>
            <w:r w:rsidR="001B2111" w:rsidRPr="00D35BF0">
              <w:rPr>
                <w:sz w:val="20"/>
              </w:rPr>
              <w:t>787</w:t>
            </w:r>
            <w:r w:rsidR="00FB311F" w:rsidRPr="00D35BF0">
              <w:rPr>
                <w:sz w:val="20"/>
              </w:rPr>
              <w:t xml:space="preserve"> at 20</w:t>
            </w:r>
            <w:r w:rsidR="00FB311F" w:rsidRPr="00D35BF0">
              <w:rPr>
                <w:sz w:val="20"/>
                <w:vertAlign w:val="superscript"/>
              </w:rPr>
              <w:t>o</w:t>
            </w:r>
            <w:r w:rsidR="00FB311F" w:rsidRPr="00D35BF0">
              <w:rPr>
                <w:sz w:val="20"/>
              </w:rPr>
              <w:t xml:space="preserve">C </w:t>
            </w:r>
            <w:r w:rsidRPr="00D35BF0">
              <w:rPr>
                <w:sz w:val="20"/>
              </w:rPr>
              <w:t xml:space="preserve"> (estimated)</w:t>
            </w:r>
          </w:p>
        </w:tc>
        <w:tc>
          <w:tcPr>
            <w:tcW w:w="2479" w:type="dxa"/>
          </w:tcPr>
          <w:p w:rsidR="005909D0" w:rsidRPr="00D35BF0" w:rsidRDefault="005909D0" w:rsidP="001C57F4">
            <w:pPr>
              <w:pStyle w:val="Tabletext"/>
              <w:keepNext w:val="0"/>
              <w:keepLines w:val="0"/>
            </w:pPr>
            <w:r w:rsidRPr="00D35BF0">
              <w:t>SPARC On-line Calculator</w:t>
            </w:r>
          </w:p>
        </w:tc>
      </w:tr>
      <w:tr w:rsidR="005909D0" w:rsidRPr="00D35BF0" w:rsidTr="00D35BF0">
        <w:tc>
          <w:tcPr>
            <w:tcW w:w="1553" w:type="dxa"/>
            <w:vMerge/>
          </w:tcPr>
          <w:p w:rsidR="005909D0" w:rsidRPr="00D35BF0" w:rsidRDefault="005909D0" w:rsidP="001C57F4">
            <w:pPr>
              <w:pStyle w:val="Tabletext"/>
              <w:spacing w:before="60" w:after="60"/>
              <w:rPr>
                <w:lang w:val="fr-FR"/>
              </w:rPr>
            </w:pPr>
          </w:p>
        </w:tc>
        <w:tc>
          <w:tcPr>
            <w:tcW w:w="2227" w:type="dxa"/>
          </w:tcPr>
          <w:p w:rsidR="005909D0" w:rsidRPr="00D35BF0" w:rsidRDefault="005909D0" w:rsidP="001C57F4">
            <w:pPr>
              <w:pStyle w:val="Tabletext"/>
            </w:pPr>
            <w:r w:rsidRPr="00D35BF0">
              <w:t xml:space="preserve">Ethylamine </w:t>
            </w:r>
          </w:p>
        </w:tc>
        <w:tc>
          <w:tcPr>
            <w:tcW w:w="2692" w:type="dxa"/>
          </w:tcPr>
          <w:p w:rsidR="005909D0" w:rsidRPr="00D35BF0" w:rsidRDefault="005909D0" w:rsidP="001C57F4">
            <w:pPr>
              <w:pStyle w:val="BodyText2"/>
              <w:tabs>
                <w:tab w:val="left" w:pos="12"/>
              </w:tabs>
              <w:spacing w:before="60" w:after="60"/>
              <w:ind w:left="12" w:hanging="12"/>
              <w:jc w:val="left"/>
              <w:rPr>
                <w:sz w:val="20"/>
              </w:rPr>
            </w:pPr>
            <w:r w:rsidRPr="00D35BF0">
              <w:rPr>
                <w:sz w:val="20"/>
              </w:rPr>
              <w:t>10.79 at 20</w:t>
            </w:r>
            <w:r w:rsidRPr="00D35BF0">
              <w:rPr>
                <w:sz w:val="20"/>
                <w:vertAlign w:val="superscript"/>
              </w:rPr>
              <w:t>o</w:t>
            </w:r>
            <w:r w:rsidRPr="00D35BF0">
              <w:rPr>
                <w:sz w:val="20"/>
              </w:rPr>
              <w:t>C (measured)</w:t>
            </w:r>
          </w:p>
        </w:tc>
        <w:tc>
          <w:tcPr>
            <w:tcW w:w="2479" w:type="dxa"/>
          </w:tcPr>
          <w:p w:rsidR="005909D0" w:rsidRPr="00D35BF0" w:rsidRDefault="005909D0" w:rsidP="001C57F4">
            <w:pPr>
              <w:pStyle w:val="Tabletext"/>
              <w:keepNext w:val="0"/>
              <w:keepLines w:val="0"/>
            </w:pPr>
            <w:r w:rsidRPr="00D35BF0">
              <w:t>Fyfe, 1955</w:t>
            </w:r>
          </w:p>
        </w:tc>
      </w:tr>
      <w:tr w:rsidR="005909D0" w:rsidRPr="00D35BF0" w:rsidTr="00D35BF0">
        <w:tc>
          <w:tcPr>
            <w:tcW w:w="1553" w:type="dxa"/>
            <w:vMerge/>
          </w:tcPr>
          <w:p w:rsidR="005909D0" w:rsidRPr="00D35BF0" w:rsidRDefault="005909D0" w:rsidP="001C57F4">
            <w:pPr>
              <w:pStyle w:val="Tabletext"/>
              <w:spacing w:before="60" w:after="60"/>
              <w:rPr>
                <w:lang w:val="fr-FR"/>
              </w:rPr>
            </w:pPr>
          </w:p>
        </w:tc>
        <w:tc>
          <w:tcPr>
            <w:tcW w:w="2227" w:type="dxa"/>
          </w:tcPr>
          <w:p w:rsidR="005909D0" w:rsidRPr="00D35BF0" w:rsidRDefault="005909D0" w:rsidP="001C57F4">
            <w:pPr>
              <w:pStyle w:val="Tabletext"/>
            </w:pPr>
            <w:r w:rsidRPr="00D35BF0">
              <w:t xml:space="preserve">Isopropylamine </w:t>
            </w:r>
          </w:p>
        </w:tc>
        <w:tc>
          <w:tcPr>
            <w:tcW w:w="2692" w:type="dxa"/>
          </w:tcPr>
          <w:p w:rsidR="005909D0" w:rsidRPr="00D35BF0" w:rsidRDefault="005909D0" w:rsidP="001C57F4">
            <w:pPr>
              <w:pStyle w:val="BodyText2"/>
              <w:tabs>
                <w:tab w:val="left" w:pos="12"/>
              </w:tabs>
              <w:spacing w:before="60" w:after="60"/>
              <w:ind w:left="12" w:hanging="12"/>
              <w:jc w:val="left"/>
              <w:rPr>
                <w:sz w:val="20"/>
              </w:rPr>
            </w:pPr>
            <w:r w:rsidRPr="00D35BF0">
              <w:rPr>
                <w:sz w:val="20"/>
              </w:rPr>
              <w:t>10.8 (measured)</w:t>
            </w:r>
          </w:p>
        </w:tc>
        <w:tc>
          <w:tcPr>
            <w:tcW w:w="2479" w:type="dxa"/>
          </w:tcPr>
          <w:p w:rsidR="005909D0" w:rsidRPr="00D35BF0" w:rsidRDefault="005909D0" w:rsidP="001C57F4">
            <w:pPr>
              <w:pStyle w:val="Tabletext"/>
              <w:keepNext w:val="0"/>
              <w:keepLines w:val="0"/>
            </w:pPr>
            <w:r w:rsidRPr="00D35BF0">
              <w:t>Enste-Diefenbach, 2009</w:t>
            </w:r>
            <w:r w:rsidR="00B26416" w:rsidRPr="00D35BF0">
              <w:t>a</w:t>
            </w:r>
          </w:p>
        </w:tc>
      </w:tr>
      <w:tr w:rsidR="005909D0" w:rsidRPr="00D35BF0" w:rsidTr="00D35BF0">
        <w:tc>
          <w:tcPr>
            <w:tcW w:w="1553" w:type="dxa"/>
            <w:vMerge/>
          </w:tcPr>
          <w:p w:rsidR="005909D0" w:rsidRPr="00D35BF0" w:rsidRDefault="005909D0" w:rsidP="001C57F4">
            <w:pPr>
              <w:pStyle w:val="Tabletext"/>
              <w:spacing w:before="60" w:after="60"/>
              <w:rPr>
                <w:lang w:val="fr-FR"/>
              </w:rPr>
            </w:pPr>
          </w:p>
        </w:tc>
        <w:tc>
          <w:tcPr>
            <w:tcW w:w="2227" w:type="dxa"/>
          </w:tcPr>
          <w:p w:rsidR="005909D0" w:rsidRPr="00D35BF0" w:rsidRDefault="005909D0" w:rsidP="001C57F4">
            <w:pPr>
              <w:pStyle w:val="Tabletext"/>
            </w:pPr>
            <w:r w:rsidRPr="00D35BF0">
              <w:t>Butylamine</w:t>
            </w:r>
          </w:p>
        </w:tc>
        <w:tc>
          <w:tcPr>
            <w:tcW w:w="2692" w:type="dxa"/>
          </w:tcPr>
          <w:p w:rsidR="005909D0" w:rsidRPr="00D35BF0" w:rsidRDefault="005909D0" w:rsidP="001C57F4">
            <w:pPr>
              <w:pStyle w:val="BodyText2"/>
              <w:tabs>
                <w:tab w:val="left" w:pos="12"/>
              </w:tabs>
              <w:spacing w:before="60" w:after="60"/>
              <w:ind w:left="12" w:hanging="12"/>
              <w:jc w:val="left"/>
              <w:rPr>
                <w:sz w:val="20"/>
              </w:rPr>
            </w:pPr>
            <w:r w:rsidRPr="00D35BF0">
              <w:rPr>
                <w:sz w:val="20"/>
              </w:rPr>
              <w:t>10.8 (</w:t>
            </w:r>
            <w:r w:rsidR="001B2111" w:rsidRPr="00D35BF0">
              <w:rPr>
                <w:sz w:val="20"/>
              </w:rPr>
              <w:t>measured</w:t>
            </w:r>
            <w:r w:rsidRPr="00D35BF0">
              <w:rPr>
                <w:sz w:val="20"/>
              </w:rPr>
              <w:t>)</w:t>
            </w:r>
          </w:p>
        </w:tc>
        <w:tc>
          <w:tcPr>
            <w:tcW w:w="2479" w:type="dxa"/>
          </w:tcPr>
          <w:p w:rsidR="005909D0" w:rsidRPr="00D35BF0" w:rsidRDefault="001B2111" w:rsidP="001C57F4">
            <w:pPr>
              <w:pStyle w:val="Tabletext"/>
              <w:keepNext w:val="0"/>
              <w:keepLines w:val="0"/>
            </w:pPr>
            <w:r w:rsidRPr="00D35BF0">
              <w:t>Enste-Diefenbach, 2009</w:t>
            </w:r>
            <w:r w:rsidR="00B26416" w:rsidRPr="00D35BF0">
              <w:t>b</w:t>
            </w:r>
          </w:p>
        </w:tc>
      </w:tr>
      <w:tr w:rsidR="005909D0" w:rsidRPr="00D35BF0" w:rsidTr="00D35BF0">
        <w:tc>
          <w:tcPr>
            <w:tcW w:w="1553" w:type="dxa"/>
            <w:vMerge/>
          </w:tcPr>
          <w:p w:rsidR="005909D0" w:rsidRPr="00D35BF0" w:rsidRDefault="005909D0" w:rsidP="001C57F4">
            <w:pPr>
              <w:pStyle w:val="Tabletext"/>
              <w:spacing w:before="60" w:after="60"/>
              <w:rPr>
                <w:lang w:val="fr-FR"/>
              </w:rPr>
            </w:pPr>
          </w:p>
        </w:tc>
        <w:tc>
          <w:tcPr>
            <w:tcW w:w="2227" w:type="dxa"/>
          </w:tcPr>
          <w:p w:rsidR="005909D0" w:rsidRPr="00D35BF0" w:rsidRDefault="005909D0" w:rsidP="001C57F4">
            <w:pPr>
              <w:pStyle w:val="Tabletext"/>
            </w:pPr>
            <w:r w:rsidRPr="00D35BF0">
              <w:t xml:space="preserve">sec-Butylamine </w:t>
            </w:r>
          </w:p>
        </w:tc>
        <w:tc>
          <w:tcPr>
            <w:tcW w:w="2692" w:type="dxa"/>
          </w:tcPr>
          <w:p w:rsidR="005909D0" w:rsidRPr="00D35BF0" w:rsidRDefault="005909D0" w:rsidP="001C57F4">
            <w:pPr>
              <w:pStyle w:val="BodyText2"/>
              <w:tabs>
                <w:tab w:val="left" w:pos="12"/>
              </w:tabs>
              <w:spacing w:before="60" w:after="60"/>
              <w:ind w:left="12" w:hanging="12"/>
              <w:jc w:val="left"/>
              <w:rPr>
                <w:sz w:val="20"/>
              </w:rPr>
            </w:pPr>
            <w:r w:rsidRPr="00D35BF0">
              <w:rPr>
                <w:sz w:val="20"/>
              </w:rPr>
              <w:t>10.56 (</w:t>
            </w:r>
            <w:r w:rsidR="0020483C" w:rsidRPr="00D35BF0">
              <w:rPr>
                <w:sz w:val="20"/>
              </w:rPr>
              <w:t>estimated</w:t>
            </w:r>
            <w:r w:rsidRPr="00D35BF0">
              <w:rPr>
                <w:sz w:val="20"/>
              </w:rPr>
              <w:t>)</w:t>
            </w:r>
          </w:p>
        </w:tc>
        <w:tc>
          <w:tcPr>
            <w:tcW w:w="2479" w:type="dxa"/>
          </w:tcPr>
          <w:p w:rsidR="005909D0" w:rsidRPr="00D35BF0" w:rsidRDefault="00E31A7F" w:rsidP="001C57F4">
            <w:pPr>
              <w:pStyle w:val="Tabletext"/>
              <w:keepNext w:val="0"/>
              <w:keepLines w:val="0"/>
            </w:pPr>
            <w:r w:rsidRPr="00D35BF0">
              <w:t>SPARC On-line Calculator</w:t>
            </w:r>
          </w:p>
        </w:tc>
      </w:tr>
      <w:tr w:rsidR="005909D0" w:rsidRPr="00D35BF0" w:rsidTr="00D35BF0">
        <w:tc>
          <w:tcPr>
            <w:tcW w:w="1553" w:type="dxa"/>
            <w:vMerge/>
          </w:tcPr>
          <w:p w:rsidR="005909D0" w:rsidRPr="00D35BF0" w:rsidRDefault="005909D0" w:rsidP="001C57F4">
            <w:pPr>
              <w:pStyle w:val="Tabletext"/>
              <w:spacing w:before="60" w:after="60"/>
              <w:rPr>
                <w:lang w:val="fr-FR"/>
              </w:rPr>
            </w:pPr>
          </w:p>
        </w:tc>
        <w:tc>
          <w:tcPr>
            <w:tcW w:w="2227" w:type="dxa"/>
          </w:tcPr>
          <w:p w:rsidR="005909D0" w:rsidRPr="00D35BF0" w:rsidRDefault="005909D0" w:rsidP="001C57F4">
            <w:pPr>
              <w:pStyle w:val="Tabletext"/>
            </w:pPr>
            <w:r w:rsidRPr="00D35BF0">
              <w:t>tert-Butylamine</w:t>
            </w:r>
          </w:p>
        </w:tc>
        <w:tc>
          <w:tcPr>
            <w:tcW w:w="2692" w:type="dxa"/>
          </w:tcPr>
          <w:p w:rsidR="005909D0" w:rsidRPr="00D35BF0" w:rsidRDefault="005909D0" w:rsidP="001C57F4">
            <w:pPr>
              <w:pStyle w:val="BodyText2"/>
              <w:tabs>
                <w:tab w:val="left" w:pos="12"/>
              </w:tabs>
              <w:spacing w:before="60" w:after="60"/>
              <w:ind w:left="12" w:hanging="12"/>
              <w:jc w:val="left"/>
              <w:rPr>
                <w:sz w:val="20"/>
              </w:rPr>
            </w:pPr>
            <w:r w:rsidRPr="00D35BF0">
              <w:rPr>
                <w:sz w:val="20"/>
              </w:rPr>
              <w:t>10.4</w:t>
            </w:r>
            <w:r w:rsidR="00BA594E" w:rsidRPr="00D35BF0">
              <w:rPr>
                <w:sz w:val="20"/>
              </w:rPr>
              <w:t>5-10.86</w:t>
            </w:r>
            <w:r w:rsidRPr="00D35BF0">
              <w:rPr>
                <w:sz w:val="20"/>
              </w:rPr>
              <w:t xml:space="preserve"> (</w:t>
            </w:r>
            <w:r w:rsidR="00BA594E" w:rsidRPr="00D35BF0">
              <w:rPr>
                <w:sz w:val="20"/>
              </w:rPr>
              <w:t>measured</w:t>
            </w:r>
            <w:r w:rsidRPr="00D35BF0">
              <w:rPr>
                <w:sz w:val="20"/>
              </w:rPr>
              <w:t>)</w:t>
            </w:r>
          </w:p>
        </w:tc>
        <w:tc>
          <w:tcPr>
            <w:tcW w:w="2479" w:type="dxa"/>
          </w:tcPr>
          <w:p w:rsidR="005909D0" w:rsidRPr="00D35BF0" w:rsidRDefault="00BA594E" w:rsidP="001C57F4">
            <w:pPr>
              <w:pStyle w:val="Tabletext"/>
              <w:keepNext w:val="0"/>
              <w:keepLines w:val="0"/>
            </w:pPr>
            <w:r w:rsidRPr="00D35BF0">
              <w:t>Beilstein, 2007</w:t>
            </w:r>
          </w:p>
        </w:tc>
      </w:tr>
      <w:tr w:rsidR="005909D0" w:rsidRPr="00D35BF0" w:rsidTr="00D35BF0">
        <w:tc>
          <w:tcPr>
            <w:tcW w:w="1553" w:type="dxa"/>
            <w:vMerge/>
          </w:tcPr>
          <w:p w:rsidR="005909D0" w:rsidRPr="00D35BF0" w:rsidRDefault="005909D0" w:rsidP="001C57F4">
            <w:pPr>
              <w:pStyle w:val="Tabletext"/>
              <w:spacing w:before="60" w:after="60"/>
              <w:rPr>
                <w:lang w:val="fr-FR"/>
              </w:rPr>
            </w:pPr>
          </w:p>
        </w:tc>
        <w:tc>
          <w:tcPr>
            <w:tcW w:w="2227" w:type="dxa"/>
          </w:tcPr>
          <w:p w:rsidR="005909D0" w:rsidRPr="00D35BF0" w:rsidRDefault="005909D0" w:rsidP="001C57F4">
            <w:pPr>
              <w:pStyle w:val="Tabletext"/>
            </w:pPr>
            <w:r w:rsidRPr="00D35BF0">
              <w:t>Octylamine</w:t>
            </w:r>
          </w:p>
        </w:tc>
        <w:tc>
          <w:tcPr>
            <w:tcW w:w="2692" w:type="dxa"/>
          </w:tcPr>
          <w:p w:rsidR="005909D0" w:rsidRPr="00D35BF0" w:rsidRDefault="005909D0" w:rsidP="001C57F4">
            <w:pPr>
              <w:pStyle w:val="BodyText2"/>
              <w:tabs>
                <w:tab w:val="left" w:pos="12"/>
              </w:tabs>
              <w:spacing w:before="60" w:after="60"/>
              <w:ind w:left="12" w:hanging="12"/>
              <w:jc w:val="left"/>
              <w:rPr>
                <w:sz w:val="20"/>
              </w:rPr>
            </w:pPr>
            <w:r w:rsidRPr="00D35BF0">
              <w:rPr>
                <w:sz w:val="20"/>
              </w:rPr>
              <w:t>10.7 (measured)</w:t>
            </w:r>
          </w:p>
        </w:tc>
        <w:tc>
          <w:tcPr>
            <w:tcW w:w="2479" w:type="dxa"/>
          </w:tcPr>
          <w:p w:rsidR="005909D0" w:rsidRPr="00D35BF0" w:rsidRDefault="005909D0" w:rsidP="001C57F4">
            <w:pPr>
              <w:pStyle w:val="Tabletext"/>
              <w:keepNext w:val="0"/>
              <w:keepLines w:val="0"/>
            </w:pPr>
            <w:r w:rsidRPr="00D35BF0">
              <w:t>Perrin, 1965</w:t>
            </w:r>
          </w:p>
        </w:tc>
      </w:tr>
      <w:tr w:rsidR="005909D0" w:rsidRPr="00D35BF0" w:rsidTr="00D35BF0">
        <w:tc>
          <w:tcPr>
            <w:tcW w:w="1553" w:type="dxa"/>
            <w:vMerge/>
          </w:tcPr>
          <w:p w:rsidR="005909D0" w:rsidRPr="00D35BF0" w:rsidRDefault="005909D0" w:rsidP="001C57F4">
            <w:pPr>
              <w:pStyle w:val="Tabletext"/>
              <w:spacing w:before="60" w:after="60"/>
              <w:rPr>
                <w:lang w:val="fr-FR"/>
              </w:rPr>
            </w:pPr>
          </w:p>
        </w:tc>
        <w:tc>
          <w:tcPr>
            <w:tcW w:w="2227" w:type="dxa"/>
          </w:tcPr>
          <w:p w:rsidR="005909D0" w:rsidRPr="00D35BF0" w:rsidRDefault="005909D0" w:rsidP="001C57F4">
            <w:pPr>
              <w:pStyle w:val="Tabletext"/>
            </w:pPr>
            <w:r w:rsidRPr="00D35BF0">
              <w:t xml:space="preserve">Hexylamine, 2-ethyl- </w:t>
            </w:r>
          </w:p>
        </w:tc>
        <w:tc>
          <w:tcPr>
            <w:tcW w:w="2692" w:type="dxa"/>
          </w:tcPr>
          <w:p w:rsidR="005909D0" w:rsidRPr="00D35BF0" w:rsidRDefault="005909D0" w:rsidP="001C57F4">
            <w:pPr>
              <w:pStyle w:val="BodyText2"/>
              <w:tabs>
                <w:tab w:val="left" w:pos="12"/>
              </w:tabs>
              <w:spacing w:before="60" w:after="60"/>
              <w:ind w:left="12" w:hanging="12"/>
              <w:jc w:val="left"/>
              <w:rPr>
                <w:sz w:val="20"/>
              </w:rPr>
            </w:pPr>
            <w:r w:rsidRPr="00D35BF0">
              <w:rPr>
                <w:sz w:val="20"/>
              </w:rPr>
              <w:t>10.41 (estimated)</w:t>
            </w:r>
          </w:p>
        </w:tc>
        <w:tc>
          <w:tcPr>
            <w:tcW w:w="2479" w:type="dxa"/>
          </w:tcPr>
          <w:p w:rsidR="005909D0" w:rsidRPr="00D35BF0" w:rsidRDefault="005909D0" w:rsidP="001C57F4">
            <w:pPr>
              <w:pStyle w:val="Tabletext"/>
              <w:keepNext w:val="0"/>
              <w:keepLines w:val="0"/>
            </w:pPr>
            <w:r w:rsidRPr="00D35BF0">
              <w:t>SPARC On-line Calculator</w:t>
            </w:r>
          </w:p>
        </w:tc>
      </w:tr>
      <w:tr w:rsidR="005909D0" w:rsidRPr="00D35BF0" w:rsidTr="00D35BF0">
        <w:tc>
          <w:tcPr>
            <w:tcW w:w="1553" w:type="dxa"/>
            <w:vMerge/>
          </w:tcPr>
          <w:p w:rsidR="005909D0" w:rsidRPr="00D35BF0" w:rsidRDefault="005909D0" w:rsidP="001C57F4">
            <w:pPr>
              <w:pStyle w:val="Tabletext"/>
              <w:spacing w:before="60" w:after="60"/>
              <w:rPr>
                <w:lang w:val="fr-FR"/>
              </w:rPr>
            </w:pPr>
          </w:p>
        </w:tc>
        <w:tc>
          <w:tcPr>
            <w:tcW w:w="2227" w:type="dxa"/>
          </w:tcPr>
          <w:p w:rsidR="005909D0" w:rsidRPr="00D35BF0" w:rsidRDefault="005909D0" w:rsidP="001C57F4">
            <w:pPr>
              <w:pStyle w:val="Tabletext"/>
            </w:pPr>
            <w:r w:rsidRPr="00D35BF0">
              <w:t>Propylamine, 3-methoxy-</w:t>
            </w:r>
          </w:p>
        </w:tc>
        <w:tc>
          <w:tcPr>
            <w:tcW w:w="2692" w:type="dxa"/>
          </w:tcPr>
          <w:p w:rsidR="005909D0" w:rsidRPr="00D35BF0" w:rsidRDefault="005909D0" w:rsidP="001C57F4">
            <w:pPr>
              <w:pStyle w:val="BodyText2"/>
              <w:tabs>
                <w:tab w:val="left" w:pos="12"/>
              </w:tabs>
              <w:spacing w:before="60" w:after="60"/>
              <w:ind w:left="12" w:hanging="12"/>
              <w:jc w:val="left"/>
              <w:rPr>
                <w:sz w:val="20"/>
              </w:rPr>
            </w:pPr>
            <w:r w:rsidRPr="00D35BF0">
              <w:rPr>
                <w:sz w:val="20"/>
              </w:rPr>
              <w:t>9.87 (estimated)</w:t>
            </w:r>
          </w:p>
        </w:tc>
        <w:tc>
          <w:tcPr>
            <w:tcW w:w="2479" w:type="dxa"/>
          </w:tcPr>
          <w:p w:rsidR="005909D0" w:rsidRPr="00D35BF0" w:rsidRDefault="005909D0" w:rsidP="001C57F4">
            <w:pPr>
              <w:pStyle w:val="Tabletext"/>
              <w:keepNext w:val="0"/>
              <w:keepLines w:val="0"/>
            </w:pPr>
            <w:r w:rsidRPr="00D35BF0">
              <w:t>SPARC On-line Calculator</w:t>
            </w:r>
          </w:p>
        </w:tc>
      </w:tr>
      <w:tr w:rsidR="005909D0" w:rsidRPr="00D35BF0" w:rsidTr="00D35BF0">
        <w:tc>
          <w:tcPr>
            <w:tcW w:w="1553" w:type="dxa"/>
            <w:vMerge/>
          </w:tcPr>
          <w:p w:rsidR="005909D0" w:rsidRPr="00D35BF0" w:rsidRDefault="005909D0" w:rsidP="001C57F4">
            <w:pPr>
              <w:pStyle w:val="Tabletext"/>
              <w:spacing w:before="60" w:after="60"/>
              <w:rPr>
                <w:lang w:val="fr-FR"/>
              </w:rPr>
            </w:pPr>
          </w:p>
        </w:tc>
        <w:tc>
          <w:tcPr>
            <w:tcW w:w="2227" w:type="dxa"/>
          </w:tcPr>
          <w:p w:rsidR="005909D0" w:rsidRPr="00D35BF0" w:rsidRDefault="005909D0" w:rsidP="001C57F4">
            <w:pPr>
              <w:pStyle w:val="Tabletext"/>
            </w:pPr>
            <w:r w:rsidRPr="00D35BF0">
              <w:t>Cyclohexylamine, 4,4’-methylenebis</w:t>
            </w:r>
          </w:p>
        </w:tc>
        <w:tc>
          <w:tcPr>
            <w:tcW w:w="2692" w:type="dxa"/>
          </w:tcPr>
          <w:p w:rsidR="005909D0" w:rsidRPr="00D35BF0" w:rsidRDefault="005909D0" w:rsidP="001C57F4">
            <w:pPr>
              <w:pStyle w:val="Tabletext"/>
              <w:keepNext w:val="0"/>
              <w:keepLines w:val="0"/>
            </w:pPr>
            <w:r w:rsidRPr="00D35BF0">
              <w:t>#1: 10.24;</w:t>
            </w:r>
          </w:p>
          <w:p w:rsidR="005909D0" w:rsidRPr="00D35BF0" w:rsidRDefault="005909D0" w:rsidP="001C57F4">
            <w:pPr>
              <w:pStyle w:val="BodyText2"/>
              <w:tabs>
                <w:tab w:val="left" w:pos="12"/>
              </w:tabs>
              <w:spacing w:before="60" w:after="60"/>
              <w:ind w:left="12" w:hanging="12"/>
              <w:jc w:val="left"/>
              <w:rPr>
                <w:sz w:val="20"/>
              </w:rPr>
            </w:pPr>
            <w:r w:rsidRPr="00D35BF0">
              <w:rPr>
                <w:sz w:val="20"/>
              </w:rPr>
              <w:t>#2: 10.37; (estimated)</w:t>
            </w:r>
          </w:p>
        </w:tc>
        <w:tc>
          <w:tcPr>
            <w:tcW w:w="2479" w:type="dxa"/>
          </w:tcPr>
          <w:p w:rsidR="005909D0" w:rsidRPr="00D35BF0" w:rsidRDefault="005909D0" w:rsidP="001C57F4">
            <w:pPr>
              <w:pStyle w:val="Tabletext"/>
              <w:keepNext w:val="0"/>
              <w:keepLines w:val="0"/>
            </w:pPr>
            <w:r w:rsidRPr="00D35BF0">
              <w:t>SPARC On-line Calculator</w:t>
            </w:r>
          </w:p>
          <w:p w:rsidR="005909D0" w:rsidRPr="00D35BF0" w:rsidRDefault="005909D0" w:rsidP="001C57F4">
            <w:pPr>
              <w:pStyle w:val="Tabletext"/>
              <w:keepNext w:val="0"/>
              <w:keepLines w:val="0"/>
            </w:pPr>
          </w:p>
        </w:tc>
      </w:tr>
      <w:tr w:rsidR="005909D0" w:rsidRPr="00D35BF0" w:rsidTr="00D35BF0">
        <w:tc>
          <w:tcPr>
            <w:tcW w:w="1553" w:type="dxa"/>
            <w:vMerge/>
          </w:tcPr>
          <w:p w:rsidR="005909D0" w:rsidRPr="00D35BF0" w:rsidRDefault="005909D0" w:rsidP="001C57F4">
            <w:pPr>
              <w:pStyle w:val="Tabletext"/>
              <w:spacing w:before="60" w:after="60"/>
              <w:rPr>
                <w:lang w:val="fr-FR"/>
              </w:rPr>
            </w:pPr>
          </w:p>
        </w:tc>
        <w:tc>
          <w:tcPr>
            <w:tcW w:w="2227" w:type="dxa"/>
          </w:tcPr>
          <w:p w:rsidR="005909D0" w:rsidRPr="00D35BF0" w:rsidRDefault="005909D0" w:rsidP="001C57F4">
            <w:pPr>
              <w:pStyle w:val="Tabletext"/>
            </w:pPr>
            <w:r w:rsidRPr="00D35BF0">
              <w:t>2-Propanol, 1-amino-</w:t>
            </w:r>
          </w:p>
        </w:tc>
        <w:tc>
          <w:tcPr>
            <w:tcW w:w="2692" w:type="dxa"/>
          </w:tcPr>
          <w:p w:rsidR="005909D0" w:rsidRPr="00D35BF0" w:rsidRDefault="00466F3E" w:rsidP="001C57F4">
            <w:pPr>
              <w:pStyle w:val="BodyText2"/>
              <w:tabs>
                <w:tab w:val="left" w:pos="12"/>
              </w:tabs>
              <w:spacing w:before="60" w:after="60"/>
              <w:ind w:left="12" w:hanging="12"/>
              <w:jc w:val="left"/>
              <w:rPr>
                <w:sz w:val="20"/>
              </w:rPr>
            </w:pPr>
            <w:r w:rsidRPr="00D35BF0">
              <w:rPr>
                <w:sz w:val="20"/>
              </w:rPr>
              <w:t>9.82</w:t>
            </w:r>
            <w:r w:rsidR="005909D0" w:rsidRPr="00D35BF0">
              <w:rPr>
                <w:sz w:val="20"/>
              </w:rPr>
              <w:t xml:space="preserve"> (estimated)</w:t>
            </w:r>
          </w:p>
        </w:tc>
        <w:tc>
          <w:tcPr>
            <w:tcW w:w="2479" w:type="dxa"/>
          </w:tcPr>
          <w:p w:rsidR="005909D0" w:rsidRPr="00D35BF0" w:rsidRDefault="005909D0" w:rsidP="001C57F4">
            <w:pPr>
              <w:pStyle w:val="Tabletext"/>
              <w:keepNext w:val="0"/>
              <w:keepLines w:val="0"/>
            </w:pPr>
            <w:r w:rsidRPr="00D35BF0">
              <w:t>SPARC On-line Calculator</w:t>
            </w:r>
          </w:p>
        </w:tc>
      </w:tr>
    </w:tbl>
    <w:p w:rsidR="001D7FE5" w:rsidRPr="00D35BF0" w:rsidRDefault="001D7FE5" w:rsidP="00771FF6">
      <w:pPr>
        <w:pStyle w:val="BodyText"/>
        <w:spacing w:before="60" w:after="0"/>
        <w:jc w:val="left"/>
        <w:rPr>
          <w:sz w:val="20"/>
        </w:rPr>
      </w:pPr>
      <w:r w:rsidRPr="00D35BF0">
        <w:rPr>
          <w:sz w:val="20"/>
        </w:rPr>
        <w:t>[</w:t>
      </w:r>
      <w:proofErr w:type="gramStart"/>
      <w:r w:rsidRPr="00D35BF0">
        <w:rPr>
          <w:sz w:val="20"/>
        </w:rPr>
        <w:t>a</w:t>
      </w:r>
      <w:proofErr w:type="gramEnd"/>
      <w:r w:rsidRPr="00D35BF0">
        <w:rPr>
          <w:sz w:val="20"/>
        </w:rPr>
        <w:t>] As estimated by the SPARC On-line Calculator</w:t>
      </w:r>
      <w:r w:rsidR="00F4163D" w:rsidRPr="00D35BF0">
        <w:rPr>
          <w:sz w:val="20"/>
        </w:rPr>
        <w:t xml:space="preserve"> for </w:t>
      </w:r>
      <w:r w:rsidR="00EA7445" w:rsidRPr="00D35BF0">
        <w:rPr>
          <w:sz w:val="20"/>
        </w:rPr>
        <w:t xml:space="preserve">the </w:t>
      </w:r>
      <w:r w:rsidR="00F4163D" w:rsidRPr="00D35BF0">
        <w:rPr>
          <w:sz w:val="20"/>
        </w:rPr>
        <w:t>protonated form.  However, neutral</w:t>
      </w:r>
      <w:r w:rsidR="00EA7445" w:rsidRPr="00D35BF0">
        <w:rPr>
          <w:sz w:val="20"/>
        </w:rPr>
        <w:t xml:space="preserve"> (</w:t>
      </w:r>
      <w:r w:rsidR="00F4163D" w:rsidRPr="00D35BF0">
        <w:rPr>
          <w:sz w:val="20"/>
        </w:rPr>
        <w:t>uncharged</w:t>
      </w:r>
      <w:r w:rsidR="00EA7445" w:rsidRPr="00D35BF0">
        <w:rPr>
          <w:sz w:val="20"/>
        </w:rPr>
        <w:t>)</w:t>
      </w:r>
      <w:r w:rsidR="00F4163D" w:rsidRPr="00D35BF0">
        <w:rPr>
          <w:sz w:val="20"/>
        </w:rPr>
        <w:t xml:space="preserve"> primary amines have pKa values &gt;30.   </w:t>
      </w:r>
    </w:p>
    <w:p w:rsidR="001D7FE5" w:rsidRPr="00771FF6" w:rsidRDefault="001D7FE5" w:rsidP="00771FF6">
      <w:pPr>
        <w:pStyle w:val="Bullet"/>
        <w:numPr>
          <w:ilvl w:val="0"/>
          <w:numId w:val="0"/>
        </w:numPr>
        <w:spacing w:before="60" w:after="0"/>
        <w:rPr>
          <w:sz w:val="20"/>
        </w:rPr>
      </w:pPr>
      <w:r w:rsidRPr="00771FF6">
        <w:rPr>
          <w:sz w:val="20"/>
        </w:rPr>
        <w:t xml:space="preserve">[b] </w:t>
      </w:r>
      <w:r w:rsidR="00CD278B" w:rsidRPr="00771FF6">
        <w:rPr>
          <w:sz w:val="20"/>
          <w:lang w:val="en-GB"/>
        </w:rPr>
        <w:t xml:space="preserve">HLC estimates refer to the uncharged molecule. However, as the model does not consider the ionic character of the primary amines at the environmental relevant pH range (pH 5-9) the HLC-model may overestimate evaporation of the amines from aqueous compartments into air. This was confirmed by pH-corrected HLC estimates for ionisable substances using pKa and the HLC (uncharged molecule) as input parameter. The pH-corrected values were below 1 Pa*m3/mole for all primary amines indicating the low evaporation potential of the substances.   Based on their high solubility and their low values of the Henry's law constant, primary amines are not expected to volatilize. </w:t>
      </w:r>
    </w:p>
    <w:p w:rsidR="001D7FE5" w:rsidRPr="00D35BF0" w:rsidRDefault="001D7FE5" w:rsidP="00771FF6">
      <w:pPr>
        <w:pStyle w:val="Tablenote"/>
        <w:spacing w:before="60"/>
        <w:ind w:left="0"/>
        <w:jc w:val="left"/>
      </w:pPr>
      <w:r w:rsidRPr="00D35BF0">
        <w:t>[c] EPIWIN estimations of vapor pressure, partition coefficient, and Henry’s Law Constant are for the uncharged molecule (Ref: U.S. EPA, 2010, EPISuite v4.00)</w:t>
      </w:r>
    </w:p>
    <w:p w:rsidR="00062695" w:rsidRPr="00D35BF0" w:rsidRDefault="00062695" w:rsidP="00771FF6">
      <w:pPr>
        <w:pStyle w:val="BodyText"/>
        <w:spacing w:before="60"/>
        <w:jc w:val="left"/>
        <w:rPr>
          <w:sz w:val="20"/>
          <w:lang w:val="en-US"/>
        </w:rPr>
      </w:pPr>
      <w:r w:rsidRPr="00D35BF0">
        <w:rPr>
          <w:sz w:val="20"/>
          <w:lang w:val="en-US"/>
        </w:rPr>
        <w:t>[d] Converts to approximately 6.35E+05 g/L; Upper limit on water solubility of 1000 g/L used in EpiWin modeling</w:t>
      </w:r>
    </w:p>
    <w:p w:rsidR="00753D9B" w:rsidRPr="000F1277" w:rsidRDefault="00753D9B" w:rsidP="001C57F4">
      <w:pPr>
        <w:pStyle w:val="Heading2"/>
        <w:numPr>
          <w:ilvl w:val="0"/>
          <w:numId w:val="0"/>
        </w:numPr>
        <w:jc w:val="left"/>
        <w:rPr>
          <w:rFonts w:ascii="Times New Roman" w:hAnsi="Times New Roman"/>
        </w:rPr>
      </w:pPr>
      <w:bookmarkStart w:id="62" w:name="_Toc264983246"/>
      <w:bookmarkStart w:id="63" w:name="_Toc282677967"/>
      <w:r w:rsidRPr="000F1277">
        <w:rPr>
          <w:rFonts w:ascii="Times New Roman" w:hAnsi="Times New Roman"/>
        </w:rPr>
        <w:t>1.4</w:t>
      </w:r>
      <w:r w:rsidRPr="000F1277">
        <w:rPr>
          <w:rFonts w:ascii="Times New Roman" w:hAnsi="Times New Roman"/>
        </w:rPr>
        <w:tab/>
        <w:t>Category</w:t>
      </w:r>
      <w:bookmarkEnd w:id="62"/>
      <w:r w:rsidR="005A7DAF" w:rsidRPr="000F1277">
        <w:rPr>
          <w:rFonts w:ascii="Times New Roman" w:hAnsi="Times New Roman"/>
        </w:rPr>
        <w:t xml:space="preserve"> justification</w:t>
      </w:r>
      <w:bookmarkEnd w:id="63"/>
      <w:r w:rsidRPr="000F1277">
        <w:rPr>
          <w:rFonts w:ascii="Times New Roman" w:hAnsi="Times New Roman"/>
        </w:rPr>
        <w:t xml:space="preserve">  </w:t>
      </w:r>
    </w:p>
    <w:p w:rsidR="0031687B" w:rsidRPr="000F1277" w:rsidRDefault="00AF7EFE" w:rsidP="00771FF6">
      <w:pPr>
        <w:pStyle w:val="SIARBody"/>
      </w:pPr>
      <w:r w:rsidRPr="000F1277">
        <w:t>The Primary Amines category is limited to the eleven sponsored substances as mentioned above.  It excludes C12-C16 primary fat amines.</w:t>
      </w:r>
    </w:p>
    <w:p w:rsidR="0031687B" w:rsidRPr="000F1277" w:rsidRDefault="00AF7EFE" w:rsidP="00771FF6">
      <w:pPr>
        <w:pStyle w:val="SIARBody"/>
      </w:pPr>
      <w:r w:rsidRPr="000F1277">
        <w:t>The Primary Amines category members are structurally similar showing a trend in physical-chemical properties and ecotoxicity and similar toxicological properties.  This category is defined as below:</w:t>
      </w:r>
    </w:p>
    <w:p w:rsidR="0031687B" w:rsidRPr="000F1277" w:rsidRDefault="00AF7EFE" w:rsidP="00771FF6">
      <w:pPr>
        <w:pStyle w:val="SIARBody"/>
      </w:pPr>
      <w:r w:rsidRPr="000F1277">
        <w:t xml:space="preserve">• A structure that contains only aliphatic organic substituents </w:t>
      </w:r>
      <w:proofErr w:type="gramStart"/>
      <w:r w:rsidRPr="000F1277">
        <w:t>that are</w:t>
      </w:r>
      <w:proofErr w:type="gramEnd"/>
      <w:r w:rsidRPr="000F1277">
        <w:t xml:space="preserve"> linear, branched or cyclic;</w:t>
      </w:r>
    </w:p>
    <w:p w:rsidR="0031687B" w:rsidRPr="000F1277" w:rsidRDefault="00AF7EFE" w:rsidP="00771FF6">
      <w:pPr>
        <w:pStyle w:val="SIARBody"/>
      </w:pPr>
      <w:r w:rsidRPr="000F1277">
        <w:t>• Molecular weights from approxi</w:t>
      </w:r>
      <w:r w:rsidR="00331D8B" w:rsidRPr="000F1277">
        <w:t>m</w:t>
      </w:r>
      <w:r w:rsidRPr="000F1277">
        <w:t>ately 30 to 250 Dalton, classifying these primary amines as low molecular weight aliphatic amines.</w:t>
      </w:r>
    </w:p>
    <w:p w:rsidR="0031687B" w:rsidRPr="000F1277" w:rsidRDefault="00AF7EFE" w:rsidP="00771FF6">
      <w:pPr>
        <w:pStyle w:val="SIARBody"/>
      </w:pPr>
      <w:r w:rsidRPr="000F1277">
        <w:t>• Incremental structural change across the group consisting of an increasing number of atoms in the molecular backbone; moderate branching is acceptable.  The change is restricted to adding elements that do not greatly change the physicochemical properties of the amino moiety, as evidenced by the consistency of pKa values within the narrow range of 9.86 to 10.87.</w:t>
      </w:r>
    </w:p>
    <w:p w:rsidR="0031687B" w:rsidRPr="000F1277" w:rsidRDefault="00AF7EFE" w:rsidP="00771FF6">
      <w:pPr>
        <w:pStyle w:val="Bullet"/>
        <w:numPr>
          <w:ilvl w:val="0"/>
          <w:numId w:val="0"/>
        </w:numPr>
      </w:pPr>
      <w:r w:rsidRPr="000F1277">
        <w:t xml:space="preserve">Observed corrosive properties overwhelm the systemic toxicity of the primary amines in most cases, including acute toxicity; the known acute oral and dermal effects are generally related to the alkaline properties and are expected to be a general feature of the category.  Structure-activity similarities for mammalian toxicity and structure-activity relationships (SAR) shown for aquatic toxicity endpoints </w:t>
      </w:r>
      <w:r w:rsidRPr="000F1277">
        <w:fldChar w:fldCharType="begin">
          <w:fldData xml:space="preserve">MgBEADEAMwA3ADYANAA1ADAAMABDADQAQQAzADYAOAA1ADYAMQAwADAAMAAwADgAMwAyAEMARgA2
ADUANgBFADcAMgA2ADYAMAAwADMARAA4AEYANABDAEUAQwAwADAAMABGADAARgBGAEEAMAAyADAA
MAAwADAAMAAwADMAMABCAEIAMwBDADkANABBADUAMAAyADAAMAAwADAAMAAwADMAQgA1AEIANABF
ADYANQA3ADcANwAzADYARgA2AEQANgA1ADIAQwAyADAAMwAxADMAOQAzADkAMwAzADIAMAAyADMA
MwAxADMANwAzADkAMwBCADIAMAA0ADcANwAyADYANQA2ADkANgBEADIAQwAyADAAMwAxADMAOQAz
ADkAMwA4ADIAMAAyADMAMwAxADMAOAAzADEAMwBCADIAMAA0AEEANgAxADYANQA2ADMANgBCADYA
NQA2AEMAMgBDADIAMAAzADEAMwA5ADMAOQAzADEAMgAwADIAMwAzADMAMwA1ADMAOQA1AEQAMAAw
ADAAQwAwADAAMAAwADAAMAA=
</w:fldData>
        </w:fldChar>
      </w:r>
      <w:r w:rsidR="0031687B" w:rsidRPr="000F1277">
        <w:instrText xml:space="preserve"> ADDIN ENRfu </w:instrText>
      </w:r>
      <w:r w:rsidRPr="000F1277">
        <w:fldChar w:fldCharType="separate"/>
      </w:r>
      <w:r w:rsidR="0031687B" w:rsidRPr="000F1277">
        <w:t>(Greim et al., 1998; Jaeckel &amp; Klein, 1991; Newsome et al., 1993)</w:t>
      </w:r>
      <w:r w:rsidRPr="000F1277">
        <w:fldChar w:fldCharType="end"/>
      </w:r>
      <w:r w:rsidR="0031687B" w:rsidRPr="000F1277">
        <w:t xml:space="preserve"> </w:t>
      </w:r>
      <w:r w:rsidRPr="000F1277">
        <w:t>lend support to the category.</w:t>
      </w:r>
    </w:p>
    <w:p w:rsidR="00331D8B" w:rsidRPr="000F1277" w:rsidRDefault="00AF7EFE" w:rsidP="00771FF6">
      <w:pPr>
        <w:pStyle w:val="Bullet"/>
        <w:numPr>
          <w:ilvl w:val="0"/>
          <w:numId w:val="0"/>
        </w:numPr>
      </w:pPr>
      <w:r w:rsidRPr="000F1277">
        <w:t>In general, members of the primary amines can be considered to be comparable in metabolism. However, there are known outliers for which own data are available to cover the endpoints (due to structural differences, methylamine</w:t>
      </w:r>
      <w:r w:rsidR="0031687B" w:rsidRPr="000F1277">
        <w:t xml:space="preserve"> and</w:t>
      </w:r>
      <w:r w:rsidRPr="000F1277">
        <w:t xml:space="preserve"> tert-butylamine may be metabolized by different pathways than the rest of the category).  Read-across approach has been used for addressing the mammalian toxicity endpoints where no data were available on individual substances (as indicated in the table below).</w:t>
      </w:r>
      <w:r w:rsidR="00775967" w:rsidRPr="000F1277">
        <w:t xml:space="preserve">  In the case of ecotoxicity read-across approach was not used as sufficient data for the individual chemicals are available.</w:t>
      </w:r>
    </w:p>
    <w:p w:rsidR="00D35BF0" w:rsidRDefault="00D35BF0">
      <w:pPr>
        <w:rPr>
          <w:b/>
        </w:rPr>
      </w:pPr>
      <w:r>
        <w:rPr>
          <w:b/>
        </w:rPr>
        <w:br w:type="page"/>
      </w:r>
    </w:p>
    <w:p w:rsidR="00866BD9" w:rsidRPr="000F1277" w:rsidRDefault="00AF7EFE" w:rsidP="00D35BF0">
      <w:pPr>
        <w:rPr>
          <w:b/>
        </w:rPr>
      </w:pPr>
      <w:r w:rsidRPr="000F1277">
        <w:rPr>
          <w:b/>
        </w:rPr>
        <w:t>Read Across Strategy</w:t>
      </w:r>
    </w:p>
    <w:p w:rsidR="00E827DC" w:rsidRPr="000F1277" w:rsidRDefault="00E827DC" w:rsidP="001C57F4">
      <w:pPr>
        <w:pStyle w:val="BodyText"/>
        <w:spacing w:after="0"/>
        <w:jc w:val="left"/>
        <w:rPr>
          <w:b/>
          <w:snapToGrid w:val="0"/>
          <w:szCs w:val="24"/>
        </w:rPr>
      </w:pP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10"/>
        <w:gridCol w:w="1089"/>
        <w:gridCol w:w="1110"/>
        <w:gridCol w:w="1039"/>
        <w:gridCol w:w="1112"/>
        <w:gridCol w:w="1121"/>
        <w:gridCol w:w="1121"/>
        <w:gridCol w:w="1357"/>
      </w:tblGrid>
      <w:tr w:rsidR="00E827DC" w:rsidRPr="00D35BF0" w:rsidTr="00D35BF0">
        <w:trPr>
          <w:trHeight w:val="627"/>
        </w:trPr>
        <w:tc>
          <w:tcPr>
            <w:tcW w:w="1552" w:type="dxa"/>
            <w:tcBorders>
              <w:top w:val="single" w:sz="12" w:space="0" w:color="auto"/>
              <w:bottom w:val="single" w:sz="12" w:space="0" w:color="auto"/>
            </w:tcBorders>
            <w:shd w:val="clear" w:color="auto" w:fill="auto"/>
          </w:tcPr>
          <w:p w:rsidR="00E827DC" w:rsidRPr="00D35BF0" w:rsidRDefault="00AF7EFE" w:rsidP="001C57F4">
            <w:pPr>
              <w:pStyle w:val="BodyText"/>
              <w:spacing w:after="0"/>
              <w:jc w:val="left"/>
              <w:rPr>
                <w:b/>
                <w:snapToGrid w:val="0"/>
                <w:sz w:val="20"/>
              </w:rPr>
            </w:pPr>
            <w:r w:rsidRPr="00D35BF0">
              <w:rPr>
                <w:b/>
                <w:snapToGrid w:val="0"/>
                <w:sz w:val="20"/>
              </w:rPr>
              <w:t>Substance</w:t>
            </w:r>
          </w:p>
        </w:tc>
        <w:tc>
          <w:tcPr>
            <w:tcW w:w="1049" w:type="dxa"/>
            <w:tcBorders>
              <w:top w:val="single" w:sz="12" w:space="0" w:color="auto"/>
              <w:bottom w:val="single" w:sz="12" w:space="0" w:color="auto"/>
            </w:tcBorders>
          </w:tcPr>
          <w:p w:rsidR="00E827DC" w:rsidRPr="00D35BF0" w:rsidRDefault="00AF7EFE" w:rsidP="001C57F4">
            <w:pPr>
              <w:pStyle w:val="BodyText"/>
              <w:spacing w:after="0"/>
              <w:jc w:val="left"/>
              <w:rPr>
                <w:b/>
                <w:snapToGrid w:val="0"/>
                <w:sz w:val="20"/>
              </w:rPr>
            </w:pPr>
            <w:r w:rsidRPr="00D35BF0">
              <w:rPr>
                <w:b/>
                <w:snapToGrid w:val="0"/>
                <w:sz w:val="20"/>
              </w:rPr>
              <w:t>Skin irritation</w:t>
            </w:r>
          </w:p>
        </w:tc>
        <w:tc>
          <w:tcPr>
            <w:tcW w:w="1069" w:type="dxa"/>
            <w:tcBorders>
              <w:top w:val="single" w:sz="12" w:space="0" w:color="auto"/>
              <w:bottom w:val="single" w:sz="12" w:space="0" w:color="auto"/>
            </w:tcBorders>
          </w:tcPr>
          <w:p w:rsidR="00E827DC" w:rsidRPr="00D35BF0" w:rsidRDefault="00AF7EFE" w:rsidP="001C57F4">
            <w:pPr>
              <w:pStyle w:val="BodyText"/>
              <w:spacing w:after="0"/>
              <w:jc w:val="left"/>
              <w:rPr>
                <w:b/>
                <w:snapToGrid w:val="0"/>
                <w:sz w:val="20"/>
              </w:rPr>
            </w:pPr>
            <w:r w:rsidRPr="00D35BF0">
              <w:rPr>
                <w:b/>
                <w:snapToGrid w:val="0"/>
                <w:sz w:val="20"/>
              </w:rPr>
              <w:t xml:space="preserve">Eye Irritation </w:t>
            </w:r>
          </w:p>
        </w:tc>
        <w:tc>
          <w:tcPr>
            <w:tcW w:w="1001" w:type="dxa"/>
            <w:tcBorders>
              <w:top w:val="single" w:sz="12" w:space="0" w:color="auto"/>
              <w:bottom w:val="single" w:sz="12" w:space="0" w:color="auto"/>
            </w:tcBorders>
          </w:tcPr>
          <w:p w:rsidR="00E827DC" w:rsidRPr="00D35BF0" w:rsidRDefault="00AF7EFE" w:rsidP="001C57F4">
            <w:pPr>
              <w:pStyle w:val="BodyText"/>
              <w:spacing w:after="0"/>
              <w:jc w:val="left"/>
              <w:rPr>
                <w:b/>
                <w:snapToGrid w:val="0"/>
                <w:sz w:val="20"/>
              </w:rPr>
            </w:pPr>
            <w:r w:rsidRPr="00D35BF0">
              <w:rPr>
                <w:b/>
                <w:snapToGrid w:val="0"/>
                <w:sz w:val="20"/>
              </w:rPr>
              <w:t>Skin sensitization</w:t>
            </w:r>
          </w:p>
        </w:tc>
        <w:tc>
          <w:tcPr>
            <w:tcW w:w="1071" w:type="dxa"/>
            <w:tcBorders>
              <w:top w:val="single" w:sz="12" w:space="0" w:color="auto"/>
              <w:bottom w:val="single" w:sz="12" w:space="0" w:color="auto"/>
            </w:tcBorders>
            <w:shd w:val="clear" w:color="auto" w:fill="auto"/>
          </w:tcPr>
          <w:p w:rsidR="00E827DC" w:rsidRPr="00D35BF0" w:rsidRDefault="00AF7EFE" w:rsidP="001C57F4">
            <w:pPr>
              <w:pStyle w:val="BodyText"/>
              <w:spacing w:after="0"/>
              <w:jc w:val="left"/>
              <w:rPr>
                <w:b/>
                <w:snapToGrid w:val="0"/>
                <w:sz w:val="20"/>
              </w:rPr>
            </w:pPr>
            <w:r w:rsidRPr="00D35BF0">
              <w:rPr>
                <w:b/>
                <w:snapToGrid w:val="0"/>
                <w:sz w:val="20"/>
              </w:rPr>
              <w:t>Repeated dose toxicity</w:t>
            </w:r>
          </w:p>
        </w:tc>
        <w:tc>
          <w:tcPr>
            <w:tcW w:w="1080" w:type="dxa"/>
            <w:tcBorders>
              <w:top w:val="single" w:sz="12" w:space="0" w:color="auto"/>
              <w:bottom w:val="single" w:sz="12" w:space="0" w:color="auto"/>
            </w:tcBorders>
            <w:shd w:val="clear" w:color="auto" w:fill="auto"/>
          </w:tcPr>
          <w:p w:rsidR="00E827DC" w:rsidRPr="00D35BF0" w:rsidRDefault="00AF7EFE" w:rsidP="001C57F4">
            <w:pPr>
              <w:pStyle w:val="BodyText"/>
              <w:spacing w:after="0"/>
              <w:jc w:val="left"/>
              <w:rPr>
                <w:b/>
                <w:snapToGrid w:val="0"/>
                <w:sz w:val="20"/>
              </w:rPr>
            </w:pPr>
            <w:r w:rsidRPr="00D35BF0">
              <w:rPr>
                <w:b/>
                <w:snapToGrid w:val="0"/>
                <w:sz w:val="20"/>
              </w:rPr>
              <w:t>Effects on Fertility</w:t>
            </w:r>
          </w:p>
        </w:tc>
        <w:tc>
          <w:tcPr>
            <w:tcW w:w="1080" w:type="dxa"/>
            <w:tcBorders>
              <w:top w:val="single" w:sz="12" w:space="0" w:color="auto"/>
              <w:bottom w:val="single" w:sz="12" w:space="0" w:color="auto"/>
            </w:tcBorders>
            <w:shd w:val="clear" w:color="auto" w:fill="auto"/>
          </w:tcPr>
          <w:p w:rsidR="00E827DC" w:rsidRPr="00D35BF0" w:rsidRDefault="00AF7EFE" w:rsidP="001C57F4">
            <w:pPr>
              <w:pStyle w:val="BodyText"/>
              <w:spacing w:after="0"/>
              <w:jc w:val="left"/>
              <w:rPr>
                <w:b/>
                <w:snapToGrid w:val="0"/>
                <w:sz w:val="20"/>
              </w:rPr>
            </w:pPr>
            <w:r w:rsidRPr="00D35BF0">
              <w:rPr>
                <w:b/>
                <w:snapToGrid w:val="0"/>
                <w:sz w:val="20"/>
              </w:rPr>
              <w:t>Developmental toxicity</w:t>
            </w:r>
          </w:p>
        </w:tc>
        <w:tc>
          <w:tcPr>
            <w:tcW w:w="1307" w:type="dxa"/>
            <w:tcBorders>
              <w:top w:val="single" w:sz="12" w:space="0" w:color="auto"/>
              <w:bottom w:val="single" w:sz="12" w:space="0" w:color="auto"/>
            </w:tcBorders>
          </w:tcPr>
          <w:p w:rsidR="00E827DC" w:rsidRPr="00D35BF0" w:rsidRDefault="00AF7EFE" w:rsidP="001C57F4">
            <w:pPr>
              <w:pStyle w:val="BodyText"/>
              <w:spacing w:after="0"/>
              <w:jc w:val="left"/>
              <w:rPr>
                <w:b/>
                <w:snapToGrid w:val="0"/>
                <w:sz w:val="20"/>
              </w:rPr>
            </w:pPr>
            <w:r w:rsidRPr="00D35BF0">
              <w:rPr>
                <w:b/>
                <w:snapToGrid w:val="0"/>
                <w:sz w:val="20"/>
              </w:rPr>
              <w:t>Genetic toxicity (Chrom. Aberration)</w:t>
            </w:r>
          </w:p>
        </w:tc>
      </w:tr>
      <w:tr w:rsidR="00E827DC" w:rsidRPr="00D35BF0" w:rsidTr="00D35BF0">
        <w:trPr>
          <w:trHeight w:val="145"/>
        </w:trPr>
        <w:tc>
          <w:tcPr>
            <w:tcW w:w="1552" w:type="dxa"/>
            <w:tcBorders>
              <w:top w:val="single" w:sz="12" w:space="0" w:color="auto"/>
            </w:tcBorders>
            <w:shd w:val="clear" w:color="auto" w:fill="auto"/>
          </w:tcPr>
          <w:p w:rsidR="00E827DC" w:rsidRPr="00D35BF0" w:rsidRDefault="00E827DC" w:rsidP="001C57F4">
            <w:pPr>
              <w:pStyle w:val="BodyText"/>
              <w:spacing w:after="0"/>
              <w:jc w:val="left"/>
              <w:rPr>
                <w:snapToGrid w:val="0"/>
                <w:sz w:val="20"/>
              </w:rPr>
            </w:pPr>
            <w:r w:rsidRPr="00D35BF0">
              <w:rPr>
                <w:snapToGrid w:val="0"/>
                <w:sz w:val="20"/>
              </w:rPr>
              <w:t>Methylamine</w:t>
            </w:r>
          </w:p>
        </w:tc>
        <w:tc>
          <w:tcPr>
            <w:tcW w:w="1049" w:type="dxa"/>
            <w:tcBorders>
              <w:top w:val="single" w:sz="12" w:space="0" w:color="auto"/>
            </w:tcBorders>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69" w:type="dxa"/>
            <w:tcBorders>
              <w:top w:val="single" w:sz="12" w:space="0" w:color="auto"/>
            </w:tcBorders>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01" w:type="dxa"/>
            <w:tcBorders>
              <w:top w:val="single" w:sz="12" w:space="0" w:color="auto"/>
            </w:tcBorders>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71" w:type="dxa"/>
            <w:tcBorders>
              <w:top w:val="single" w:sz="12" w:space="0" w:color="auto"/>
            </w:tcBorders>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tcBorders>
              <w:top w:val="single" w:sz="12" w:space="0" w:color="auto"/>
            </w:tcBorders>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tcBorders>
              <w:top w:val="single" w:sz="12" w:space="0" w:color="auto"/>
            </w:tcBorders>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307" w:type="dxa"/>
            <w:tcBorders>
              <w:top w:val="single" w:sz="12" w:space="0" w:color="auto"/>
            </w:tcBorders>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r>
      <w:tr w:rsidR="00E827DC" w:rsidRPr="00D35BF0" w:rsidTr="00D35BF0">
        <w:trPr>
          <w:trHeight w:val="145"/>
        </w:trPr>
        <w:tc>
          <w:tcPr>
            <w:tcW w:w="1552" w:type="dxa"/>
            <w:shd w:val="clear" w:color="auto" w:fill="auto"/>
          </w:tcPr>
          <w:p w:rsidR="00E827DC" w:rsidRPr="00D35BF0" w:rsidRDefault="00E827DC" w:rsidP="001C57F4">
            <w:pPr>
              <w:pStyle w:val="BodyText"/>
              <w:spacing w:after="0"/>
              <w:jc w:val="left"/>
              <w:rPr>
                <w:snapToGrid w:val="0"/>
                <w:sz w:val="20"/>
              </w:rPr>
            </w:pPr>
            <w:r w:rsidRPr="00D35BF0">
              <w:rPr>
                <w:snapToGrid w:val="0"/>
                <w:sz w:val="20"/>
              </w:rPr>
              <w:t>Ethylamine</w:t>
            </w:r>
          </w:p>
        </w:tc>
        <w:tc>
          <w:tcPr>
            <w:tcW w:w="104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6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01"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71"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307"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r>
      <w:tr w:rsidR="00E827DC" w:rsidRPr="00D35BF0" w:rsidTr="00D35BF0">
        <w:trPr>
          <w:trHeight w:val="145"/>
        </w:trPr>
        <w:tc>
          <w:tcPr>
            <w:tcW w:w="1552" w:type="dxa"/>
            <w:shd w:val="clear" w:color="auto" w:fill="auto"/>
          </w:tcPr>
          <w:p w:rsidR="00E827DC" w:rsidRPr="00D35BF0" w:rsidRDefault="00E827DC" w:rsidP="001C57F4">
            <w:pPr>
              <w:pStyle w:val="BodyText"/>
              <w:spacing w:after="0"/>
              <w:jc w:val="left"/>
              <w:rPr>
                <w:snapToGrid w:val="0"/>
                <w:sz w:val="20"/>
              </w:rPr>
            </w:pPr>
            <w:r w:rsidRPr="00D35BF0">
              <w:rPr>
                <w:snapToGrid w:val="0"/>
                <w:sz w:val="20"/>
              </w:rPr>
              <w:t>Isopropylamine</w:t>
            </w:r>
          </w:p>
        </w:tc>
        <w:tc>
          <w:tcPr>
            <w:tcW w:w="104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6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01"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71"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307"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r>
      <w:tr w:rsidR="00E827DC" w:rsidRPr="00D35BF0" w:rsidTr="00D35BF0">
        <w:trPr>
          <w:trHeight w:val="145"/>
        </w:trPr>
        <w:tc>
          <w:tcPr>
            <w:tcW w:w="1552" w:type="dxa"/>
            <w:shd w:val="clear" w:color="auto" w:fill="auto"/>
          </w:tcPr>
          <w:p w:rsidR="00E827DC" w:rsidRPr="00D35BF0" w:rsidRDefault="00E827DC" w:rsidP="001C57F4">
            <w:pPr>
              <w:pStyle w:val="BodyText"/>
              <w:spacing w:after="0"/>
              <w:jc w:val="left"/>
              <w:rPr>
                <w:snapToGrid w:val="0"/>
                <w:sz w:val="20"/>
              </w:rPr>
            </w:pPr>
            <w:r w:rsidRPr="00D35BF0">
              <w:rPr>
                <w:snapToGrid w:val="0"/>
                <w:sz w:val="20"/>
              </w:rPr>
              <w:t>Butylamine</w:t>
            </w:r>
          </w:p>
        </w:tc>
        <w:tc>
          <w:tcPr>
            <w:tcW w:w="104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6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01"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71"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307"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r>
      <w:tr w:rsidR="00E827DC" w:rsidRPr="00D35BF0" w:rsidTr="00D35BF0">
        <w:trPr>
          <w:trHeight w:val="145"/>
        </w:trPr>
        <w:tc>
          <w:tcPr>
            <w:tcW w:w="1552" w:type="dxa"/>
            <w:shd w:val="clear" w:color="auto" w:fill="auto"/>
          </w:tcPr>
          <w:p w:rsidR="00E827DC" w:rsidRPr="00D35BF0" w:rsidRDefault="00E827DC" w:rsidP="001C57F4">
            <w:pPr>
              <w:pStyle w:val="BodyText"/>
              <w:spacing w:after="0"/>
              <w:jc w:val="left"/>
              <w:rPr>
                <w:snapToGrid w:val="0"/>
                <w:sz w:val="20"/>
              </w:rPr>
            </w:pPr>
            <w:r w:rsidRPr="00D35BF0">
              <w:rPr>
                <w:snapToGrid w:val="0"/>
                <w:sz w:val="20"/>
              </w:rPr>
              <w:t>sec-Butylamine</w:t>
            </w:r>
          </w:p>
        </w:tc>
        <w:tc>
          <w:tcPr>
            <w:tcW w:w="104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6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01"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71"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307"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r>
      <w:tr w:rsidR="00E827DC" w:rsidRPr="00D35BF0" w:rsidTr="00D35BF0">
        <w:trPr>
          <w:trHeight w:val="145"/>
        </w:trPr>
        <w:tc>
          <w:tcPr>
            <w:tcW w:w="1552" w:type="dxa"/>
            <w:shd w:val="clear" w:color="auto" w:fill="auto"/>
          </w:tcPr>
          <w:p w:rsidR="00E827DC" w:rsidRPr="00D35BF0" w:rsidRDefault="00E827DC" w:rsidP="001C57F4">
            <w:pPr>
              <w:pStyle w:val="BodyText"/>
              <w:spacing w:after="0"/>
              <w:jc w:val="left"/>
              <w:rPr>
                <w:snapToGrid w:val="0"/>
                <w:sz w:val="20"/>
              </w:rPr>
            </w:pPr>
            <w:r w:rsidRPr="00D35BF0">
              <w:rPr>
                <w:snapToGrid w:val="0"/>
                <w:sz w:val="20"/>
              </w:rPr>
              <w:t>tert-Butylamine</w:t>
            </w:r>
          </w:p>
        </w:tc>
        <w:tc>
          <w:tcPr>
            <w:tcW w:w="104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6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01"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71"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307"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r>
      <w:tr w:rsidR="00E827DC" w:rsidRPr="00D35BF0" w:rsidTr="00D35BF0">
        <w:trPr>
          <w:trHeight w:val="145"/>
        </w:trPr>
        <w:tc>
          <w:tcPr>
            <w:tcW w:w="1552" w:type="dxa"/>
            <w:shd w:val="clear" w:color="auto" w:fill="auto"/>
          </w:tcPr>
          <w:p w:rsidR="00E827DC" w:rsidRPr="00D35BF0" w:rsidRDefault="00E827DC" w:rsidP="001C57F4">
            <w:pPr>
              <w:pStyle w:val="BodyText"/>
              <w:spacing w:after="0"/>
              <w:jc w:val="left"/>
              <w:rPr>
                <w:snapToGrid w:val="0"/>
                <w:sz w:val="20"/>
              </w:rPr>
            </w:pPr>
            <w:r w:rsidRPr="00D35BF0">
              <w:rPr>
                <w:snapToGrid w:val="0"/>
                <w:sz w:val="20"/>
              </w:rPr>
              <w:t>Octylamine</w:t>
            </w:r>
          </w:p>
        </w:tc>
        <w:tc>
          <w:tcPr>
            <w:tcW w:w="104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6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01"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71"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307"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r>
      <w:tr w:rsidR="00E827DC" w:rsidRPr="00D35BF0" w:rsidTr="00D35BF0">
        <w:trPr>
          <w:trHeight w:val="145"/>
        </w:trPr>
        <w:tc>
          <w:tcPr>
            <w:tcW w:w="1552" w:type="dxa"/>
            <w:shd w:val="clear" w:color="auto" w:fill="auto"/>
          </w:tcPr>
          <w:p w:rsidR="00E827DC" w:rsidRPr="00D35BF0" w:rsidRDefault="00E827DC" w:rsidP="001C57F4">
            <w:pPr>
              <w:pStyle w:val="BodyText"/>
              <w:spacing w:after="0"/>
              <w:jc w:val="left"/>
              <w:rPr>
                <w:snapToGrid w:val="0"/>
                <w:sz w:val="20"/>
              </w:rPr>
            </w:pPr>
            <w:r w:rsidRPr="00D35BF0">
              <w:rPr>
                <w:snapToGrid w:val="0"/>
                <w:sz w:val="20"/>
              </w:rPr>
              <w:t>Hexylamine, 2-ethyl</w:t>
            </w:r>
          </w:p>
        </w:tc>
        <w:tc>
          <w:tcPr>
            <w:tcW w:w="104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6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01"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71"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307"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r>
      <w:tr w:rsidR="00E827DC" w:rsidRPr="00D35BF0" w:rsidTr="00D35BF0">
        <w:trPr>
          <w:trHeight w:val="145"/>
        </w:trPr>
        <w:tc>
          <w:tcPr>
            <w:tcW w:w="1552" w:type="dxa"/>
            <w:shd w:val="clear" w:color="auto" w:fill="auto"/>
          </w:tcPr>
          <w:p w:rsidR="00E827DC" w:rsidRPr="00D35BF0" w:rsidRDefault="00E827DC" w:rsidP="001C57F4">
            <w:pPr>
              <w:pStyle w:val="BodyText"/>
              <w:spacing w:after="0"/>
              <w:jc w:val="left"/>
              <w:rPr>
                <w:snapToGrid w:val="0"/>
                <w:sz w:val="20"/>
              </w:rPr>
            </w:pPr>
            <w:r w:rsidRPr="00D35BF0">
              <w:rPr>
                <w:snapToGrid w:val="0"/>
                <w:sz w:val="20"/>
              </w:rPr>
              <w:t>Propylamine, 3-methoxy-</w:t>
            </w:r>
          </w:p>
        </w:tc>
        <w:tc>
          <w:tcPr>
            <w:tcW w:w="104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6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01"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71"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307"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r>
      <w:tr w:rsidR="00E827DC" w:rsidRPr="00D35BF0" w:rsidTr="00D35BF0">
        <w:trPr>
          <w:trHeight w:val="145"/>
        </w:trPr>
        <w:tc>
          <w:tcPr>
            <w:tcW w:w="1552" w:type="dxa"/>
            <w:shd w:val="clear" w:color="auto" w:fill="auto"/>
          </w:tcPr>
          <w:p w:rsidR="00E827DC" w:rsidRPr="00D35BF0" w:rsidRDefault="00E827DC" w:rsidP="001C57F4">
            <w:pPr>
              <w:pStyle w:val="BodyText"/>
              <w:spacing w:after="0"/>
              <w:jc w:val="left"/>
              <w:rPr>
                <w:snapToGrid w:val="0"/>
                <w:sz w:val="20"/>
              </w:rPr>
            </w:pPr>
            <w:r w:rsidRPr="00D35BF0">
              <w:rPr>
                <w:snapToGrid w:val="0"/>
                <w:sz w:val="20"/>
              </w:rPr>
              <w:t>Cyclohexylamine, 4,4’-methylenebis</w:t>
            </w:r>
          </w:p>
        </w:tc>
        <w:tc>
          <w:tcPr>
            <w:tcW w:w="104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6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01"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Read-across</w:t>
            </w:r>
          </w:p>
        </w:tc>
        <w:tc>
          <w:tcPr>
            <w:tcW w:w="1071"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307"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r>
      <w:tr w:rsidR="00E827DC" w:rsidRPr="00D35BF0" w:rsidTr="00D35BF0">
        <w:trPr>
          <w:trHeight w:val="145"/>
        </w:trPr>
        <w:tc>
          <w:tcPr>
            <w:tcW w:w="1552" w:type="dxa"/>
            <w:shd w:val="clear" w:color="auto" w:fill="auto"/>
          </w:tcPr>
          <w:p w:rsidR="00E827DC" w:rsidRPr="00D35BF0" w:rsidRDefault="00E827DC" w:rsidP="001C57F4">
            <w:pPr>
              <w:pStyle w:val="BodyText"/>
              <w:spacing w:after="0"/>
              <w:jc w:val="left"/>
              <w:rPr>
                <w:snapToGrid w:val="0"/>
                <w:sz w:val="20"/>
              </w:rPr>
            </w:pPr>
            <w:r w:rsidRPr="00D35BF0">
              <w:rPr>
                <w:snapToGrid w:val="0"/>
                <w:sz w:val="20"/>
              </w:rPr>
              <w:t>2-Propanol, 1-amino-</w:t>
            </w:r>
          </w:p>
        </w:tc>
        <w:tc>
          <w:tcPr>
            <w:tcW w:w="104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69"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01"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71"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080" w:type="dxa"/>
            <w:shd w:val="clear" w:color="auto" w:fill="auto"/>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c>
          <w:tcPr>
            <w:tcW w:w="1307" w:type="dxa"/>
            <w:vAlign w:val="center"/>
          </w:tcPr>
          <w:p w:rsidR="00866BD9" w:rsidRPr="00D35BF0" w:rsidRDefault="00E827DC" w:rsidP="001C57F4">
            <w:pPr>
              <w:pStyle w:val="BodyText"/>
              <w:spacing w:after="0"/>
              <w:jc w:val="left"/>
              <w:rPr>
                <w:caps/>
                <w:snapToGrid w:val="0"/>
                <w:sz w:val="20"/>
              </w:rPr>
            </w:pPr>
            <w:r w:rsidRPr="00D35BF0">
              <w:rPr>
                <w:caps/>
                <w:snapToGrid w:val="0"/>
                <w:sz w:val="20"/>
              </w:rPr>
              <w:t>X</w:t>
            </w:r>
          </w:p>
        </w:tc>
      </w:tr>
    </w:tbl>
    <w:p w:rsidR="00E827DC" w:rsidRPr="00D35BF0" w:rsidRDefault="00E827DC" w:rsidP="001C57F4">
      <w:pPr>
        <w:pStyle w:val="BodyText"/>
        <w:jc w:val="left"/>
        <w:rPr>
          <w:snapToGrid w:val="0"/>
          <w:sz w:val="20"/>
        </w:rPr>
      </w:pPr>
      <w:r w:rsidRPr="00D35BF0">
        <w:rPr>
          <w:snapToGrid w:val="0"/>
          <w:sz w:val="20"/>
        </w:rPr>
        <w:t>X = data available</w:t>
      </w:r>
    </w:p>
    <w:p w:rsidR="00E827DC" w:rsidRPr="000F1277" w:rsidRDefault="00E827DC" w:rsidP="00771FF6">
      <w:pPr>
        <w:pStyle w:val="SIARBody"/>
      </w:pPr>
      <w:r w:rsidRPr="000F1277">
        <w:t>Using the category approach, read across has been performed from the tested members to those without available data. For those substances where data exist for developmental toxicity, the results indicate a lack of effect with the exception of butylamine, which was negative by inhalation but positive when administered as the hydrochloride salt by the oral route (gavage). Taking a precautionary approach, all those category members without developmental toxicity data are regarded as potential developmental toxicants when administered by the oral (gavage) route.</w:t>
      </w:r>
    </w:p>
    <w:p w:rsidR="00866BD9" w:rsidRPr="000F1277" w:rsidRDefault="00E827DC" w:rsidP="001C57F4">
      <w:pPr>
        <w:rPr>
          <w:szCs w:val="24"/>
        </w:rPr>
      </w:pPr>
      <w:r w:rsidRPr="000F1277">
        <w:rPr>
          <w:snapToGrid w:val="0"/>
          <w:szCs w:val="24"/>
        </w:rPr>
        <w:t>In some cases, the tested substance was the salts of amines to avoid damage to the gastrointestinal tract following gavage administration due to the caustic mode of action. Testing the salt also provides the ability to distinguish between symptoms caused by local effects such as irritation or corrosion and symptoms that are due to systemic toxicity as follows:</w:t>
      </w:r>
    </w:p>
    <w:p w:rsidR="00D668D1" w:rsidRPr="000F1277" w:rsidRDefault="00D668D1" w:rsidP="00771FF6">
      <w:pPr>
        <w:pStyle w:val="Bullet"/>
        <w:numPr>
          <w:ilvl w:val="0"/>
          <w:numId w:val="0"/>
        </w:numPr>
      </w:pPr>
      <w:r w:rsidRPr="000F1277">
        <w:tab/>
      </w:r>
    </w:p>
    <w:tbl>
      <w:tblPr>
        <w:tblW w:w="4850"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5"/>
        <w:gridCol w:w="2074"/>
        <w:gridCol w:w="2271"/>
        <w:gridCol w:w="2469"/>
      </w:tblGrid>
      <w:tr w:rsidR="00E827DC" w:rsidRPr="000F1277" w:rsidTr="00D35BF0">
        <w:trPr>
          <w:trHeight w:val="624"/>
        </w:trPr>
        <w:tc>
          <w:tcPr>
            <w:tcW w:w="2502" w:type="dxa"/>
            <w:tcBorders>
              <w:top w:val="single" w:sz="12" w:space="0" w:color="auto"/>
              <w:left w:val="single" w:sz="12" w:space="0" w:color="auto"/>
              <w:bottom w:val="single" w:sz="6" w:space="0" w:color="auto"/>
              <w:right w:val="single" w:sz="6" w:space="0" w:color="auto"/>
            </w:tcBorders>
            <w:shd w:val="clear" w:color="auto" w:fill="auto"/>
          </w:tcPr>
          <w:p w:rsidR="00E827DC" w:rsidRPr="000F1277" w:rsidRDefault="00E827DC" w:rsidP="00D35BF0">
            <w:pPr>
              <w:pStyle w:val="BodyText"/>
              <w:spacing w:after="0"/>
              <w:jc w:val="center"/>
              <w:rPr>
                <w:b/>
                <w:snapToGrid w:val="0"/>
                <w:sz w:val="20"/>
              </w:rPr>
            </w:pPr>
            <w:r w:rsidRPr="000F1277">
              <w:rPr>
                <w:b/>
                <w:snapToGrid w:val="0"/>
                <w:sz w:val="20"/>
              </w:rPr>
              <w:t>Substance</w:t>
            </w:r>
          </w:p>
        </w:tc>
        <w:tc>
          <w:tcPr>
            <w:tcW w:w="1890" w:type="dxa"/>
            <w:tcBorders>
              <w:top w:val="single" w:sz="12" w:space="0" w:color="auto"/>
              <w:left w:val="single" w:sz="6" w:space="0" w:color="auto"/>
              <w:bottom w:val="single" w:sz="6" w:space="0" w:color="auto"/>
              <w:right w:val="single" w:sz="6" w:space="0" w:color="auto"/>
            </w:tcBorders>
            <w:shd w:val="clear" w:color="auto" w:fill="auto"/>
          </w:tcPr>
          <w:p w:rsidR="00E827DC" w:rsidRPr="000F1277" w:rsidRDefault="00E827DC" w:rsidP="00D35BF0">
            <w:pPr>
              <w:pStyle w:val="BodyText"/>
              <w:spacing w:after="0"/>
              <w:jc w:val="center"/>
              <w:rPr>
                <w:b/>
                <w:snapToGrid w:val="0"/>
                <w:sz w:val="20"/>
              </w:rPr>
            </w:pPr>
            <w:r w:rsidRPr="000F1277">
              <w:rPr>
                <w:b/>
                <w:snapToGrid w:val="0"/>
                <w:sz w:val="20"/>
              </w:rPr>
              <w:t>Repeated dose toxicity</w:t>
            </w:r>
          </w:p>
        </w:tc>
        <w:tc>
          <w:tcPr>
            <w:tcW w:w="2070" w:type="dxa"/>
            <w:tcBorders>
              <w:top w:val="single" w:sz="12" w:space="0" w:color="auto"/>
              <w:left w:val="single" w:sz="6" w:space="0" w:color="auto"/>
              <w:bottom w:val="single" w:sz="6" w:space="0" w:color="auto"/>
              <w:right w:val="single" w:sz="6" w:space="0" w:color="auto"/>
            </w:tcBorders>
            <w:shd w:val="clear" w:color="auto" w:fill="auto"/>
          </w:tcPr>
          <w:p w:rsidR="00E827DC" w:rsidRPr="000F1277" w:rsidRDefault="00E827DC" w:rsidP="00D35BF0">
            <w:pPr>
              <w:pStyle w:val="BodyText"/>
              <w:spacing w:after="0"/>
              <w:jc w:val="center"/>
              <w:rPr>
                <w:b/>
                <w:snapToGrid w:val="0"/>
                <w:sz w:val="20"/>
              </w:rPr>
            </w:pPr>
            <w:r w:rsidRPr="000F1277">
              <w:rPr>
                <w:b/>
                <w:snapToGrid w:val="0"/>
                <w:sz w:val="20"/>
              </w:rPr>
              <w:t>Effects on Fertility</w:t>
            </w:r>
          </w:p>
        </w:tc>
        <w:tc>
          <w:tcPr>
            <w:tcW w:w="2250" w:type="dxa"/>
            <w:tcBorders>
              <w:top w:val="single" w:sz="12" w:space="0" w:color="auto"/>
              <w:left w:val="single" w:sz="6" w:space="0" w:color="auto"/>
              <w:bottom w:val="single" w:sz="6" w:space="0" w:color="auto"/>
              <w:right w:val="single" w:sz="12" w:space="0" w:color="auto"/>
            </w:tcBorders>
            <w:shd w:val="clear" w:color="auto" w:fill="auto"/>
          </w:tcPr>
          <w:p w:rsidR="00E827DC" w:rsidRPr="000F1277" w:rsidRDefault="00E827DC" w:rsidP="00D35BF0">
            <w:pPr>
              <w:pStyle w:val="BodyText"/>
              <w:spacing w:after="0"/>
              <w:jc w:val="center"/>
              <w:rPr>
                <w:b/>
                <w:snapToGrid w:val="0"/>
                <w:sz w:val="20"/>
              </w:rPr>
            </w:pPr>
            <w:r w:rsidRPr="000F1277">
              <w:rPr>
                <w:b/>
                <w:snapToGrid w:val="0"/>
                <w:sz w:val="20"/>
              </w:rPr>
              <w:t>Developmental toxicity</w:t>
            </w:r>
          </w:p>
        </w:tc>
      </w:tr>
      <w:tr w:rsidR="007414D6" w:rsidRPr="000F1277" w:rsidTr="00D35BF0">
        <w:trPr>
          <w:trHeight w:val="144"/>
        </w:trPr>
        <w:tc>
          <w:tcPr>
            <w:tcW w:w="2502" w:type="dxa"/>
            <w:tcBorders>
              <w:top w:val="single" w:sz="6" w:space="0" w:color="auto"/>
              <w:left w:val="single" w:sz="12" w:space="0" w:color="auto"/>
              <w:bottom w:val="single" w:sz="6" w:space="0" w:color="auto"/>
              <w:right w:val="single" w:sz="6" w:space="0" w:color="auto"/>
            </w:tcBorders>
            <w:shd w:val="clear" w:color="auto" w:fill="auto"/>
          </w:tcPr>
          <w:p w:rsidR="007414D6" w:rsidRPr="000F1277" w:rsidRDefault="007414D6" w:rsidP="00D35BF0">
            <w:pPr>
              <w:pStyle w:val="BodyText"/>
              <w:spacing w:after="0"/>
              <w:jc w:val="center"/>
              <w:rPr>
                <w:b/>
                <w:snapToGrid w:val="0"/>
                <w:sz w:val="20"/>
              </w:rPr>
            </w:pPr>
            <w:r w:rsidRPr="000F1277">
              <w:rPr>
                <w:snapToGrid w:val="0"/>
                <w:sz w:val="20"/>
              </w:rPr>
              <w:t>Methylamine</w:t>
            </w:r>
          </w:p>
        </w:tc>
        <w:tc>
          <w:tcPr>
            <w:tcW w:w="6210" w:type="dxa"/>
            <w:gridSpan w:val="3"/>
            <w:tcBorders>
              <w:top w:val="single" w:sz="6" w:space="0" w:color="auto"/>
              <w:left w:val="single" w:sz="6" w:space="0" w:color="auto"/>
              <w:bottom w:val="single" w:sz="6" w:space="0" w:color="auto"/>
              <w:right w:val="single" w:sz="12" w:space="0" w:color="auto"/>
            </w:tcBorders>
            <w:shd w:val="clear" w:color="auto" w:fill="auto"/>
          </w:tcPr>
          <w:p w:rsidR="00866BD9" w:rsidRPr="000F1277" w:rsidRDefault="007414D6" w:rsidP="00D35BF0">
            <w:pPr>
              <w:pStyle w:val="BodyText"/>
              <w:spacing w:after="0"/>
              <w:jc w:val="center"/>
              <w:rPr>
                <w:snapToGrid w:val="0"/>
                <w:sz w:val="20"/>
              </w:rPr>
            </w:pPr>
            <w:r w:rsidRPr="000F1277">
              <w:rPr>
                <w:snapToGrid w:val="0"/>
                <w:sz w:val="20"/>
              </w:rPr>
              <w:t>Tested as the hydrochloride (CAS no 593-57-1)</w:t>
            </w:r>
          </w:p>
        </w:tc>
      </w:tr>
      <w:tr w:rsidR="007414D6" w:rsidRPr="000F1277" w:rsidTr="00D35BF0">
        <w:trPr>
          <w:trHeight w:val="144"/>
        </w:trPr>
        <w:tc>
          <w:tcPr>
            <w:tcW w:w="2502" w:type="dxa"/>
            <w:tcBorders>
              <w:top w:val="single" w:sz="6" w:space="0" w:color="auto"/>
              <w:left w:val="single" w:sz="12" w:space="0" w:color="auto"/>
              <w:bottom w:val="single" w:sz="6" w:space="0" w:color="auto"/>
              <w:right w:val="single" w:sz="6" w:space="0" w:color="auto"/>
            </w:tcBorders>
            <w:shd w:val="clear" w:color="auto" w:fill="auto"/>
          </w:tcPr>
          <w:p w:rsidR="007414D6" w:rsidRPr="000F1277" w:rsidRDefault="007414D6" w:rsidP="00D35BF0">
            <w:pPr>
              <w:pStyle w:val="BodyText"/>
              <w:spacing w:after="0"/>
              <w:jc w:val="center"/>
              <w:rPr>
                <w:b/>
                <w:snapToGrid w:val="0"/>
                <w:sz w:val="20"/>
              </w:rPr>
            </w:pPr>
            <w:r w:rsidRPr="000F1277">
              <w:rPr>
                <w:snapToGrid w:val="0"/>
                <w:sz w:val="20"/>
              </w:rPr>
              <w:t>Octylamine</w:t>
            </w:r>
          </w:p>
        </w:tc>
        <w:tc>
          <w:tcPr>
            <w:tcW w:w="6210" w:type="dxa"/>
            <w:gridSpan w:val="3"/>
            <w:tcBorders>
              <w:top w:val="single" w:sz="6" w:space="0" w:color="auto"/>
              <w:left w:val="single" w:sz="6" w:space="0" w:color="auto"/>
              <w:bottom w:val="single" w:sz="6" w:space="0" w:color="auto"/>
              <w:right w:val="single" w:sz="12" w:space="0" w:color="auto"/>
            </w:tcBorders>
            <w:shd w:val="clear" w:color="auto" w:fill="auto"/>
          </w:tcPr>
          <w:p w:rsidR="00866BD9" w:rsidRPr="000F1277" w:rsidRDefault="007414D6" w:rsidP="00D35BF0">
            <w:pPr>
              <w:pStyle w:val="BodyText"/>
              <w:spacing w:after="0"/>
              <w:jc w:val="center"/>
              <w:rPr>
                <w:snapToGrid w:val="0"/>
                <w:sz w:val="20"/>
              </w:rPr>
            </w:pPr>
            <w:r w:rsidRPr="000F1277">
              <w:rPr>
                <w:snapToGrid w:val="0"/>
                <w:sz w:val="20"/>
              </w:rPr>
              <w:t>Tested as the hydrochloride (CAS no 142-95-0)</w:t>
            </w:r>
          </w:p>
        </w:tc>
      </w:tr>
      <w:tr w:rsidR="007414D6" w:rsidRPr="000F1277" w:rsidTr="00D35BF0">
        <w:trPr>
          <w:trHeight w:val="144"/>
        </w:trPr>
        <w:tc>
          <w:tcPr>
            <w:tcW w:w="2502" w:type="dxa"/>
            <w:tcBorders>
              <w:top w:val="single" w:sz="6" w:space="0" w:color="auto"/>
              <w:left w:val="single" w:sz="12" w:space="0" w:color="auto"/>
              <w:bottom w:val="single" w:sz="6" w:space="0" w:color="auto"/>
              <w:right w:val="single" w:sz="6" w:space="0" w:color="auto"/>
            </w:tcBorders>
            <w:shd w:val="clear" w:color="auto" w:fill="auto"/>
          </w:tcPr>
          <w:p w:rsidR="00866BD9" w:rsidRPr="000F1277" w:rsidRDefault="007414D6" w:rsidP="00D35BF0">
            <w:pPr>
              <w:pStyle w:val="BodyText"/>
              <w:spacing w:after="0"/>
              <w:jc w:val="center"/>
              <w:rPr>
                <w:b/>
                <w:snapToGrid w:val="0"/>
                <w:sz w:val="20"/>
              </w:rPr>
            </w:pPr>
            <w:r w:rsidRPr="000F1277">
              <w:rPr>
                <w:snapToGrid w:val="0"/>
                <w:sz w:val="20"/>
              </w:rPr>
              <w:t>Propylamine, 3-methoxy-</w:t>
            </w:r>
          </w:p>
        </w:tc>
        <w:tc>
          <w:tcPr>
            <w:tcW w:w="6210" w:type="dxa"/>
            <w:gridSpan w:val="3"/>
            <w:tcBorders>
              <w:top w:val="single" w:sz="6" w:space="0" w:color="auto"/>
              <w:left w:val="single" w:sz="6" w:space="0" w:color="auto"/>
              <w:bottom w:val="single" w:sz="6" w:space="0" w:color="auto"/>
              <w:right w:val="single" w:sz="12" w:space="0" w:color="auto"/>
            </w:tcBorders>
            <w:shd w:val="clear" w:color="auto" w:fill="auto"/>
          </w:tcPr>
          <w:p w:rsidR="00866BD9" w:rsidRPr="000F1277" w:rsidRDefault="007414D6" w:rsidP="00D35BF0">
            <w:pPr>
              <w:pStyle w:val="BodyText"/>
              <w:spacing w:after="0"/>
              <w:jc w:val="center"/>
              <w:rPr>
                <w:snapToGrid w:val="0"/>
                <w:sz w:val="20"/>
              </w:rPr>
            </w:pPr>
            <w:r w:rsidRPr="000F1277">
              <w:rPr>
                <w:snapToGrid w:val="0"/>
                <w:sz w:val="20"/>
              </w:rPr>
              <w:t>Tested as the hydrochloride (CAS no 18600-41-4)</w:t>
            </w:r>
          </w:p>
        </w:tc>
      </w:tr>
      <w:tr w:rsidR="007414D6" w:rsidRPr="000F1277" w:rsidTr="00D35BF0">
        <w:trPr>
          <w:trHeight w:val="144"/>
        </w:trPr>
        <w:tc>
          <w:tcPr>
            <w:tcW w:w="2502" w:type="dxa"/>
            <w:tcBorders>
              <w:top w:val="single" w:sz="6" w:space="0" w:color="auto"/>
              <w:left w:val="single" w:sz="12" w:space="0" w:color="auto"/>
              <w:bottom w:val="single" w:sz="12" w:space="0" w:color="auto"/>
              <w:right w:val="single" w:sz="6" w:space="0" w:color="auto"/>
            </w:tcBorders>
            <w:shd w:val="clear" w:color="auto" w:fill="auto"/>
          </w:tcPr>
          <w:p w:rsidR="007414D6" w:rsidRPr="000F1277" w:rsidRDefault="007414D6" w:rsidP="00D35BF0">
            <w:pPr>
              <w:pStyle w:val="BodyText"/>
              <w:spacing w:after="0"/>
              <w:jc w:val="center"/>
              <w:rPr>
                <w:snapToGrid w:val="0"/>
                <w:sz w:val="20"/>
              </w:rPr>
            </w:pPr>
            <w:r w:rsidRPr="000F1277">
              <w:rPr>
                <w:snapToGrid w:val="0"/>
                <w:sz w:val="20"/>
              </w:rPr>
              <w:t>2-Propanol, 1-amino-</w:t>
            </w:r>
          </w:p>
        </w:tc>
        <w:tc>
          <w:tcPr>
            <w:tcW w:w="6210" w:type="dxa"/>
            <w:gridSpan w:val="3"/>
            <w:tcBorders>
              <w:top w:val="single" w:sz="6" w:space="0" w:color="auto"/>
              <w:left w:val="single" w:sz="6" w:space="0" w:color="auto"/>
              <w:bottom w:val="single" w:sz="12" w:space="0" w:color="auto"/>
              <w:right w:val="single" w:sz="12" w:space="0" w:color="auto"/>
            </w:tcBorders>
            <w:shd w:val="clear" w:color="auto" w:fill="auto"/>
          </w:tcPr>
          <w:p w:rsidR="00866BD9" w:rsidRPr="000F1277" w:rsidRDefault="007414D6" w:rsidP="00D35BF0">
            <w:pPr>
              <w:pStyle w:val="BodyText"/>
              <w:spacing w:after="0"/>
              <w:jc w:val="center"/>
              <w:rPr>
                <w:snapToGrid w:val="0"/>
                <w:sz w:val="20"/>
              </w:rPr>
            </w:pPr>
            <w:r w:rsidRPr="000F1277">
              <w:rPr>
                <w:snapToGrid w:val="0"/>
                <w:sz w:val="20"/>
              </w:rPr>
              <w:t>Tested as the hydrochloride (CAS no 7780-04-3)</w:t>
            </w:r>
          </w:p>
        </w:tc>
      </w:tr>
    </w:tbl>
    <w:p w:rsidR="00753D9B" w:rsidRPr="000F1277" w:rsidRDefault="00AE3B8B" w:rsidP="00771FF6">
      <w:pPr>
        <w:pStyle w:val="Bullet"/>
        <w:numPr>
          <w:ilvl w:val="0"/>
          <w:numId w:val="0"/>
        </w:numPr>
        <w:rPr>
          <w:b/>
        </w:rPr>
      </w:pPr>
      <w:r w:rsidRPr="000F1277">
        <w:rPr>
          <w:szCs w:val="24"/>
        </w:rPr>
        <w:t xml:space="preserve">  </w:t>
      </w:r>
      <w:r w:rsidR="00F14A8B" w:rsidRPr="000F1277">
        <w:t xml:space="preserve">  </w:t>
      </w:r>
    </w:p>
    <w:p w:rsidR="003D478B" w:rsidRPr="000F1277" w:rsidRDefault="003D478B" w:rsidP="001C57F4">
      <w:pPr>
        <w:pStyle w:val="Heading1"/>
        <w:rPr>
          <w:rFonts w:ascii="Times New Roman" w:hAnsi="Times New Roman"/>
        </w:rPr>
      </w:pPr>
      <w:bookmarkStart w:id="64" w:name="_Toc278894461"/>
      <w:bookmarkStart w:id="65" w:name="_Toc278958519"/>
      <w:bookmarkStart w:id="66" w:name="_Toc278976796"/>
      <w:bookmarkStart w:id="67" w:name="_Toc278977520"/>
      <w:bookmarkStart w:id="68" w:name="_Toc279133683"/>
      <w:bookmarkStart w:id="69" w:name="_Toc279760082"/>
      <w:bookmarkStart w:id="70" w:name="_Toc279761082"/>
      <w:bookmarkStart w:id="71" w:name="_Toc278894462"/>
      <w:bookmarkStart w:id="72" w:name="_Toc278958520"/>
      <w:bookmarkStart w:id="73" w:name="_Toc278976797"/>
      <w:bookmarkStart w:id="74" w:name="_Toc278977521"/>
      <w:bookmarkStart w:id="75" w:name="_Toc279133684"/>
      <w:bookmarkStart w:id="76" w:name="_Toc279760083"/>
      <w:bookmarkStart w:id="77" w:name="_Toc279761083"/>
      <w:bookmarkStart w:id="78" w:name="_Toc278894463"/>
      <w:bookmarkStart w:id="79" w:name="_Toc278958521"/>
      <w:bookmarkStart w:id="80" w:name="_Toc278976798"/>
      <w:bookmarkStart w:id="81" w:name="_Toc278977522"/>
      <w:bookmarkStart w:id="82" w:name="_Toc279133685"/>
      <w:bookmarkStart w:id="83" w:name="_Toc279760084"/>
      <w:bookmarkStart w:id="84" w:name="_Toc279761084"/>
      <w:bookmarkStart w:id="85" w:name="_Toc209231263"/>
      <w:bookmarkStart w:id="86" w:name="_Toc282677968"/>
      <w:bookmarkStart w:id="87" w:name="_Toc32726016"/>
      <w:bookmarkStart w:id="88" w:name="_Toc32727199"/>
      <w:bookmarkStart w:id="89" w:name="_Toc118279715"/>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0F1277">
        <w:rPr>
          <w:rFonts w:ascii="Times New Roman" w:hAnsi="Times New Roman"/>
        </w:rPr>
        <w:t>General Information on Exposure</w:t>
      </w:r>
      <w:bookmarkEnd w:id="85"/>
      <w:bookmarkEnd w:id="86"/>
      <w:r w:rsidRPr="000F1277">
        <w:rPr>
          <w:rFonts w:ascii="Times New Roman" w:hAnsi="Times New Roman"/>
        </w:rPr>
        <w:t xml:space="preserve"> </w:t>
      </w:r>
      <w:bookmarkStart w:id="90" w:name="_Toc118279716"/>
      <w:bookmarkEnd w:id="87"/>
      <w:bookmarkEnd w:id="88"/>
      <w:bookmarkEnd w:id="89"/>
    </w:p>
    <w:p w:rsidR="003D478B" w:rsidRPr="000F1277" w:rsidRDefault="003D478B" w:rsidP="001C57F4">
      <w:pPr>
        <w:pStyle w:val="Heading2"/>
        <w:jc w:val="left"/>
        <w:rPr>
          <w:rFonts w:ascii="Times New Roman" w:hAnsi="Times New Roman"/>
        </w:rPr>
      </w:pPr>
      <w:bookmarkStart w:id="91" w:name="_Toc209231264"/>
      <w:bookmarkStart w:id="92" w:name="_Toc282677969"/>
      <w:r w:rsidRPr="000F1277">
        <w:rPr>
          <w:rFonts w:ascii="Times New Roman" w:hAnsi="Times New Roman"/>
        </w:rPr>
        <w:t>Production Volumes and Use Pattern</w:t>
      </w:r>
      <w:bookmarkEnd w:id="90"/>
      <w:bookmarkEnd w:id="91"/>
      <w:bookmarkEnd w:id="92"/>
    </w:p>
    <w:p w:rsidR="003D478B" w:rsidRPr="000F1277" w:rsidRDefault="003D478B" w:rsidP="00280CA3">
      <w:pPr>
        <w:pStyle w:val="SIARBody"/>
      </w:pPr>
      <w:r w:rsidRPr="000F1277">
        <w:t xml:space="preserve">The production volumes for the sponsor country </w:t>
      </w:r>
      <w:r w:rsidR="00816622" w:rsidRPr="000F1277">
        <w:t xml:space="preserve">for 2007 </w:t>
      </w:r>
      <w:r w:rsidRPr="000F1277">
        <w:t xml:space="preserve">and the estimated global production volume </w:t>
      </w:r>
      <w:r w:rsidR="00FE7D6C" w:rsidRPr="000F1277">
        <w:t xml:space="preserve">for the substances </w:t>
      </w:r>
      <w:r w:rsidR="00816622" w:rsidRPr="000F1277">
        <w:t xml:space="preserve">for 2007 </w:t>
      </w:r>
      <w:r w:rsidRPr="000F1277">
        <w:t xml:space="preserve">are summarized in Table </w:t>
      </w:r>
      <w:r w:rsidR="006C7EB5" w:rsidRPr="000F1277">
        <w:t>3</w:t>
      </w:r>
      <w:r w:rsidRPr="000F1277">
        <w:t>, with the princip</w:t>
      </w:r>
      <w:r w:rsidR="002F5C6D" w:rsidRPr="000F1277">
        <w:t>a</w:t>
      </w:r>
      <w:r w:rsidRPr="000F1277">
        <w:t>l uses for each of the primary amines.</w:t>
      </w:r>
      <w:r w:rsidR="00550B93" w:rsidRPr="000F1277">
        <w:t xml:space="preserve"> </w:t>
      </w:r>
      <w:r w:rsidR="00816622" w:rsidRPr="000F1277">
        <w:t xml:space="preserve">Data from 2003 are provided when 2007 data were not available.  </w:t>
      </w:r>
      <w:r w:rsidR="00550B93" w:rsidRPr="000F1277">
        <w:t>The production volume and use pattern information contained herein w</w:t>
      </w:r>
      <w:r w:rsidR="00BB4B53" w:rsidRPr="000F1277">
        <w:t>ere</w:t>
      </w:r>
      <w:r w:rsidR="00550B93" w:rsidRPr="000F1277">
        <w:t xml:space="preserve"> obtained from several sources including RI International published a Chemical Economics Handbook report in 2008 (CEH, 2008), Ullmans’ Encyclopedia of Chemistry Technology (Gerhartz, 2000), producers’ web sites, and distributors’ web sites.</w:t>
      </w:r>
    </w:p>
    <w:p w:rsidR="003D478B" w:rsidRPr="000F1277" w:rsidRDefault="003D478B" w:rsidP="00D35BF0">
      <w:pPr>
        <w:pStyle w:val="TableCaption"/>
        <w:ind w:left="0"/>
        <w:rPr>
          <w:rFonts w:ascii="Times New Roman" w:hAnsi="Times New Roman"/>
        </w:rPr>
      </w:pPr>
      <w:bookmarkStart w:id="93" w:name="_Ref165876006"/>
      <w:bookmarkStart w:id="94" w:name="_Toc208889594"/>
      <w:bookmarkStart w:id="95" w:name="_Toc209242777"/>
      <w:bookmarkStart w:id="96" w:name="_Toc282678006"/>
      <w:proofErr w:type="gramStart"/>
      <w:r w:rsidRPr="000F1277">
        <w:rPr>
          <w:rFonts w:ascii="Times New Roman" w:hAnsi="Times New Roman"/>
        </w:rPr>
        <w:t xml:space="preserve">Table </w:t>
      </w:r>
      <w:r w:rsidR="006C7EB5" w:rsidRPr="000F1277">
        <w:rPr>
          <w:rFonts w:ascii="Times New Roman" w:hAnsi="Times New Roman"/>
        </w:rPr>
        <w:t>3</w:t>
      </w:r>
      <w:r w:rsidRPr="000F1277">
        <w:rPr>
          <w:rFonts w:ascii="Times New Roman" w:hAnsi="Times New Roman"/>
        </w:rPr>
        <w:t>.</w:t>
      </w:r>
      <w:proofErr w:type="gramEnd"/>
      <w:r w:rsidR="00D35BF0">
        <w:rPr>
          <w:rFonts w:ascii="Times New Roman" w:hAnsi="Times New Roman"/>
        </w:rPr>
        <w:tab/>
      </w:r>
      <w:r w:rsidR="001F4B7B" w:rsidRPr="000F1277">
        <w:rPr>
          <w:rFonts w:ascii="Times New Roman" w:hAnsi="Times New Roman"/>
        </w:rPr>
        <w:t xml:space="preserve"> </w:t>
      </w:r>
      <w:r w:rsidRPr="000F1277">
        <w:rPr>
          <w:rFonts w:ascii="Times New Roman" w:hAnsi="Times New Roman"/>
        </w:rPr>
        <w:t>Production Volumes and Uses of Primary Amines</w:t>
      </w:r>
      <w:r w:rsidR="00F23ECE" w:rsidRPr="000F1277">
        <w:rPr>
          <w:rFonts w:ascii="Times New Roman" w:hAnsi="Times New Roman"/>
        </w:rPr>
        <w:t xml:space="preserve">, </w:t>
      </w:r>
      <w:r w:rsidRPr="000F1277">
        <w:rPr>
          <w:rFonts w:ascii="Times New Roman" w:hAnsi="Times New Roman"/>
        </w:rPr>
        <w:t>200</w:t>
      </w:r>
      <w:r w:rsidR="00C923EA" w:rsidRPr="000F1277">
        <w:rPr>
          <w:rFonts w:ascii="Times New Roman" w:hAnsi="Times New Roman"/>
        </w:rPr>
        <w:t>7</w:t>
      </w:r>
      <w:bookmarkEnd w:id="93"/>
      <w:bookmarkEnd w:id="94"/>
      <w:bookmarkEnd w:id="95"/>
      <w:bookmarkEnd w:id="96"/>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395"/>
        <w:gridCol w:w="1423"/>
        <w:gridCol w:w="1334"/>
        <w:gridCol w:w="1245"/>
        <w:gridCol w:w="1688"/>
        <w:gridCol w:w="1140"/>
        <w:gridCol w:w="1334"/>
      </w:tblGrid>
      <w:tr w:rsidR="00550B93" w:rsidRPr="00D35BF0" w:rsidTr="00D35BF0">
        <w:tc>
          <w:tcPr>
            <w:tcW w:w="1412" w:type="dxa"/>
            <w:vMerge w:val="restart"/>
            <w:tcBorders>
              <w:top w:val="single" w:sz="12" w:space="0" w:color="auto"/>
              <w:bottom w:val="single" w:sz="6" w:space="0" w:color="auto"/>
            </w:tcBorders>
            <w:shd w:val="clear" w:color="auto" w:fill="C6D9F1"/>
            <w:vAlign w:val="center"/>
          </w:tcPr>
          <w:p w:rsidR="00550B93" w:rsidRPr="00D35BF0" w:rsidRDefault="00C37648" w:rsidP="001C57F4">
            <w:pPr>
              <w:pStyle w:val="Tabletext"/>
              <w:rPr>
                <w:b/>
              </w:rPr>
            </w:pPr>
            <w:r w:rsidRPr="00D35BF0">
              <w:rPr>
                <w:b/>
              </w:rPr>
              <w:t>S</w:t>
            </w:r>
            <w:r w:rsidR="00550B93" w:rsidRPr="00D35BF0">
              <w:rPr>
                <w:b/>
              </w:rPr>
              <w:t>ubstance</w:t>
            </w:r>
          </w:p>
        </w:tc>
        <w:tc>
          <w:tcPr>
            <w:tcW w:w="1440" w:type="dxa"/>
            <w:vMerge w:val="restart"/>
            <w:tcBorders>
              <w:top w:val="single" w:sz="12" w:space="0" w:color="auto"/>
              <w:bottom w:val="single" w:sz="6" w:space="0" w:color="auto"/>
            </w:tcBorders>
            <w:shd w:val="clear" w:color="auto" w:fill="C6D9F1"/>
            <w:tcMar>
              <w:left w:w="115" w:type="dxa"/>
              <w:right w:w="158" w:type="dxa"/>
            </w:tcMar>
            <w:vAlign w:val="center"/>
          </w:tcPr>
          <w:p w:rsidR="00550B93" w:rsidRPr="00D35BF0" w:rsidRDefault="00550B93" w:rsidP="001C57F4">
            <w:pPr>
              <w:pStyle w:val="Tabletext"/>
              <w:rPr>
                <w:b/>
                <w:color w:val="000000"/>
              </w:rPr>
            </w:pPr>
            <w:r w:rsidRPr="00D35BF0">
              <w:rPr>
                <w:b/>
                <w:color w:val="000000"/>
              </w:rPr>
              <w:t>Estimated United States 2007 Production (metric tons)</w:t>
            </w:r>
          </w:p>
        </w:tc>
        <w:tc>
          <w:tcPr>
            <w:tcW w:w="1350" w:type="dxa"/>
            <w:vMerge w:val="restart"/>
            <w:tcBorders>
              <w:top w:val="single" w:sz="12" w:space="0" w:color="auto"/>
              <w:bottom w:val="single" w:sz="6" w:space="0" w:color="auto"/>
            </w:tcBorders>
            <w:shd w:val="clear" w:color="auto" w:fill="C6D9F1"/>
            <w:tcMar>
              <w:left w:w="115" w:type="dxa"/>
              <w:right w:w="158" w:type="dxa"/>
            </w:tcMar>
            <w:vAlign w:val="center"/>
          </w:tcPr>
          <w:p w:rsidR="00550B93" w:rsidRPr="00D35BF0" w:rsidRDefault="00550B93" w:rsidP="001C57F4">
            <w:pPr>
              <w:pStyle w:val="Tabletext"/>
              <w:rPr>
                <w:b/>
                <w:color w:val="000000"/>
              </w:rPr>
            </w:pPr>
            <w:r w:rsidRPr="00D35BF0">
              <w:rPr>
                <w:b/>
                <w:color w:val="000000"/>
              </w:rPr>
              <w:t>Estimated Global 2007 production (metric tons)</w:t>
            </w:r>
          </w:p>
        </w:tc>
        <w:tc>
          <w:tcPr>
            <w:tcW w:w="1260" w:type="dxa"/>
            <w:vMerge w:val="restart"/>
            <w:tcBorders>
              <w:top w:val="single" w:sz="12" w:space="0" w:color="auto"/>
              <w:bottom w:val="single" w:sz="6" w:space="0" w:color="auto"/>
            </w:tcBorders>
            <w:shd w:val="clear" w:color="auto" w:fill="C6D9F1"/>
          </w:tcPr>
          <w:p w:rsidR="00550B93" w:rsidRPr="00D35BF0" w:rsidRDefault="00550B93" w:rsidP="001C57F4">
            <w:pPr>
              <w:pStyle w:val="Tabletext"/>
              <w:rPr>
                <w:b/>
                <w:color w:val="000000"/>
              </w:rPr>
            </w:pPr>
            <w:r w:rsidRPr="00D35BF0">
              <w:rPr>
                <w:b/>
                <w:color w:val="000000"/>
              </w:rPr>
              <w:t>Reference</w:t>
            </w:r>
          </w:p>
        </w:tc>
        <w:tc>
          <w:tcPr>
            <w:tcW w:w="2863" w:type="dxa"/>
            <w:gridSpan w:val="2"/>
            <w:tcBorders>
              <w:top w:val="single" w:sz="12" w:space="0" w:color="auto"/>
              <w:bottom w:val="single" w:sz="6" w:space="0" w:color="auto"/>
            </w:tcBorders>
            <w:shd w:val="clear" w:color="auto" w:fill="C6D9F1"/>
            <w:vAlign w:val="center"/>
          </w:tcPr>
          <w:p w:rsidR="00550B93" w:rsidRPr="00D35BF0" w:rsidRDefault="00550B93" w:rsidP="001C57F4">
            <w:pPr>
              <w:pStyle w:val="Tabletext"/>
              <w:rPr>
                <w:b/>
                <w:color w:val="000000"/>
              </w:rPr>
            </w:pPr>
            <w:r w:rsidRPr="00D35BF0">
              <w:rPr>
                <w:b/>
                <w:color w:val="000000"/>
              </w:rPr>
              <w:t>Princip</w:t>
            </w:r>
            <w:r w:rsidR="002F5C6D" w:rsidRPr="00D35BF0">
              <w:rPr>
                <w:b/>
                <w:color w:val="000000"/>
              </w:rPr>
              <w:t>a</w:t>
            </w:r>
            <w:r w:rsidRPr="00D35BF0">
              <w:rPr>
                <w:b/>
                <w:color w:val="000000"/>
              </w:rPr>
              <w:t>l Uses of Material</w:t>
            </w:r>
          </w:p>
        </w:tc>
        <w:tc>
          <w:tcPr>
            <w:tcW w:w="1350" w:type="dxa"/>
            <w:vMerge w:val="restart"/>
            <w:tcBorders>
              <w:top w:val="single" w:sz="12" w:space="0" w:color="auto"/>
              <w:bottom w:val="single" w:sz="6" w:space="0" w:color="auto"/>
            </w:tcBorders>
            <w:shd w:val="clear" w:color="auto" w:fill="C6D9F1"/>
          </w:tcPr>
          <w:p w:rsidR="00550B93" w:rsidRPr="00D35BF0" w:rsidRDefault="00550B93" w:rsidP="001C57F4">
            <w:pPr>
              <w:pStyle w:val="Tabletext"/>
              <w:rPr>
                <w:b/>
                <w:color w:val="000000"/>
              </w:rPr>
            </w:pPr>
            <w:r w:rsidRPr="00D35BF0">
              <w:rPr>
                <w:b/>
                <w:color w:val="000000"/>
              </w:rPr>
              <w:t>Reference</w:t>
            </w:r>
          </w:p>
        </w:tc>
      </w:tr>
      <w:tr w:rsidR="00550B93" w:rsidRPr="00D35BF0" w:rsidTr="00D35BF0">
        <w:tc>
          <w:tcPr>
            <w:tcW w:w="1412" w:type="dxa"/>
            <w:vMerge/>
            <w:tcBorders>
              <w:top w:val="single" w:sz="6" w:space="0" w:color="auto"/>
              <w:bottom w:val="single" w:sz="12" w:space="0" w:color="auto"/>
            </w:tcBorders>
            <w:shd w:val="clear" w:color="auto" w:fill="C6D9F1"/>
            <w:vAlign w:val="center"/>
          </w:tcPr>
          <w:p w:rsidR="00550B93" w:rsidRPr="00D35BF0" w:rsidRDefault="00550B93" w:rsidP="001C57F4">
            <w:pPr>
              <w:pStyle w:val="Tabletext"/>
              <w:rPr>
                <w:b/>
              </w:rPr>
            </w:pPr>
          </w:p>
        </w:tc>
        <w:tc>
          <w:tcPr>
            <w:tcW w:w="1440" w:type="dxa"/>
            <w:vMerge/>
            <w:tcBorders>
              <w:top w:val="single" w:sz="6" w:space="0" w:color="auto"/>
              <w:bottom w:val="single" w:sz="12" w:space="0" w:color="auto"/>
            </w:tcBorders>
            <w:shd w:val="clear" w:color="auto" w:fill="C6D9F1"/>
            <w:tcMar>
              <w:left w:w="115" w:type="dxa"/>
              <w:right w:w="158" w:type="dxa"/>
            </w:tcMar>
            <w:vAlign w:val="center"/>
          </w:tcPr>
          <w:p w:rsidR="00550B93" w:rsidRPr="00D35BF0" w:rsidRDefault="00550B93" w:rsidP="001C57F4">
            <w:pPr>
              <w:pStyle w:val="Tabletext"/>
              <w:rPr>
                <w:b/>
                <w:color w:val="000000"/>
              </w:rPr>
            </w:pPr>
          </w:p>
        </w:tc>
        <w:tc>
          <w:tcPr>
            <w:tcW w:w="1350" w:type="dxa"/>
            <w:vMerge/>
            <w:tcBorders>
              <w:top w:val="single" w:sz="6" w:space="0" w:color="auto"/>
              <w:bottom w:val="single" w:sz="12" w:space="0" w:color="auto"/>
            </w:tcBorders>
            <w:shd w:val="clear" w:color="auto" w:fill="C6D9F1"/>
            <w:tcMar>
              <w:left w:w="115" w:type="dxa"/>
              <w:right w:w="158" w:type="dxa"/>
            </w:tcMar>
            <w:vAlign w:val="center"/>
          </w:tcPr>
          <w:p w:rsidR="00550B93" w:rsidRPr="00D35BF0" w:rsidRDefault="00550B93" w:rsidP="001C57F4">
            <w:pPr>
              <w:pStyle w:val="Tabletext"/>
              <w:rPr>
                <w:b/>
                <w:color w:val="000000"/>
              </w:rPr>
            </w:pPr>
          </w:p>
        </w:tc>
        <w:tc>
          <w:tcPr>
            <w:tcW w:w="1260" w:type="dxa"/>
            <w:vMerge/>
            <w:tcBorders>
              <w:top w:val="single" w:sz="6" w:space="0" w:color="auto"/>
              <w:bottom w:val="single" w:sz="12" w:space="0" w:color="auto"/>
            </w:tcBorders>
            <w:shd w:val="clear" w:color="auto" w:fill="C6D9F1"/>
          </w:tcPr>
          <w:p w:rsidR="00550B93" w:rsidRPr="00D35BF0" w:rsidRDefault="00550B93" w:rsidP="001C57F4">
            <w:pPr>
              <w:pStyle w:val="Tabletext"/>
              <w:rPr>
                <w:b/>
                <w:color w:val="000000"/>
              </w:rPr>
            </w:pPr>
          </w:p>
        </w:tc>
        <w:tc>
          <w:tcPr>
            <w:tcW w:w="1710" w:type="dxa"/>
            <w:tcBorders>
              <w:top w:val="single" w:sz="6" w:space="0" w:color="auto"/>
              <w:bottom w:val="single" w:sz="12" w:space="0" w:color="auto"/>
            </w:tcBorders>
            <w:shd w:val="clear" w:color="auto" w:fill="C6D9F1"/>
            <w:vAlign w:val="center"/>
          </w:tcPr>
          <w:p w:rsidR="00550B93" w:rsidRPr="00D35BF0" w:rsidRDefault="00550B93" w:rsidP="001C57F4">
            <w:pPr>
              <w:pStyle w:val="Tabletext"/>
              <w:rPr>
                <w:b/>
                <w:color w:val="000000"/>
              </w:rPr>
            </w:pPr>
            <w:r w:rsidRPr="00D35BF0">
              <w:rPr>
                <w:b/>
                <w:color w:val="000000"/>
              </w:rPr>
              <w:t>Uses</w:t>
            </w:r>
          </w:p>
        </w:tc>
        <w:tc>
          <w:tcPr>
            <w:tcW w:w="1153" w:type="dxa"/>
            <w:tcBorders>
              <w:top w:val="single" w:sz="6" w:space="0" w:color="auto"/>
              <w:bottom w:val="single" w:sz="12" w:space="0" w:color="auto"/>
            </w:tcBorders>
            <w:shd w:val="clear" w:color="auto" w:fill="C6D9F1"/>
            <w:vAlign w:val="center"/>
          </w:tcPr>
          <w:p w:rsidR="00550B93" w:rsidRPr="00D35BF0" w:rsidRDefault="00550B93" w:rsidP="001C57F4">
            <w:pPr>
              <w:pStyle w:val="Tabletext"/>
              <w:rPr>
                <w:b/>
                <w:color w:val="000000"/>
              </w:rPr>
            </w:pPr>
            <w:r w:rsidRPr="00D35BF0">
              <w:rPr>
                <w:b/>
                <w:color w:val="000000"/>
              </w:rPr>
              <w:t>Amount</w:t>
            </w:r>
          </w:p>
        </w:tc>
        <w:tc>
          <w:tcPr>
            <w:tcW w:w="1350" w:type="dxa"/>
            <w:vMerge/>
            <w:tcBorders>
              <w:top w:val="single" w:sz="6" w:space="0" w:color="auto"/>
              <w:bottom w:val="single" w:sz="12" w:space="0" w:color="auto"/>
            </w:tcBorders>
            <w:shd w:val="clear" w:color="auto" w:fill="C6D9F1"/>
          </w:tcPr>
          <w:p w:rsidR="00550B93" w:rsidRPr="00D35BF0" w:rsidRDefault="00550B93" w:rsidP="001C57F4">
            <w:pPr>
              <w:pStyle w:val="Tabletext"/>
              <w:rPr>
                <w:b/>
                <w:color w:val="000000"/>
              </w:rPr>
            </w:pPr>
          </w:p>
        </w:tc>
      </w:tr>
      <w:tr w:rsidR="00550B93" w:rsidRPr="00D35BF0" w:rsidTr="00D35BF0">
        <w:tc>
          <w:tcPr>
            <w:tcW w:w="1412" w:type="dxa"/>
            <w:tcBorders>
              <w:top w:val="single" w:sz="12" w:space="0" w:color="auto"/>
            </w:tcBorders>
            <w:vAlign w:val="center"/>
          </w:tcPr>
          <w:p w:rsidR="00550B93" w:rsidRPr="00D35BF0" w:rsidRDefault="00550B93" w:rsidP="001C57F4">
            <w:pPr>
              <w:pStyle w:val="Tabletext"/>
            </w:pPr>
            <w:r w:rsidRPr="00D35BF0">
              <w:t>Methylamine</w:t>
            </w:r>
          </w:p>
        </w:tc>
        <w:tc>
          <w:tcPr>
            <w:tcW w:w="1440" w:type="dxa"/>
            <w:tcBorders>
              <w:top w:val="single" w:sz="12" w:space="0" w:color="auto"/>
            </w:tcBorders>
            <w:tcMar>
              <w:left w:w="115" w:type="dxa"/>
              <w:right w:w="158" w:type="dxa"/>
            </w:tcMar>
            <w:vAlign w:val="center"/>
          </w:tcPr>
          <w:p w:rsidR="00550B93" w:rsidRPr="00D35BF0" w:rsidRDefault="00550B93" w:rsidP="001C57F4">
            <w:pPr>
              <w:pStyle w:val="Tabletext"/>
              <w:rPr>
                <w:color w:val="000000"/>
              </w:rPr>
            </w:pPr>
            <w:r w:rsidRPr="00D35BF0">
              <w:rPr>
                <w:color w:val="000000"/>
              </w:rPr>
              <w:t xml:space="preserve">52,000 </w:t>
            </w:r>
          </w:p>
        </w:tc>
        <w:tc>
          <w:tcPr>
            <w:tcW w:w="1350" w:type="dxa"/>
            <w:tcBorders>
              <w:top w:val="single" w:sz="12" w:space="0" w:color="auto"/>
            </w:tcBorders>
            <w:tcMar>
              <w:left w:w="115" w:type="dxa"/>
              <w:right w:w="158" w:type="dxa"/>
            </w:tcMar>
            <w:vAlign w:val="center"/>
          </w:tcPr>
          <w:p w:rsidR="00550B93" w:rsidRPr="00D35BF0" w:rsidRDefault="00550B93" w:rsidP="001C57F4">
            <w:pPr>
              <w:pStyle w:val="Tabletext"/>
            </w:pPr>
            <w:r w:rsidRPr="00D35BF0">
              <w:t xml:space="preserve">742,900 </w:t>
            </w:r>
          </w:p>
        </w:tc>
        <w:tc>
          <w:tcPr>
            <w:tcW w:w="1260" w:type="dxa"/>
            <w:tcBorders>
              <w:top w:val="single" w:sz="12" w:space="0" w:color="auto"/>
            </w:tcBorders>
          </w:tcPr>
          <w:p w:rsidR="00550B93" w:rsidRPr="00D35BF0" w:rsidRDefault="00550B93" w:rsidP="001C57F4">
            <w:pPr>
              <w:pStyle w:val="Tabletext"/>
              <w:rPr>
                <w:color w:val="000000"/>
              </w:rPr>
            </w:pPr>
            <w:r w:rsidRPr="00D35BF0">
              <w:t>CEH, 2008</w:t>
            </w:r>
          </w:p>
        </w:tc>
        <w:tc>
          <w:tcPr>
            <w:tcW w:w="1710" w:type="dxa"/>
            <w:tcBorders>
              <w:top w:val="single" w:sz="12" w:space="0" w:color="auto"/>
            </w:tcBorders>
            <w:vAlign w:val="center"/>
          </w:tcPr>
          <w:p w:rsidR="00550B93" w:rsidRPr="00D35BF0" w:rsidRDefault="00550B93" w:rsidP="001C57F4">
            <w:pPr>
              <w:pStyle w:val="Tabletext"/>
              <w:rPr>
                <w:color w:val="000000"/>
              </w:rPr>
            </w:pPr>
            <w:r w:rsidRPr="00D35BF0">
              <w:rPr>
                <w:color w:val="000000"/>
              </w:rPr>
              <w:t>Solvents</w:t>
            </w:r>
          </w:p>
          <w:p w:rsidR="00550B93" w:rsidRPr="00D35BF0" w:rsidRDefault="00550B93" w:rsidP="001C57F4">
            <w:pPr>
              <w:pStyle w:val="Tabletext"/>
              <w:rPr>
                <w:color w:val="000000"/>
              </w:rPr>
            </w:pPr>
            <w:r w:rsidRPr="00D35BF0">
              <w:rPr>
                <w:color w:val="000000"/>
              </w:rPr>
              <w:t>Pesticides</w:t>
            </w:r>
          </w:p>
          <w:p w:rsidR="00550B93" w:rsidRPr="00D35BF0" w:rsidRDefault="00550B93" w:rsidP="001C57F4">
            <w:pPr>
              <w:pStyle w:val="Tabletext"/>
              <w:rPr>
                <w:color w:val="000000"/>
              </w:rPr>
            </w:pPr>
            <w:r w:rsidRPr="00D35BF0">
              <w:rPr>
                <w:color w:val="000000"/>
              </w:rPr>
              <w:t>Pharmaceuticals</w:t>
            </w:r>
          </w:p>
          <w:p w:rsidR="00550B93" w:rsidRPr="00D35BF0" w:rsidRDefault="00550B93" w:rsidP="001C57F4">
            <w:pPr>
              <w:pStyle w:val="Tabletext"/>
              <w:rPr>
                <w:color w:val="000000"/>
              </w:rPr>
            </w:pPr>
            <w:r w:rsidRPr="00D35BF0">
              <w:rPr>
                <w:color w:val="000000"/>
              </w:rPr>
              <w:t>Alkylalkanolamines</w:t>
            </w:r>
          </w:p>
        </w:tc>
        <w:tc>
          <w:tcPr>
            <w:tcW w:w="1153" w:type="dxa"/>
            <w:tcBorders>
              <w:top w:val="single" w:sz="12" w:space="0" w:color="auto"/>
            </w:tcBorders>
            <w:vAlign w:val="center"/>
          </w:tcPr>
          <w:p w:rsidR="00550B93" w:rsidRPr="00D35BF0" w:rsidRDefault="00550B93" w:rsidP="001C57F4">
            <w:pPr>
              <w:pStyle w:val="Tabletext"/>
              <w:rPr>
                <w:color w:val="000000"/>
              </w:rPr>
            </w:pPr>
            <w:r w:rsidRPr="00D35BF0">
              <w:rPr>
                <w:color w:val="000000"/>
              </w:rPr>
              <w:t>ca 30% US</w:t>
            </w:r>
          </w:p>
          <w:p w:rsidR="00550B93" w:rsidRPr="00D35BF0" w:rsidRDefault="00550B93" w:rsidP="001C57F4">
            <w:pPr>
              <w:pStyle w:val="Tabletext"/>
              <w:rPr>
                <w:color w:val="000000"/>
              </w:rPr>
            </w:pPr>
            <w:r w:rsidRPr="00D35BF0">
              <w:rPr>
                <w:color w:val="000000"/>
              </w:rPr>
              <w:t>ca 25% US</w:t>
            </w:r>
          </w:p>
          <w:p w:rsidR="00550B93" w:rsidRPr="00D35BF0" w:rsidRDefault="00550B93" w:rsidP="001C57F4">
            <w:pPr>
              <w:pStyle w:val="Tabletext"/>
              <w:rPr>
                <w:color w:val="000000"/>
              </w:rPr>
            </w:pPr>
          </w:p>
          <w:p w:rsidR="00550B93" w:rsidRPr="00D35BF0" w:rsidRDefault="00550B93" w:rsidP="001C57F4">
            <w:pPr>
              <w:pStyle w:val="Tabletext"/>
              <w:rPr>
                <w:color w:val="000000"/>
              </w:rPr>
            </w:pPr>
          </w:p>
        </w:tc>
        <w:tc>
          <w:tcPr>
            <w:tcW w:w="1350" w:type="dxa"/>
            <w:tcBorders>
              <w:top w:val="single" w:sz="12" w:space="0" w:color="auto"/>
            </w:tcBorders>
          </w:tcPr>
          <w:p w:rsidR="00550B93" w:rsidRPr="00D35BF0" w:rsidRDefault="00550B93" w:rsidP="001C57F4">
            <w:pPr>
              <w:rPr>
                <w:sz w:val="20"/>
              </w:rPr>
            </w:pPr>
            <w:r w:rsidRPr="00D35BF0">
              <w:rPr>
                <w:sz w:val="20"/>
              </w:rPr>
              <w:t>CEH, 2008</w:t>
            </w:r>
          </w:p>
        </w:tc>
      </w:tr>
      <w:tr w:rsidR="00550B93" w:rsidRPr="00D35BF0" w:rsidTr="00D35BF0">
        <w:tc>
          <w:tcPr>
            <w:tcW w:w="1412" w:type="dxa"/>
            <w:vAlign w:val="center"/>
          </w:tcPr>
          <w:p w:rsidR="00550B93" w:rsidRPr="00D35BF0" w:rsidRDefault="00550B93" w:rsidP="001C57F4">
            <w:pPr>
              <w:pStyle w:val="Tabletext"/>
            </w:pPr>
            <w:r w:rsidRPr="00D35BF0">
              <w:t xml:space="preserve">Ethylamine </w:t>
            </w:r>
          </w:p>
        </w:tc>
        <w:tc>
          <w:tcPr>
            <w:tcW w:w="1440" w:type="dxa"/>
            <w:tcMar>
              <w:left w:w="115" w:type="dxa"/>
              <w:right w:w="158" w:type="dxa"/>
            </w:tcMar>
            <w:vAlign w:val="center"/>
          </w:tcPr>
          <w:p w:rsidR="00550B93" w:rsidRPr="00D35BF0" w:rsidRDefault="00550B93" w:rsidP="001C57F4">
            <w:pPr>
              <w:pStyle w:val="Tabletext"/>
            </w:pPr>
            <w:r w:rsidRPr="00D35BF0">
              <w:t xml:space="preserve">16,000 </w:t>
            </w:r>
          </w:p>
        </w:tc>
        <w:tc>
          <w:tcPr>
            <w:tcW w:w="1350" w:type="dxa"/>
            <w:tcMar>
              <w:left w:w="115" w:type="dxa"/>
              <w:right w:w="158" w:type="dxa"/>
            </w:tcMar>
            <w:vAlign w:val="center"/>
          </w:tcPr>
          <w:p w:rsidR="00550B93" w:rsidRPr="00D35BF0" w:rsidRDefault="00550B93" w:rsidP="001C57F4">
            <w:pPr>
              <w:pStyle w:val="Tabletext"/>
            </w:pPr>
            <w:r w:rsidRPr="00D35BF0">
              <w:t xml:space="preserve">64,800 </w:t>
            </w:r>
          </w:p>
        </w:tc>
        <w:tc>
          <w:tcPr>
            <w:tcW w:w="1260" w:type="dxa"/>
          </w:tcPr>
          <w:p w:rsidR="00550B93" w:rsidRPr="00D35BF0" w:rsidRDefault="00550B93" w:rsidP="001C57F4">
            <w:pPr>
              <w:rPr>
                <w:sz w:val="20"/>
              </w:rPr>
            </w:pPr>
            <w:r w:rsidRPr="00D35BF0">
              <w:rPr>
                <w:sz w:val="20"/>
              </w:rPr>
              <w:t>CEH, 2008</w:t>
            </w:r>
          </w:p>
        </w:tc>
        <w:tc>
          <w:tcPr>
            <w:tcW w:w="1710" w:type="dxa"/>
            <w:vAlign w:val="center"/>
          </w:tcPr>
          <w:p w:rsidR="00550B93" w:rsidRPr="00D35BF0" w:rsidRDefault="00550B93" w:rsidP="001C57F4">
            <w:pPr>
              <w:pStyle w:val="Tabletext"/>
              <w:rPr>
                <w:color w:val="000000"/>
              </w:rPr>
            </w:pPr>
            <w:r w:rsidRPr="00D35BF0">
              <w:rPr>
                <w:color w:val="000000"/>
              </w:rPr>
              <w:t>Herbicides</w:t>
            </w:r>
          </w:p>
          <w:p w:rsidR="00550B93" w:rsidRPr="00D35BF0" w:rsidRDefault="00550B93" w:rsidP="001C57F4">
            <w:pPr>
              <w:pStyle w:val="Tabletext"/>
              <w:rPr>
                <w:color w:val="000000"/>
              </w:rPr>
            </w:pPr>
            <w:r w:rsidRPr="00D35BF0">
              <w:rPr>
                <w:color w:val="000000"/>
              </w:rPr>
              <w:t>Alkylalkanolamines</w:t>
            </w:r>
          </w:p>
          <w:p w:rsidR="00550B93" w:rsidRPr="00D35BF0" w:rsidRDefault="00550B93" w:rsidP="001C57F4">
            <w:pPr>
              <w:pStyle w:val="Tabletext"/>
              <w:rPr>
                <w:color w:val="000000"/>
              </w:rPr>
            </w:pPr>
            <w:r w:rsidRPr="00D35BF0">
              <w:rPr>
                <w:color w:val="000000"/>
              </w:rPr>
              <w:t>Dyes</w:t>
            </w:r>
          </w:p>
          <w:p w:rsidR="00550B93" w:rsidRPr="00D35BF0" w:rsidRDefault="00550B93" w:rsidP="001C57F4">
            <w:pPr>
              <w:pStyle w:val="Tabletext"/>
              <w:rPr>
                <w:color w:val="000000"/>
              </w:rPr>
            </w:pPr>
            <w:r w:rsidRPr="00D35BF0">
              <w:rPr>
                <w:color w:val="000000"/>
              </w:rPr>
              <w:t>Ion exchangers</w:t>
            </w:r>
          </w:p>
        </w:tc>
        <w:tc>
          <w:tcPr>
            <w:tcW w:w="1153" w:type="dxa"/>
            <w:vAlign w:val="center"/>
          </w:tcPr>
          <w:p w:rsidR="00550B93" w:rsidRPr="00D35BF0" w:rsidRDefault="00550B93" w:rsidP="001C57F4">
            <w:pPr>
              <w:pStyle w:val="Tabletext"/>
              <w:rPr>
                <w:color w:val="000000"/>
              </w:rPr>
            </w:pPr>
            <w:r w:rsidRPr="00D35BF0">
              <w:rPr>
                <w:color w:val="000000"/>
              </w:rPr>
              <w:t>&gt;90% US</w:t>
            </w:r>
          </w:p>
          <w:p w:rsidR="00550B93" w:rsidRPr="00D35BF0" w:rsidRDefault="00550B93" w:rsidP="001C57F4">
            <w:pPr>
              <w:pStyle w:val="Tabletext"/>
              <w:rPr>
                <w:color w:val="000000"/>
              </w:rPr>
            </w:pPr>
          </w:p>
          <w:p w:rsidR="00550B93" w:rsidRPr="00D35BF0" w:rsidRDefault="00550B93" w:rsidP="001C57F4">
            <w:pPr>
              <w:pStyle w:val="Tabletext"/>
              <w:rPr>
                <w:color w:val="000000"/>
              </w:rPr>
            </w:pPr>
          </w:p>
          <w:p w:rsidR="00550B93" w:rsidRPr="00D35BF0" w:rsidRDefault="00550B93" w:rsidP="001C57F4">
            <w:pPr>
              <w:pStyle w:val="Tabletext"/>
              <w:rPr>
                <w:color w:val="000000"/>
              </w:rPr>
            </w:pPr>
          </w:p>
        </w:tc>
        <w:tc>
          <w:tcPr>
            <w:tcW w:w="1350" w:type="dxa"/>
          </w:tcPr>
          <w:p w:rsidR="00550B93" w:rsidRPr="00D35BF0" w:rsidRDefault="00550B93" w:rsidP="001C57F4">
            <w:pPr>
              <w:rPr>
                <w:sz w:val="20"/>
              </w:rPr>
            </w:pPr>
            <w:r w:rsidRPr="00D35BF0">
              <w:rPr>
                <w:sz w:val="20"/>
              </w:rPr>
              <w:t>CEH, 2008</w:t>
            </w:r>
          </w:p>
        </w:tc>
      </w:tr>
      <w:tr w:rsidR="00D364E8" w:rsidRPr="00D35BF0" w:rsidTr="00D35BF0">
        <w:tc>
          <w:tcPr>
            <w:tcW w:w="1412" w:type="dxa"/>
            <w:vAlign w:val="center"/>
          </w:tcPr>
          <w:p w:rsidR="00D364E8" w:rsidRPr="00D35BF0" w:rsidRDefault="00D364E8" w:rsidP="001C57F4">
            <w:pPr>
              <w:pStyle w:val="Tabletext"/>
            </w:pPr>
            <w:r w:rsidRPr="00D35BF0">
              <w:t xml:space="preserve">Isopropylamine </w:t>
            </w:r>
          </w:p>
        </w:tc>
        <w:tc>
          <w:tcPr>
            <w:tcW w:w="1440" w:type="dxa"/>
            <w:tcMar>
              <w:left w:w="115" w:type="dxa"/>
              <w:right w:w="158" w:type="dxa"/>
            </w:tcMar>
            <w:vAlign w:val="center"/>
          </w:tcPr>
          <w:p w:rsidR="00D364E8" w:rsidRPr="00D35BF0" w:rsidRDefault="00D364E8" w:rsidP="001C57F4">
            <w:pPr>
              <w:pStyle w:val="Tabletext"/>
              <w:rPr>
                <w:color w:val="000000"/>
              </w:rPr>
            </w:pPr>
            <w:r w:rsidRPr="00D35BF0">
              <w:rPr>
                <w:color w:val="000000"/>
              </w:rPr>
              <w:t xml:space="preserve">43,000 </w:t>
            </w:r>
          </w:p>
        </w:tc>
        <w:tc>
          <w:tcPr>
            <w:tcW w:w="1350" w:type="dxa"/>
            <w:tcMar>
              <w:left w:w="115" w:type="dxa"/>
              <w:right w:w="158" w:type="dxa"/>
            </w:tcMar>
            <w:vAlign w:val="center"/>
          </w:tcPr>
          <w:p w:rsidR="00D364E8" w:rsidRPr="00D35BF0" w:rsidRDefault="00D364E8" w:rsidP="001C57F4">
            <w:pPr>
              <w:pStyle w:val="Tabletext"/>
            </w:pPr>
            <w:r w:rsidRPr="00D35BF0">
              <w:t xml:space="preserve">95,800 </w:t>
            </w:r>
          </w:p>
        </w:tc>
        <w:tc>
          <w:tcPr>
            <w:tcW w:w="1260" w:type="dxa"/>
          </w:tcPr>
          <w:p w:rsidR="00D364E8" w:rsidRPr="00D35BF0" w:rsidRDefault="00D364E8" w:rsidP="001C57F4">
            <w:pPr>
              <w:rPr>
                <w:sz w:val="20"/>
              </w:rPr>
            </w:pPr>
            <w:r w:rsidRPr="00D35BF0">
              <w:rPr>
                <w:sz w:val="20"/>
              </w:rPr>
              <w:t>CEH, 2008</w:t>
            </w:r>
          </w:p>
        </w:tc>
        <w:tc>
          <w:tcPr>
            <w:tcW w:w="1710" w:type="dxa"/>
            <w:vAlign w:val="center"/>
          </w:tcPr>
          <w:p w:rsidR="00D364E8" w:rsidRPr="00D35BF0" w:rsidRDefault="00D364E8" w:rsidP="001C57F4">
            <w:pPr>
              <w:pStyle w:val="Tabletext"/>
              <w:rPr>
                <w:color w:val="000000"/>
              </w:rPr>
            </w:pPr>
            <w:r w:rsidRPr="00D35BF0">
              <w:rPr>
                <w:color w:val="000000"/>
              </w:rPr>
              <w:t>Herbicides</w:t>
            </w:r>
            <w:r w:rsidR="009E1E36" w:rsidRPr="00D35BF0">
              <w:rPr>
                <w:color w:val="000000"/>
              </w:rPr>
              <w:t xml:space="preserve"> (as salt)</w:t>
            </w:r>
          </w:p>
          <w:p w:rsidR="00D364E8" w:rsidRPr="00D35BF0" w:rsidRDefault="00D364E8" w:rsidP="001C57F4">
            <w:pPr>
              <w:pStyle w:val="Tabletext"/>
              <w:rPr>
                <w:color w:val="000000"/>
              </w:rPr>
            </w:pPr>
            <w:r w:rsidRPr="00D35BF0">
              <w:rPr>
                <w:color w:val="000000"/>
              </w:rPr>
              <w:t>Surfactant</w:t>
            </w:r>
          </w:p>
        </w:tc>
        <w:tc>
          <w:tcPr>
            <w:tcW w:w="1153" w:type="dxa"/>
            <w:vAlign w:val="center"/>
          </w:tcPr>
          <w:p w:rsidR="00D364E8" w:rsidRPr="00D35BF0" w:rsidRDefault="00D364E8" w:rsidP="001C57F4">
            <w:pPr>
              <w:pStyle w:val="Tabletext"/>
              <w:rPr>
                <w:color w:val="000000"/>
              </w:rPr>
            </w:pPr>
            <w:r w:rsidRPr="00D35BF0">
              <w:rPr>
                <w:color w:val="000000"/>
              </w:rPr>
              <w:t>&gt;90% US</w:t>
            </w:r>
          </w:p>
          <w:p w:rsidR="00D364E8" w:rsidRPr="00D35BF0" w:rsidRDefault="00D364E8" w:rsidP="001C57F4">
            <w:pPr>
              <w:pStyle w:val="Tabletext"/>
              <w:rPr>
                <w:color w:val="000000"/>
              </w:rPr>
            </w:pPr>
          </w:p>
        </w:tc>
        <w:tc>
          <w:tcPr>
            <w:tcW w:w="1350" w:type="dxa"/>
          </w:tcPr>
          <w:p w:rsidR="00D364E8" w:rsidRPr="00D35BF0" w:rsidRDefault="00D364E8" w:rsidP="001C57F4">
            <w:pPr>
              <w:rPr>
                <w:sz w:val="20"/>
              </w:rPr>
            </w:pPr>
            <w:r w:rsidRPr="00D35BF0">
              <w:rPr>
                <w:sz w:val="20"/>
              </w:rPr>
              <w:t>CEH, 2008</w:t>
            </w:r>
          </w:p>
        </w:tc>
      </w:tr>
      <w:tr w:rsidR="00D364E8" w:rsidRPr="00D35BF0" w:rsidTr="00D35BF0">
        <w:tc>
          <w:tcPr>
            <w:tcW w:w="1412" w:type="dxa"/>
            <w:vAlign w:val="center"/>
          </w:tcPr>
          <w:p w:rsidR="00D364E8" w:rsidRPr="00D35BF0" w:rsidRDefault="00D364E8" w:rsidP="001C57F4">
            <w:pPr>
              <w:pStyle w:val="Tabletext"/>
            </w:pPr>
            <w:r w:rsidRPr="00D35BF0">
              <w:t xml:space="preserve">Butylamine </w:t>
            </w:r>
          </w:p>
        </w:tc>
        <w:tc>
          <w:tcPr>
            <w:tcW w:w="1440" w:type="dxa"/>
            <w:tcMar>
              <w:left w:w="115" w:type="dxa"/>
              <w:right w:w="158" w:type="dxa"/>
            </w:tcMar>
            <w:vAlign w:val="center"/>
          </w:tcPr>
          <w:p w:rsidR="00D364E8" w:rsidRPr="00D35BF0" w:rsidRDefault="00D364E8" w:rsidP="001C57F4">
            <w:pPr>
              <w:pStyle w:val="Tabletext"/>
              <w:rPr>
                <w:color w:val="000000"/>
              </w:rPr>
            </w:pPr>
            <w:r w:rsidRPr="00D35BF0">
              <w:rPr>
                <w:color w:val="000000"/>
              </w:rPr>
              <w:t>2,100</w:t>
            </w:r>
          </w:p>
        </w:tc>
        <w:tc>
          <w:tcPr>
            <w:tcW w:w="1350" w:type="dxa"/>
            <w:tcMar>
              <w:left w:w="115" w:type="dxa"/>
              <w:right w:w="158" w:type="dxa"/>
            </w:tcMar>
            <w:vAlign w:val="center"/>
          </w:tcPr>
          <w:p w:rsidR="00D364E8" w:rsidRPr="00D35BF0" w:rsidRDefault="00D364E8" w:rsidP="001C57F4">
            <w:pPr>
              <w:pStyle w:val="Tabletext"/>
            </w:pPr>
            <w:r w:rsidRPr="00D35BF0">
              <w:t>17,300</w:t>
            </w:r>
          </w:p>
        </w:tc>
        <w:tc>
          <w:tcPr>
            <w:tcW w:w="1260" w:type="dxa"/>
          </w:tcPr>
          <w:p w:rsidR="00D364E8" w:rsidRPr="00D35BF0" w:rsidRDefault="00D364E8" w:rsidP="001C57F4">
            <w:pPr>
              <w:pStyle w:val="Tabletext"/>
              <w:rPr>
                <w:color w:val="000000"/>
              </w:rPr>
            </w:pPr>
            <w:r w:rsidRPr="00D35BF0">
              <w:t>CEH, 2008</w:t>
            </w:r>
          </w:p>
        </w:tc>
        <w:tc>
          <w:tcPr>
            <w:tcW w:w="1710" w:type="dxa"/>
            <w:vAlign w:val="center"/>
          </w:tcPr>
          <w:p w:rsidR="00D364E8" w:rsidRPr="00D35BF0" w:rsidRDefault="00D364E8" w:rsidP="001C57F4">
            <w:pPr>
              <w:pStyle w:val="Tabletext"/>
              <w:rPr>
                <w:color w:val="000000"/>
              </w:rPr>
            </w:pPr>
            <w:r w:rsidRPr="00D35BF0">
              <w:rPr>
                <w:color w:val="000000"/>
              </w:rPr>
              <w:t>Alkylalkanolamines</w:t>
            </w:r>
          </w:p>
          <w:p w:rsidR="00D364E8" w:rsidRPr="00D35BF0" w:rsidRDefault="00D364E8" w:rsidP="001C57F4">
            <w:pPr>
              <w:pStyle w:val="Tabletext"/>
              <w:rPr>
                <w:color w:val="000000"/>
              </w:rPr>
            </w:pPr>
            <w:r w:rsidRPr="00D35BF0">
              <w:rPr>
                <w:color w:val="000000"/>
              </w:rPr>
              <w:t>Pesticides</w:t>
            </w:r>
          </w:p>
          <w:p w:rsidR="00D364E8" w:rsidRPr="00D35BF0" w:rsidRDefault="00D364E8" w:rsidP="001C57F4">
            <w:pPr>
              <w:pStyle w:val="Tabletext"/>
              <w:rPr>
                <w:color w:val="000000"/>
              </w:rPr>
            </w:pPr>
            <w:r w:rsidRPr="00D35BF0">
              <w:rPr>
                <w:color w:val="000000"/>
              </w:rPr>
              <w:t>Rubber chemicals</w:t>
            </w:r>
          </w:p>
          <w:p w:rsidR="00D364E8" w:rsidRPr="00D35BF0" w:rsidRDefault="00D364E8" w:rsidP="001C57F4">
            <w:pPr>
              <w:pStyle w:val="Tabletext"/>
              <w:rPr>
                <w:color w:val="000000"/>
              </w:rPr>
            </w:pPr>
            <w:r w:rsidRPr="00D35BF0">
              <w:rPr>
                <w:color w:val="000000"/>
              </w:rPr>
              <w:t>Plasticizers</w:t>
            </w:r>
          </w:p>
        </w:tc>
        <w:tc>
          <w:tcPr>
            <w:tcW w:w="1153" w:type="dxa"/>
            <w:vAlign w:val="center"/>
          </w:tcPr>
          <w:p w:rsidR="00D364E8" w:rsidRPr="00D35BF0" w:rsidRDefault="00D364E8" w:rsidP="001C57F4">
            <w:pPr>
              <w:pStyle w:val="Tabletext"/>
              <w:rPr>
                <w:color w:val="000000"/>
              </w:rPr>
            </w:pPr>
            <w:r w:rsidRPr="00D35BF0">
              <w:rPr>
                <w:color w:val="000000"/>
              </w:rPr>
              <w:t>-</w:t>
            </w:r>
          </w:p>
        </w:tc>
        <w:tc>
          <w:tcPr>
            <w:tcW w:w="1350" w:type="dxa"/>
          </w:tcPr>
          <w:p w:rsidR="00D364E8" w:rsidRPr="00D35BF0" w:rsidRDefault="00D364E8" w:rsidP="001C57F4">
            <w:pPr>
              <w:pStyle w:val="Tabletext"/>
              <w:rPr>
                <w:color w:val="000000"/>
              </w:rPr>
            </w:pPr>
            <w:r w:rsidRPr="00D35BF0">
              <w:rPr>
                <w:color w:val="000000"/>
              </w:rPr>
              <w:t>ACC Amines Panel, 2007</w:t>
            </w:r>
          </w:p>
        </w:tc>
      </w:tr>
      <w:tr w:rsidR="00D364E8" w:rsidRPr="00D35BF0" w:rsidTr="00D35BF0">
        <w:trPr>
          <w:trHeight w:val="372"/>
        </w:trPr>
        <w:tc>
          <w:tcPr>
            <w:tcW w:w="1412" w:type="dxa"/>
            <w:vAlign w:val="center"/>
          </w:tcPr>
          <w:p w:rsidR="00D364E8" w:rsidRPr="00D35BF0" w:rsidRDefault="00D364E8" w:rsidP="001C57F4">
            <w:pPr>
              <w:pStyle w:val="Tabletext"/>
            </w:pPr>
            <w:r w:rsidRPr="00D35BF0">
              <w:t xml:space="preserve">sec-Butylamine </w:t>
            </w:r>
          </w:p>
        </w:tc>
        <w:tc>
          <w:tcPr>
            <w:tcW w:w="1440" w:type="dxa"/>
            <w:tcMar>
              <w:left w:w="115" w:type="dxa"/>
              <w:right w:w="158" w:type="dxa"/>
            </w:tcMar>
            <w:vAlign w:val="center"/>
          </w:tcPr>
          <w:p w:rsidR="00D364E8" w:rsidRPr="00D35BF0" w:rsidRDefault="00D364E8" w:rsidP="001C57F4">
            <w:pPr>
              <w:pStyle w:val="Tabletext"/>
            </w:pPr>
            <w:r w:rsidRPr="00D35BF0">
              <w:t>1000- 2,000</w:t>
            </w:r>
          </w:p>
          <w:p w:rsidR="00D364E8" w:rsidRPr="00D35BF0" w:rsidRDefault="00D364E8" w:rsidP="001C57F4">
            <w:pPr>
              <w:pStyle w:val="Tabletext"/>
            </w:pPr>
            <w:r w:rsidRPr="00D35BF0">
              <w:t xml:space="preserve"> (2003)</w:t>
            </w:r>
          </w:p>
        </w:tc>
        <w:tc>
          <w:tcPr>
            <w:tcW w:w="1350" w:type="dxa"/>
            <w:tcMar>
              <w:left w:w="115" w:type="dxa"/>
              <w:right w:w="158" w:type="dxa"/>
            </w:tcMar>
            <w:vAlign w:val="center"/>
          </w:tcPr>
          <w:p w:rsidR="00D364E8" w:rsidRPr="00D35BF0" w:rsidRDefault="00D364E8" w:rsidP="001C57F4">
            <w:pPr>
              <w:pStyle w:val="Tabletext"/>
            </w:pPr>
            <w:r w:rsidRPr="00D35BF0">
              <w:t xml:space="preserve">2,000 - 4,000 </w:t>
            </w:r>
          </w:p>
          <w:p w:rsidR="00D364E8" w:rsidRPr="00D35BF0" w:rsidRDefault="00D364E8" w:rsidP="001C57F4">
            <w:pPr>
              <w:pStyle w:val="Tabletext"/>
            </w:pPr>
            <w:r w:rsidRPr="00D35BF0">
              <w:t>(2003)</w:t>
            </w:r>
          </w:p>
        </w:tc>
        <w:tc>
          <w:tcPr>
            <w:tcW w:w="1260" w:type="dxa"/>
          </w:tcPr>
          <w:p w:rsidR="00D364E8" w:rsidRPr="00D35BF0" w:rsidRDefault="00D364E8" w:rsidP="001C57F4">
            <w:pPr>
              <w:pStyle w:val="Tabletext"/>
              <w:rPr>
                <w:color w:val="000000"/>
              </w:rPr>
            </w:pPr>
            <w:r w:rsidRPr="00D35BF0">
              <w:rPr>
                <w:color w:val="000000"/>
              </w:rPr>
              <w:t>ACC Amines Panel, 2007</w:t>
            </w:r>
          </w:p>
        </w:tc>
        <w:tc>
          <w:tcPr>
            <w:tcW w:w="1710" w:type="dxa"/>
            <w:vAlign w:val="center"/>
          </w:tcPr>
          <w:p w:rsidR="00D364E8" w:rsidRPr="00D35BF0" w:rsidRDefault="00D364E8" w:rsidP="001C57F4">
            <w:pPr>
              <w:pStyle w:val="Tabletext"/>
              <w:rPr>
                <w:color w:val="000000"/>
              </w:rPr>
            </w:pPr>
            <w:r w:rsidRPr="00D35BF0">
              <w:rPr>
                <w:color w:val="000000"/>
              </w:rPr>
              <w:t>Fungicide (HSDB)</w:t>
            </w:r>
          </w:p>
          <w:p w:rsidR="00D364E8" w:rsidRPr="00D35BF0" w:rsidRDefault="00D364E8" w:rsidP="001C57F4">
            <w:pPr>
              <w:pStyle w:val="Tabletext"/>
              <w:rPr>
                <w:color w:val="000000"/>
              </w:rPr>
            </w:pPr>
            <w:r w:rsidRPr="00D35BF0">
              <w:rPr>
                <w:color w:val="000000"/>
              </w:rPr>
              <w:t>Syn of many agro-chemicals</w:t>
            </w:r>
          </w:p>
        </w:tc>
        <w:tc>
          <w:tcPr>
            <w:tcW w:w="1153" w:type="dxa"/>
            <w:vAlign w:val="center"/>
          </w:tcPr>
          <w:p w:rsidR="00D364E8" w:rsidRPr="00D35BF0" w:rsidRDefault="00D364E8" w:rsidP="001C57F4">
            <w:pPr>
              <w:pStyle w:val="Tabletext"/>
              <w:rPr>
                <w:color w:val="000000"/>
              </w:rPr>
            </w:pPr>
            <w:r w:rsidRPr="00D35BF0">
              <w:rPr>
                <w:color w:val="000000"/>
              </w:rPr>
              <w:t>-</w:t>
            </w:r>
          </w:p>
        </w:tc>
        <w:tc>
          <w:tcPr>
            <w:tcW w:w="1350" w:type="dxa"/>
          </w:tcPr>
          <w:p w:rsidR="00D364E8" w:rsidRPr="00D35BF0" w:rsidRDefault="00D364E8" w:rsidP="001C57F4">
            <w:pPr>
              <w:pStyle w:val="Tabletext"/>
              <w:rPr>
                <w:color w:val="000000"/>
              </w:rPr>
            </w:pPr>
            <w:r w:rsidRPr="00D35BF0">
              <w:rPr>
                <w:color w:val="000000"/>
              </w:rPr>
              <w:t>ACC Amines Panel, 2007</w:t>
            </w:r>
          </w:p>
        </w:tc>
      </w:tr>
      <w:tr w:rsidR="00D364E8" w:rsidRPr="00D35BF0" w:rsidTr="00D35BF0">
        <w:tc>
          <w:tcPr>
            <w:tcW w:w="1412" w:type="dxa"/>
            <w:vAlign w:val="center"/>
          </w:tcPr>
          <w:p w:rsidR="00D364E8" w:rsidRPr="00D35BF0" w:rsidRDefault="00D364E8" w:rsidP="001C57F4">
            <w:pPr>
              <w:pStyle w:val="Tabletext"/>
            </w:pPr>
            <w:r w:rsidRPr="00D35BF0">
              <w:t>tert-Butylamine</w:t>
            </w:r>
          </w:p>
        </w:tc>
        <w:tc>
          <w:tcPr>
            <w:tcW w:w="1440" w:type="dxa"/>
            <w:tcMar>
              <w:left w:w="115" w:type="dxa"/>
              <w:right w:w="158" w:type="dxa"/>
            </w:tcMar>
            <w:vAlign w:val="center"/>
          </w:tcPr>
          <w:p w:rsidR="00D364E8" w:rsidRPr="00D35BF0" w:rsidRDefault="00D364E8" w:rsidP="001C57F4">
            <w:pPr>
              <w:pStyle w:val="Tabletext"/>
            </w:pPr>
            <w:r w:rsidRPr="00D35BF0">
              <w:t>0</w:t>
            </w:r>
          </w:p>
        </w:tc>
        <w:tc>
          <w:tcPr>
            <w:tcW w:w="1350" w:type="dxa"/>
            <w:tcMar>
              <w:left w:w="115" w:type="dxa"/>
              <w:right w:w="158" w:type="dxa"/>
            </w:tcMar>
            <w:vAlign w:val="center"/>
          </w:tcPr>
          <w:p w:rsidR="00D364E8" w:rsidRPr="00D35BF0" w:rsidRDefault="00D364E8" w:rsidP="001C57F4">
            <w:pPr>
              <w:pStyle w:val="Tabletext"/>
            </w:pPr>
            <w:r w:rsidRPr="00D35BF0">
              <w:t>10,600</w:t>
            </w:r>
          </w:p>
        </w:tc>
        <w:tc>
          <w:tcPr>
            <w:tcW w:w="1260" w:type="dxa"/>
          </w:tcPr>
          <w:p w:rsidR="00D364E8" w:rsidRPr="00D35BF0" w:rsidRDefault="00D364E8" w:rsidP="001C57F4">
            <w:pPr>
              <w:pStyle w:val="Tabletext"/>
              <w:rPr>
                <w:color w:val="000000"/>
              </w:rPr>
            </w:pPr>
            <w:r w:rsidRPr="00D35BF0">
              <w:t xml:space="preserve">CEH, 2008; </w:t>
            </w:r>
            <w:r w:rsidRPr="00D35BF0">
              <w:rPr>
                <w:color w:val="000000"/>
              </w:rPr>
              <w:t>ACC Amines Panel, 2007</w:t>
            </w:r>
          </w:p>
        </w:tc>
        <w:tc>
          <w:tcPr>
            <w:tcW w:w="1710" w:type="dxa"/>
            <w:vAlign w:val="center"/>
          </w:tcPr>
          <w:p w:rsidR="00D364E8" w:rsidRPr="00D35BF0" w:rsidRDefault="00D364E8" w:rsidP="001C57F4">
            <w:pPr>
              <w:pStyle w:val="Tabletext"/>
              <w:rPr>
                <w:color w:val="000000"/>
              </w:rPr>
            </w:pPr>
            <w:r w:rsidRPr="00D35BF0">
              <w:rPr>
                <w:color w:val="000000"/>
              </w:rPr>
              <w:t>Pesticides</w:t>
            </w:r>
          </w:p>
          <w:p w:rsidR="00D364E8" w:rsidRPr="00D35BF0" w:rsidRDefault="00D364E8" w:rsidP="001C57F4">
            <w:pPr>
              <w:pStyle w:val="Tabletext"/>
              <w:rPr>
                <w:color w:val="000000"/>
              </w:rPr>
            </w:pPr>
            <w:r w:rsidRPr="00D35BF0">
              <w:rPr>
                <w:color w:val="000000"/>
              </w:rPr>
              <w:t>Rubber chemicals</w:t>
            </w:r>
          </w:p>
          <w:p w:rsidR="00D364E8" w:rsidRPr="00D35BF0" w:rsidRDefault="00D364E8" w:rsidP="001C57F4">
            <w:pPr>
              <w:pStyle w:val="Tabletext"/>
              <w:rPr>
                <w:color w:val="000000"/>
              </w:rPr>
            </w:pPr>
            <w:r w:rsidRPr="00D35BF0">
              <w:rPr>
                <w:color w:val="000000"/>
              </w:rPr>
              <w:t>Pharmaceuticals</w:t>
            </w:r>
          </w:p>
        </w:tc>
        <w:tc>
          <w:tcPr>
            <w:tcW w:w="1153" w:type="dxa"/>
            <w:vAlign w:val="center"/>
          </w:tcPr>
          <w:p w:rsidR="00D364E8" w:rsidRPr="00D35BF0" w:rsidRDefault="00D364E8" w:rsidP="001C57F4">
            <w:pPr>
              <w:pStyle w:val="Tabletext"/>
              <w:rPr>
                <w:color w:val="000000"/>
              </w:rPr>
            </w:pPr>
            <w:r w:rsidRPr="00D35BF0">
              <w:rPr>
                <w:color w:val="000000"/>
              </w:rPr>
              <w:t>-</w:t>
            </w:r>
          </w:p>
        </w:tc>
        <w:tc>
          <w:tcPr>
            <w:tcW w:w="1350" w:type="dxa"/>
          </w:tcPr>
          <w:p w:rsidR="00D364E8" w:rsidRPr="00D35BF0" w:rsidRDefault="00D364E8" w:rsidP="001C57F4">
            <w:pPr>
              <w:pStyle w:val="Tabletext"/>
              <w:rPr>
                <w:color w:val="000000"/>
              </w:rPr>
            </w:pPr>
            <w:r w:rsidRPr="00D35BF0">
              <w:rPr>
                <w:color w:val="000000"/>
              </w:rPr>
              <w:t>ACC Amines Panel, 2007</w:t>
            </w:r>
          </w:p>
        </w:tc>
      </w:tr>
      <w:tr w:rsidR="00D364E8" w:rsidRPr="00D35BF0" w:rsidTr="00D35BF0">
        <w:trPr>
          <w:trHeight w:val="345"/>
        </w:trPr>
        <w:tc>
          <w:tcPr>
            <w:tcW w:w="1412" w:type="dxa"/>
            <w:vAlign w:val="center"/>
          </w:tcPr>
          <w:p w:rsidR="00D364E8" w:rsidRPr="00D35BF0" w:rsidRDefault="00D364E8" w:rsidP="001C57F4">
            <w:pPr>
              <w:pStyle w:val="Tabletext"/>
            </w:pPr>
            <w:r w:rsidRPr="00D35BF0">
              <w:t xml:space="preserve">Octylamine </w:t>
            </w:r>
          </w:p>
        </w:tc>
        <w:tc>
          <w:tcPr>
            <w:tcW w:w="1440" w:type="dxa"/>
            <w:tcMar>
              <w:left w:w="115" w:type="dxa"/>
              <w:right w:w="158" w:type="dxa"/>
            </w:tcMar>
            <w:vAlign w:val="center"/>
          </w:tcPr>
          <w:p w:rsidR="00D364E8" w:rsidRPr="00D35BF0" w:rsidRDefault="00D364E8" w:rsidP="001C57F4">
            <w:pPr>
              <w:pStyle w:val="Tabletext"/>
            </w:pPr>
            <w:r w:rsidRPr="00D35BF0">
              <w:t>500 - 1,500</w:t>
            </w:r>
          </w:p>
          <w:p w:rsidR="00D364E8" w:rsidRPr="00D35BF0" w:rsidRDefault="00D364E8" w:rsidP="001C57F4">
            <w:pPr>
              <w:pStyle w:val="Tabletext"/>
              <w:rPr>
                <w:highlight w:val="yellow"/>
              </w:rPr>
            </w:pPr>
            <w:r w:rsidRPr="00D35BF0">
              <w:t>(2003)</w:t>
            </w:r>
          </w:p>
        </w:tc>
        <w:tc>
          <w:tcPr>
            <w:tcW w:w="1350" w:type="dxa"/>
            <w:tcMar>
              <w:left w:w="115" w:type="dxa"/>
              <w:right w:w="158" w:type="dxa"/>
            </w:tcMar>
            <w:vAlign w:val="center"/>
          </w:tcPr>
          <w:p w:rsidR="00D364E8" w:rsidRPr="00D35BF0" w:rsidRDefault="00D364E8" w:rsidP="001C57F4">
            <w:pPr>
              <w:pStyle w:val="Tabletext"/>
            </w:pPr>
            <w:r w:rsidRPr="00D35BF0">
              <w:t>1,000 - 3,000</w:t>
            </w:r>
          </w:p>
          <w:p w:rsidR="00D364E8" w:rsidRPr="00D35BF0" w:rsidRDefault="00D364E8" w:rsidP="001C57F4">
            <w:pPr>
              <w:pStyle w:val="Tabletext"/>
              <w:rPr>
                <w:highlight w:val="yellow"/>
              </w:rPr>
            </w:pPr>
            <w:r w:rsidRPr="00D35BF0">
              <w:t>(2003)</w:t>
            </w:r>
          </w:p>
        </w:tc>
        <w:tc>
          <w:tcPr>
            <w:tcW w:w="1260" w:type="dxa"/>
          </w:tcPr>
          <w:p w:rsidR="00D364E8" w:rsidRPr="00D35BF0" w:rsidRDefault="00D364E8" w:rsidP="001C57F4">
            <w:pPr>
              <w:pStyle w:val="Tabletext"/>
              <w:rPr>
                <w:color w:val="000000"/>
              </w:rPr>
            </w:pPr>
            <w:r w:rsidRPr="00D35BF0">
              <w:rPr>
                <w:color w:val="000000"/>
              </w:rPr>
              <w:t>ACC Amines Panel, 2007</w:t>
            </w:r>
          </w:p>
        </w:tc>
        <w:tc>
          <w:tcPr>
            <w:tcW w:w="1710" w:type="dxa"/>
            <w:vAlign w:val="center"/>
          </w:tcPr>
          <w:p w:rsidR="00D364E8" w:rsidRPr="00D35BF0" w:rsidRDefault="00D364E8" w:rsidP="001C57F4">
            <w:pPr>
              <w:pStyle w:val="Tabletext"/>
              <w:rPr>
                <w:color w:val="000000"/>
              </w:rPr>
            </w:pPr>
            <w:r w:rsidRPr="00D35BF0">
              <w:rPr>
                <w:color w:val="000000"/>
              </w:rPr>
              <w:t>Dyes</w:t>
            </w:r>
          </w:p>
          <w:p w:rsidR="00D364E8" w:rsidRPr="00D35BF0" w:rsidRDefault="00D364E8" w:rsidP="001C57F4">
            <w:pPr>
              <w:pStyle w:val="Tabletext"/>
              <w:rPr>
                <w:color w:val="000000"/>
              </w:rPr>
            </w:pPr>
            <w:r w:rsidRPr="00D35BF0">
              <w:rPr>
                <w:color w:val="000000"/>
              </w:rPr>
              <w:t>Pesticides</w:t>
            </w:r>
          </w:p>
          <w:p w:rsidR="00D364E8" w:rsidRPr="00D35BF0" w:rsidRDefault="00D364E8" w:rsidP="001C57F4">
            <w:pPr>
              <w:pStyle w:val="Tabletext"/>
              <w:rPr>
                <w:color w:val="000000"/>
              </w:rPr>
            </w:pPr>
            <w:r w:rsidRPr="00D35BF0">
              <w:rPr>
                <w:color w:val="000000"/>
              </w:rPr>
              <w:t>Corrosion inhibitor</w:t>
            </w:r>
          </w:p>
          <w:p w:rsidR="00D364E8" w:rsidRPr="00D35BF0" w:rsidRDefault="00D364E8" w:rsidP="001C57F4">
            <w:pPr>
              <w:pStyle w:val="Tabletext"/>
              <w:rPr>
                <w:color w:val="000000"/>
              </w:rPr>
            </w:pPr>
            <w:r w:rsidRPr="00D35BF0">
              <w:rPr>
                <w:color w:val="000000"/>
              </w:rPr>
              <w:t>Fuel additives</w:t>
            </w:r>
          </w:p>
          <w:p w:rsidR="00D364E8" w:rsidRPr="00D35BF0" w:rsidRDefault="00D364E8" w:rsidP="001C57F4">
            <w:pPr>
              <w:pStyle w:val="Tabletext"/>
              <w:rPr>
                <w:color w:val="000000"/>
              </w:rPr>
            </w:pPr>
            <w:r w:rsidRPr="00D35BF0">
              <w:rPr>
                <w:color w:val="000000"/>
              </w:rPr>
              <w:t>Pharmaceuticals</w:t>
            </w:r>
          </w:p>
        </w:tc>
        <w:tc>
          <w:tcPr>
            <w:tcW w:w="1153" w:type="dxa"/>
            <w:vAlign w:val="center"/>
          </w:tcPr>
          <w:p w:rsidR="00D364E8" w:rsidRPr="00D35BF0" w:rsidRDefault="00D364E8" w:rsidP="001C57F4">
            <w:pPr>
              <w:pStyle w:val="Tabletext"/>
              <w:rPr>
                <w:color w:val="000000"/>
              </w:rPr>
            </w:pPr>
            <w:r w:rsidRPr="00D35BF0">
              <w:rPr>
                <w:color w:val="000000"/>
              </w:rPr>
              <w:t>-</w:t>
            </w:r>
          </w:p>
        </w:tc>
        <w:tc>
          <w:tcPr>
            <w:tcW w:w="1350" w:type="dxa"/>
          </w:tcPr>
          <w:p w:rsidR="00D364E8" w:rsidRPr="00D35BF0" w:rsidRDefault="00D364E8" w:rsidP="001C57F4">
            <w:pPr>
              <w:pStyle w:val="Tabletext"/>
              <w:rPr>
                <w:color w:val="000000"/>
              </w:rPr>
            </w:pPr>
            <w:r w:rsidRPr="00D35BF0">
              <w:rPr>
                <w:color w:val="000000"/>
              </w:rPr>
              <w:t>BASF</w:t>
            </w:r>
          </w:p>
        </w:tc>
      </w:tr>
      <w:tr w:rsidR="00D364E8" w:rsidRPr="00D35BF0" w:rsidTr="00D35BF0">
        <w:tc>
          <w:tcPr>
            <w:tcW w:w="1412" w:type="dxa"/>
            <w:vAlign w:val="center"/>
          </w:tcPr>
          <w:p w:rsidR="00D364E8" w:rsidRPr="00D35BF0" w:rsidRDefault="00D364E8" w:rsidP="001C57F4">
            <w:pPr>
              <w:pStyle w:val="Tabletext"/>
            </w:pPr>
            <w:r w:rsidRPr="00D35BF0">
              <w:t xml:space="preserve">Hexylamine, 2-ethyl- </w:t>
            </w:r>
          </w:p>
        </w:tc>
        <w:tc>
          <w:tcPr>
            <w:tcW w:w="1440" w:type="dxa"/>
            <w:tcMar>
              <w:left w:w="115" w:type="dxa"/>
              <w:right w:w="158" w:type="dxa"/>
            </w:tcMar>
            <w:vAlign w:val="center"/>
          </w:tcPr>
          <w:p w:rsidR="00D364E8" w:rsidRPr="00D35BF0" w:rsidRDefault="00D364E8" w:rsidP="001C57F4">
            <w:pPr>
              <w:pStyle w:val="Tabletext"/>
            </w:pPr>
            <w:r w:rsidRPr="00D35BF0">
              <w:t>500 - 1,500</w:t>
            </w:r>
          </w:p>
          <w:p w:rsidR="00D364E8" w:rsidRPr="00D35BF0" w:rsidRDefault="00D364E8" w:rsidP="001C57F4">
            <w:pPr>
              <w:pStyle w:val="Tabletext"/>
            </w:pPr>
            <w:r w:rsidRPr="00D35BF0">
              <w:t>(2003)</w:t>
            </w:r>
          </w:p>
        </w:tc>
        <w:tc>
          <w:tcPr>
            <w:tcW w:w="1350" w:type="dxa"/>
            <w:tcMar>
              <w:left w:w="115" w:type="dxa"/>
              <w:right w:w="158" w:type="dxa"/>
            </w:tcMar>
            <w:vAlign w:val="center"/>
          </w:tcPr>
          <w:p w:rsidR="00D364E8" w:rsidRPr="00D35BF0" w:rsidRDefault="00D364E8" w:rsidP="001C57F4">
            <w:pPr>
              <w:pStyle w:val="Tabletext"/>
            </w:pPr>
            <w:r w:rsidRPr="00D35BF0">
              <w:t>1,000 - 3,000</w:t>
            </w:r>
          </w:p>
          <w:p w:rsidR="00D364E8" w:rsidRPr="00D35BF0" w:rsidRDefault="00D364E8" w:rsidP="001C57F4">
            <w:pPr>
              <w:pStyle w:val="Tabletext"/>
            </w:pPr>
            <w:r w:rsidRPr="00D35BF0">
              <w:t>(2003)</w:t>
            </w:r>
          </w:p>
        </w:tc>
        <w:tc>
          <w:tcPr>
            <w:tcW w:w="1260" w:type="dxa"/>
          </w:tcPr>
          <w:p w:rsidR="00D364E8" w:rsidRPr="00D35BF0" w:rsidRDefault="00D364E8" w:rsidP="001C57F4">
            <w:pPr>
              <w:pStyle w:val="Tabletext"/>
              <w:rPr>
                <w:color w:val="000000"/>
              </w:rPr>
            </w:pPr>
            <w:r w:rsidRPr="00D35BF0">
              <w:rPr>
                <w:color w:val="000000"/>
              </w:rPr>
              <w:t>ACC Amines Panel, 2007</w:t>
            </w:r>
          </w:p>
        </w:tc>
        <w:tc>
          <w:tcPr>
            <w:tcW w:w="1710" w:type="dxa"/>
            <w:vAlign w:val="center"/>
          </w:tcPr>
          <w:p w:rsidR="00D364E8" w:rsidRPr="00D35BF0" w:rsidRDefault="00D364E8" w:rsidP="001C57F4">
            <w:pPr>
              <w:pStyle w:val="Tabletext"/>
              <w:rPr>
                <w:color w:val="000000"/>
              </w:rPr>
            </w:pPr>
            <w:r w:rsidRPr="00D35BF0">
              <w:rPr>
                <w:color w:val="000000"/>
              </w:rPr>
              <w:t>Dyes</w:t>
            </w:r>
          </w:p>
          <w:p w:rsidR="00D364E8" w:rsidRPr="00D35BF0" w:rsidRDefault="00D364E8" w:rsidP="001C57F4">
            <w:pPr>
              <w:pStyle w:val="Tabletext"/>
              <w:rPr>
                <w:color w:val="000000"/>
              </w:rPr>
            </w:pPr>
            <w:r w:rsidRPr="00D35BF0">
              <w:rPr>
                <w:color w:val="000000"/>
              </w:rPr>
              <w:t>Pesticides</w:t>
            </w:r>
          </w:p>
          <w:p w:rsidR="00D364E8" w:rsidRPr="00D35BF0" w:rsidRDefault="00D364E8" w:rsidP="001C57F4">
            <w:pPr>
              <w:pStyle w:val="Tabletext"/>
              <w:rPr>
                <w:color w:val="000000"/>
              </w:rPr>
            </w:pPr>
            <w:r w:rsidRPr="00D35BF0">
              <w:rPr>
                <w:color w:val="000000"/>
              </w:rPr>
              <w:t>Plastic additives</w:t>
            </w:r>
          </w:p>
          <w:p w:rsidR="00D364E8" w:rsidRPr="00D35BF0" w:rsidRDefault="00D364E8" w:rsidP="001C57F4">
            <w:pPr>
              <w:pStyle w:val="Tabletext"/>
              <w:rPr>
                <w:color w:val="000000"/>
              </w:rPr>
            </w:pPr>
            <w:r w:rsidRPr="00D35BF0">
              <w:rPr>
                <w:color w:val="000000"/>
              </w:rPr>
              <w:t>Fuel additives</w:t>
            </w:r>
          </w:p>
          <w:p w:rsidR="00D364E8" w:rsidRPr="00D35BF0" w:rsidRDefault="00D364E8" w:rsidP="001C57F4">
            <w:pPr>
              <w:pStyle w:val="Tabletext"/>
              <w:rPr>
                <w:color w:val="000000"/>
              </w:rPr>
            </w:pPr>
            <w:r w:rsidRPr="00D35BF0">
              <w:rPr>
                <w:color w:val="000000"/>
              </w:rPr>
              <w:t>Pharmaceuticals</w:t>
            </w:r>
          </w:p>
        </w:tc>
        <w:tc>
          <w:tcPr>
            <w:tcW w:w="1153" w:type="dxa"/>
            <w:vAlign w:val="center"/>
          </w:tcPr>
          <w:p w:rsidR="00D364E8" w:rsidRPr="00D35BF0" w:rsidRDefault="00D364E8" w:rsidP="001C57F4">
            <w:pPr>
              <w:pStyle w:val="Tabletext"/>
              <w:rPr>
                <w:color w:val="000000"/>
              </w:rPr>
            </w:pPr>
            <w:r w:rsidRPr="00D35BF0">
              <w:rPr>
                <w:color w:val="000000"/>
              </w:rPr>
              <w:t>-</w:t>
            </w:r>
          </w:p>
        </w:tc>
        <w:tc>
          <w:tcPr>
            <w:tcW w:w="1350" w:type="dxa"/>
          </w:tcPr>
          <w:p w:rsidR="00D364E8" w:rsidRPr="00D35BF0" w:rsidRDefault="00D364E8" w:rsidP="001C57F4">
            <w:pPr>
              <w:pStyle w:val="Tabletext"/>
              <w:rPr>
                <w:color w:val="000000"/>
              </w:rPr>
            </w:pPr>
            <w:r w:rsidRPr="00D35BF0">
              <w:rPr>
                <w:color w:val="000000"/>
              </w:rPr>
              <w:t>Chemical Land21, 2007</w:t>
            </w:r>
          </w:p>
        </w:tc>
      </w:tr>
      <w:tr w:rsidR="00D364E8" w:rsidRPr="00D35BF0" w:rsidTr="00D35BF0">
        <w:tc>
          <w:tcPr>
            <w:tcW w:w="1412" w:type="dxa"/>
            <w:vAlign w:val="center"/>
          </w:tcPr>
          <w:p w:rsidR="00D364E8" w:rsidRPr="00D35BF0" w:rsidRDefault="00D364E8" w:rsidP="001C57F4">
            <w:pPr>
              <w:pStyle w:val="Tabletext"/>
            </w:pPr>
            <w:r w:rsidRPr="00D35BF0">
              <w:t>Propylamine, 3-methoxy-</w:t>
            </w:r>
          </w:p>
        </w:tc>
        <w:tc>
          <w:tcPr>
            <w:tcW w:w="1440" w:type="dxa"/>
            <w:tcMar>
              <w:left w:w="115" w:type="dxa"/>
              <w:right w:w="158" w:type="dxa"/>
            </w:tcMar>
            <w:vAlign w:val="center"/>
          </w:tcPr>
          <w:p w:rsidR="00D364E8" w:rsidRPr="00D35BF0" w:rsidRDefault="00D364E8" w:rsidP="001C57F4">
            <w:pPr>
              <w:pStyle w:val="Tabletext"/>
            </w:pPr>
            <w:r w:rsidRPr="00D35BF0">
              <w:t>0 - 6,000</w:t>
            </w:r>
          </w:p>
          <w:p w:rsidR="00D364E8" w:rsidRPr="00D35BF0" w:rsidRDefault="00D364E8" w:rsidP="001C57F4">
            <w:pPr>
              <w:pStyle w:val="Tabletext"/>
            </w:pPr>
            <w:r w:rsidRPr="00D35BF0">
              <w:t>(2003)</w:t>
            </w:r>
          </w:p>
        </w:tc>
        <w:tc>
          <w:tcPr>
            <w:tcW w:w="1350" w:type="dxa"/>
            <w:tcMar>
              <w:left w:w="115" w:type="dxa"/>
              <w:right w:w="158" w:type="dxa"/>
            </w:tcMar>
            <w:vAlign w:val="center"/>
          </w:tcPr>
          <w:p w:rsidR="00D364E8" w:rsidRPr="00D35BF0" w:rsidRDefault="00D364E8" w:rsidP="001C57F4">
            <w:pPr>
              <w:pStyle w:val="Tabletext"/>
            </w:pPr>
            <w:r w:rsidRPr="00D35BF0">
              <w:t>3,000 - 10,000</w:t>
            </w:r>
          </w:p>
          <w:p w:rsidR="00D364E8" w:rsidRPr="00D35BF0" w:rsidRDefault="00D364E8" w:rsidP="001C57F4">
            <w:pPr>
              <w:pStyle w:val="Tabletext"/>
            </w:pPr>
            <w:r w:rsidRPr="00D35BF0">
              <w:t>(2003)</w:t>
            </w:r>
          </w:p>
        </w:tc>
        <w:tc>
          <w:tcPr>
            <w:tcW w:w="1260" w:type="dxa"/>
          </w:tcPr>
          <w:p w:rsidR="00D364E8" w:rsidRPr="00D35BF0" w:rsidRDefault="00D364E8" w:rsidP="001C57F4">
            <w:pPr>
              <w:pStyle w:val="Tabletext"/>
              <w:rPr>
                <w:color w:val="000000"/>
              </w:rPr>
            </w:pPr>
            <w:r w:rsidRPr="00D35BF0">
              <w:rPr>
                <w:color w:val="000000"/>
              </w:rPr>
              <w:t>ACC Amines Panel, 2007</w:t>
            </w:r>
          </w:p>
        </w:tc>
        <w:tc>
          <w:tcPr>
            <w:tcW w:w="1710" w:type="dxa"/>
          </w:tcPr>
          <w:p w:rsidR="00D364E8" w:rsidRPr="00D35BF0" w:rsidRDefault="00D364E8" w:rsidP="001C57F4">
            <w:pPr>
              <w:pStyle w:val="Tabletext"/>
              <w:rPr>
                <w:color w:val="000000"/>
              </w:rPr>
            </w:pPr>
            <w:r w:rsidRPr="00D35BF0">
              <w:rPr>
                <w:color w:val="000000"/>
              </w:rPr>
              <w:t>Colorants</w:t>
            </w:r>
          </w:p>
          <w:p w:rsidR="00D364E8" w:rsidRPr="00D35BF0" w:rsidRDefault="00D364E8" w:rsidP="001C57F4">
            <w:pPr>
              <w:pStyle w:val="Tabletext"/>
              <w:rPr>
                <w:color w:val="000000"/>
              </w:rPr>
            </w:pPr>
            <w:r w:rsidRPr="00D35BF0">
              <w:rPr>
                <w:color w:val="000000"/>
              </w:rPr>
              <w:t>Corrosion inhibitor</w:t>
            </w:r>
          </w:p>
        </w:tc>
        <w:tc>
          <w:tcPr>
            <w:tcW w:w="1153" w:type="dxa"/>
          </w:tcPr>
          <w:p w:rsidR="00D364E8" w:rsidRPr="00D35BF0" w:rsidRDefault="00D364E8" w:rsidP="001C57F4">
            <w:pPr>
              <w:pStyle w:val="Tabletext"/>
              <w:rPr>
                <w:color w:val="000000"/>
              </w:rPr>
            </w:pPr>
            <w:r w:rsidRPr="00D35BF0">
              <w:rPr>
                <w:color w:val="000000"/>
              </w:rPr>
              <w:t>-</w:t>
            </w:r>
          </w:p>
        </w:tc>
        <w:tc>
          <w:tcPr>
            <w:tcW w:w="1350" w:type="dxa"/>
          </w:tcPr>
          <w:p w:rsidR="00D364E8" w:rsidRPr="00D35BF0" w:rsidRDefault="00D364E8" w:rsidP="001C57F4">
            <w:pPr>
              <w:pStyle w:val="Tabletext"/>
              <w:rPr>
                <w:color w:val="000000"/>
              </w:rPr>
            </w:pPr>
            <w:r w:rsidRPr="00D35BF0">
              <w:rPr>
                <w:color w:val="000000"/>
              </w:rPr>
              <w:t>ACC Amines Panel, 2007</w:t>
            </w:r>
          </w:p>
        </w:tc>
      </w:tr>
      <w:tr w:rsidR="00D364E8" w:rsidRPr="00D35BF0" w:rsidTr="00D35BF0">
        <w:tc>
          <w:tcPr>
            <w:tcW w:w="1412" w:type="dxa"/>
            <w:vAlign w:val="center"/>
          </w:tcPr>
          <w:p w:rsidR="00D364E8" w:rsidRPr="00D35BF0" w:rsidRDefault="00D364E8" w:rsidP="001C57F4">
            <w:pPr>
              <w:pStyle w:val="Tabletext"/>
            </w:pPr>
            <w:r w:rsidRPr="00D35BF0">
              <w:t>Cyclohexylamine, 4,4’-methylenebis</w:t>
            </w:r>
          </w:p>
        </w:tc>
        <w:tc>
          <w:tcPr>
            <w:tcW w:w="1440" w:type="dxa"/>
            <w:tcMar>
              <w:left w:w="115" w:type="dxa"/>
              <w:right w:w="158" w:type="dxa"/>
            </w:tcMar>
            <w:vAlign w:val="center"/>
          </w:tcPr>
          <w:p w:rsidR="00D364E8" w:rsidRPr="00D35BF0" w:rsidRDefault="00D364E8" w:rsidP="001C57F4">
            <w:pPr>
              <w:pStyle w:val="Tabletext"/>
            </w:pPr>
            <w:r w:rsidRPr="00D35BF0">
              <w:t>5,000 - 15,000</w:t>
            </w:r>
          </w:p>
          <w:p w:rsidR="00D364E8" w:rsidRPr="00D35BF0" w:rsidRDefault="00D364E8" w:rsidP="001C57F4">
            <w:pPr>
              <w:pStyle w:val="Tabletext"/>
            </w:pPr>
            <w:r w:rsidRPr="00D35BF0">
              <w:t>(2003)</w:t>
            </w:r>
          </w:p>
        </w:tc>
        <w:tc>
          <w:tcPr>
            <w:tcW w:w="1350" w:type="dxa"/>
            <w:tcMar>
              <w:left w:w="115" w:type="dxa"/>
              <w:right w:w="158" w:type="dxa"/>
            </w:tcMar>
            <w:vAlign w:val="center"/>
          </w:tcPr>
          <w:p w:rsidR="00D364E8" w:rsidRPr="00D35BF0" w:rsidRDefault="00D364E8" w:rsidP="001C57F4">
            <w:pPr>
              <w:pStyle w:val="Tabletext"/>
            </w:pPr>
            <w:r w:rsidRPr="00D35BF0">
              <w:t>15,000 - 30,000</w:t>
            </w:r>
          </w:p>
          <w:p w:rsidR="00D364E8" w:rsidRPr="00D35BF0" w:rsidRDefault="00D364E8" w:rsidP="001C57F4">
            <w:pPr>
              <w:pStyle w:val="Tabletext"/>
            </w:pPr>
            <w:r w:rsidRPr="00D35BF0">
              <w:t>(2003)</w:t>
            </w:r>
          </w:p>
        </w:tc>
        <w:tc>
          <w:tcPr>
            <w:tcW w:w="1260" w:type="dxa"/>
          </w:tcPr>
          <w:p w:rsidR="00D364E8" w:rsidRPr="00D35BF0" w:rsidRDefault="00D364E8" w:rsidP="001C57F4">
            <w:pPr>
              <w:pStyle w:val="Tabletext"/>
              <w:rPr>
                <w:color w:val="000000"/>
              </w:rPr>
            </w:pPr>
            <w:r w:rsidRPr="00D35BF0">
              <w:rPr>
                <w:color w:val="000000"/>
              </w:rPr>
              <w:t>ACC Amines Panel, 2007</w:t>
            </w:r>
          </w:p>
        </w:tc>
        <w:tc>
          <w:tcPr>
            <w:tcW w:w="1710" w:type="dxa"/>
          </w:tcPr>
          <w:p w:rsidR="00D364E8" w:rsidRPr="00D35BF0" w:rsidRDefault="00D364E8" w:rsidP="001C57F4">
            <w:pPr>
              <w:pStyle w:val="Tabletext"/>
              <w:rPr>
                <w:color w:val="000000"/>
              </w:rPr>
            </w:pPr>
            <w:r w:rsidRPr="00D35BF0">
              <w:rPr>
                <w:color w:val="000000"/>
              </w:rPr>
              <w:t>Dyestuffs</w:t>
            </w:r>
          </w:p>
          <w:p w:rsidR="00D364E8" w:rsidRPr="00D35BF0" w:rsidRDefault="00D364E8" w:rsidP="001C57F4">
            <w:pPr>
              <w:pStyle w:val="Tabletext"/>
              <w:rPr>
                <w:color w:val="000000"/>
              </w:rPr>
            </w:pPr>
            <w:r w:rsidRPr="00D35BF0">
              <w:rPr>
                <w:color w:val="000000"/>
              </w:rPr>
              <w:t>Isocyanates</w:t>
            </w:r>
          </w:p>
          <w:p w:rsidR="00D364E8" w:rsidRPr="00D35BF0" w:rsidRDefault="00D364E8" w:rsidP="001C57F4">
            <w:pPr>
              <w:pStyle w:val="Tabletext"/>
              <w:rPr>
                <w:color w:val="000000"/>
              </w:rPr>
            </w:pPr>
            <w:r w:rsidRPr="00D35BF0">
              <w:rPr>
                <w:color w:val="000000"/>
              </w:rPr>
              <w:t>Polyamides</w:t>
            </w:r>
          </w:p>
          <w:p w:rsidR="00D364E8" w:rsidRPr="00D35BF0" w:rsidRDefault="00D364E8" w:rsidP="001C57F4">
            <w:pPr>
              <w:pStyle w:val="Tabletext"/>
              <w:rPr>
                <w:color w:val="000000"/>
              </w:rPr>
            </w:pPr>
            <w:r w:rsidRPr="00D35BF0">
              <w:rPr>
                <w:color w:val="000000"/>
              </w:rPr>
              <w:t>Fibers</w:t>
            </w:r>
          </w:p>
          <w:p w:rsidR="00D364E8" w:rsidRPr="00D35BF0" w:rsidRDefault="00D364E8" w:rsidP="001C57F4">
            <w:pPr>
              <w:pStyle w:val="Tabletext"/>
              <w:rPr>
                <w:color w:val="000000"/>
              </w:rPr>
            </w:pPr>
            <w:r w:rsidRPr="00D35BF0">
              <w:rPr>
                <w:color w:val="000000"/>
              </w:rPr>
              <w:t>Polyurethanes</w:t>
            </w:r>
          </w:p>
          <w:p w:rsidR="00D364E8" w:rsidRPr="00D35BF0" w:rsidRDefault="00D364E8" w:rsidP="001C57F4">
            <w:pPr>
              <w:pStyle w:val="Tabletext"/>
              <w:rPr>
                <w:color w:val="000000"/>
              </w:rPr>
            </w:pPr>
            <w:r w:rsidRPr="00D35BF0">
              <w:rPr>
                <w:color w:val="000000"/>
              </w:rPr>
              <w:t>Epoxy resins</w:t>
            </w:r>
          </w:p>
        </w:tc>
        <w:tc>
          <w:tcPr>
            <w:tcW w:w="1153" w:type="dxa"/>
          </w:tcPr>
          <w:p w:rsidR="00D364E8" w:rsidRPr="00D35BF0" w:rsidRDefault="00D364E8" w:rsidP="001C57F4">
            <w:pPr>
              <w:pStyle w:val="Tabletext"/>
              <w:rPr>
                <w:color w:val="000000"/>
              </w:rPr>
            </w:pPr>
            <w:r w:rsidRPr="00D35BF0">
              <w:rPr>
                <w:color w:val="000000"/>
              </w:rPr>
              <w:t>-</w:t>
            </w:r>
          </w:p>
        </w:tc>
        <w:tc>
          <w:tcPr>
            <w:tcW w:w="1350" w:type="dxa"/>
          </w:tcPr>
          <w:p w:rsidR="00D364E8" w:rsidRPr="00D35BF0" w:rsidRDefault="00D364E8" w:rsidP="001C57F4">
            <w:pPr>
              <w:pStyle w:val="Tabletext"/>
              <w:rPr>
                <w:color w:val="000000"/>
              </w:rPr>
            </w:pPr>
            <w:r w:rsidRPr="00D35BF0">
              <w:rPr>
                <w:color w:val="000000"/>
              </w:rPr>
              <w:t>ACC Amines Panel, 2007</w:t>
            </w:r>
          </w:p>
        </w:tc>
      </w:tr>
      <w:tr w:rsidR="00D364E8" w:rsidRPr="00D35BF0" w:rsidTr="00D35BF0">
        <w:tc>
          <w:tcPr>
            <w:tcW w:w="1412" w:type="dxa"/>
            <w:vAlign w:val="center"/>
          </w:tcPr>
          <w:p w:rsidR="00D364E8" w:rsidRPr="00D35BF0" w:rsidRDefault="00D364E8" w:rsidP="001C57F4">
            <w:pPr>
              <w:pStyle w:val="Tabletext"/>
            </w:pPr>
            <w:r w:rsidRPr="00D35BF0">
              <w:t xml:space="preserve">2-Propanol, 1-amino- </w:t>
            </w:r>
          </w:p>
        </w:tc>
        <w:tc>
          <w:tcPr>
            <w:tcW w:w="1440" w:type="dxa"/>
            <w:tcMar>
              <w:left w:w="115" w:type="dxa"/>
              <w:right w:w="158" w:type="dxa"/>
            </w:tcMar>
            <w:vAlign w:val="center"/>
          </w:tcPr>
          <w:p w:rsidR="00D364E8" w:rsidRPr="00D35BF0" w:rsidRDefault="00D364E8" w:rsidP="001C57F4">
            <w:pPr>
              <w:pStyle w:val="Tabletext"/>
            </w:pPr>
            <w:r w:rsidRPr="00D35BF0">
              <w:t>1,000 - 3,000</w:t>
            </w:r>
          </w:p>
          <w:p w:rsidR="00D364E8" w:rsidRPr="00D35BF0" w:rsidRDefault="00D364E8" w:rsidP="001C57F4">
            <w:pPr>
              <w:pStyle w:val="Tabletext"/>
            </w:pPr>
            <w:r w:rsidRPr="00D35BF0">
              <w:t>(2003)</w:t>
            </w:r>
          </w:p>
        </w:tc>
        <w:tc>
          <w:tcPr>
            <w:tcW w:w="1350" w:type="dxa"/>
            <w:tcMar>
              <w:left w:w="115" w:type="dxa"/>
              <w:right w:w="158" w:type="dxa"/>
            </w:tcMar>
            <w:vAlign w:val="center"/>
          </w:tcPr>
          <w:p w:rsidR="00D364E8" w:rsidRPr="00D35BF0" w:rsidRDefault="00D364E8" w:rsidP="001C57F4">
            <w:pPr>
              <w:pStyle w:val="Tabletext"/>
            </w:pPr>
            <w:r w:rsidRPr="00D35BF0">
              <w:t>3,000 - 6,000</w:t>
            </w:r>
          </w:p>
          <w:p w:rsidR="00D364E8" w:rsidRPr="00D35BF0" w:rsidRDefault="00D364E8" w:rsidP="001C57F4">
            <w:pPr>
              <w:pStyle w:val="Tabletext"/>
            </w:pPr>
            <w:r w:rsidRPr="00D35BF0">
              <w:t>(2003)</w:t>
            </w:r>
          </w:p>
        </w:tc>
        <w:tc>
          <w:tcPr>
            <w:tcW w:w="1260" w:type="dxa"/>
          </w:tcPr>
          <w:p w:rsidR="00D364E8" w:rsidRPr="00D35BF0" w:rsidRDefault="00D364E8" w:rsidP="001C57F4">
            <w:pPr>
              <w:pStyle w:val="Tabletext"/>
              <w:rPr>
                <w:color w:val="000000"/>
              </w:rPr>
            </w:pPr>
            <w:r w:rsidRPr="00D35BF0">
              <w:rPr>
                <w:color w:val="000000"/>
              </w:rPr>
              <w:t>ACC Amines Panel, 2007</w:t>
            </w:r>
          </w:p>
        </w:tc>
        <w:tc>
          <w:tcPr>
            <w:tcW w:w="1710" w:type="dxa"/>
          </w:tcPr>
          <w:p w:rsidR="00D364E8" w:rsidRPr="00D35BF0" w:rsidRDefault="00D364E8" w:rsidP="001C57F4">
            <w:pPr>
              <w:pStyle w:val="Tabletext"/>
              <w:rPr>
                <w:color w:val="000000"/>
              </w:rPr>
            </w:pPr>
            <w:r w:rsidRPr="00D35BF0">
              <w:rPr>
                <w:color w:val="000000"/>
              </w:rPr>
              <w:t>Dyes</w:t>
            </w:r>
          </w:p>
          <w:p w:rsidR="00D364E8" w:rsidRPr="00D35BF0" w:rsidRDefault="00D364E8" w:rsidP="001C57F4">
            <w:pPr>
              <w:pStyle w:val="Tabletext"/>
              <w:rPr>
                <w:color w:val="000000"/>
              </w:rPr>
            </w:pPr>
            <w:r w:rsidRPr="00D35BF0">
              <w:rPr>
                <w:color w:val="000000"/>
              </w:rPr>
              <w:t>Cutting oil</w:t>
            </w:r>
          </w:p>
          <w:p w:rsidR="00D364E8" w:rsidRPr="00D35BF0" w:rsidRDefault="00D364E8" w:rsidP="001C57F4">
            <w:pPr>
              <w:pStyle w:val="Tabletext"/>
              <w:rPr>
                <w:color w:val="000000"/>
              </w:rPr>
            </w:pPr>
            <w:r w:rsidRPr="00D35BF0">
              <w:rPr>
                <w:color w:val="000000"/>
              </w:rPr>
              <w:t>Corrosion inhibitor</w:t>
            </w:r>
          </w:p>
          <w:p w:rsidR="00D364E8" w:rsidRPr="00D35BF0" w:rsidRDefault="00D364E8" w:rsidP="001C57F4">
            <w:pPr>
              <w:pStyle w:val="Tabletext"/>
              <w:rPr>
                <w:color w:val="000000"/>
              </w:rPr>
            </w:pPr>
            <w:r w:rsidRPr="00D35BF0">
              <w:rPr>
                <w:color w:val="000000"/>
              </w:rPr>
              <w:t>Natural gas purification</w:t>
            </w:r>
          </w:p>
          <w:p w:rsidR="00D364E8" w:rsidRPr="00D35BF0" w:rsidRDefault="00D364E8" w:rsidP="001C57F4">
            <w:pPr>
              <w:pStyle w:val="Tabletext"/>
              <w:rPr>
                <w:color w:val="000000"/>
              </w:rPr>
            </w:pPr>
            <w:r w:rsidRPr="00D35BF0">
              <w:rPr>
                <w:color w:val="000000"/>
              </w:rPr>
              <w:t>Detergents</w:t>
            </w:r>
          </w:p>
        </w:tc>
        <w:tc>
          <w:tcPr>
            <w:tcW w:w="1153" w:type="dxa"/>
          </w:tcPr>
          <w:p w:rsidR="00D364E8" w:rsidRPr="00D35BF0" w:rsidRDefault="00D364E8" w:rsidP="001C57F4">
            <w:pPr>
              <w:pStyle w:val="Tabletext"/>
              <w:rPr>
                <w:color w:val="000000"/>
              </w:rPr>
            </w:pPr>
            <w:r w:rsidRPr="00D35BF0">
              <w:rPr>
                <w:color w:val="000000"/>
              </w:rPr>
              <w:t>-</w:t>
            </w:r>
          </w:p>
        </w:tc>
        <w:tc>
          <w:tcPr>
            <w:tcW w:w="1350" w:type="dxa"/>
          </w:tcPr>
          <w:p w:rsidR="00D364E8" w:rsidRPr="00D35BF0" w:rsidRDefault="00D364E8" w:rsidP="001C57F4">
            <w:pPr>
              <w:pStyle w:val="Tabletext"/>
              <w:rPr>
                <w:color w:val="000000"/>
              </w:rPr>
            </w:pPr>
            <w:r w:rsidRPr="00D35BF0">
              <w:rPr>
                <w:color w:val="000000"/>
              </w:rPr>
              <w:t>ACC Amines Panel, 2007</w:t>
            </w:r>
          </w:p>
        </w:tc>
      </w:tr>
    </w:tbl>
    <w:p w:rsidR="003D478B" w:rsidRPr="000F1277" w:rsidRDefault="003D478B" w:rsidP="001C57F4">
      <w:pPr>
        <w:pStyle w:val="Heading3"/>
        <w:rPr>
          <w:rFonts w:ascii="Times New Roman" w:hAnsi="Times New Roman"/>
        </w:rPr>
      </w:pPr>
      <w:bookmarkStart w:id="97" w:name="_Toc278894466"/>
      <w:bookmarkStart w:id="98" w:name="_Toc278958524"/>
      <w:bookmarkStart w:id="99" w:name="_Toc278976801"/>
      <w:bookmarkStart w:id="100" w:name="_Toc278977525"/>
      <w:bookmarkStart w:id="101" w:name="_Toc279133688"/>
      <w:bookmarkStart w:id="102" w:name="_Toc279760087"/>
      <w:bookmarkStart w:id="103" w:name="_Toc279761087"/>
      <w:bookmarkStart w:id="104" w:name="_Toc278894474"/>
      <w:bookmarkStart w:id="105" w:name="_Toc278958532"/>
      <w:bookmarkStart w:id="106" w:name="_Toc278976809"/>
      <w:bookmarkStart w:id="107" w:name="_Toc278977533"/>
      <w:bookmarkStart w:id="108" w:name="_Toc279133696"/>
      <w:bookmarkStart w:id="109" w:name="_Toc279760095"/>
      <w:bookmarkStart w:id="110" w:name="_Toc279761095"/>
      <w:bookmarkStart w:id="111" w:name="_Toc278894570"/>
      <w:bookmarkStart w:id="112" w:name="_Toc278958628"/>
      <w:bookmarkStart w:id="113" w:name="_Toc278976905"/>
      <w:bookmarkStart w:id="114" w:name="_Toc278977629"/>
      <w:bookmarkStart w:id="115" w:name="_Toc279133792"/>
      <w:bookmarkStart w:id="116" w:name="_Toc279760191"/>
      <w:bookmarkStart w:id="117" w:name="_Toc279761191"/>
      <w:bookmarkStart w:id="118" w:name="_Toc209231266"/>
      <w:bookmarkStart w:id="119" w:name="_Toc282677970"/>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0F1277">
        <w:rPr>
          <w:rFonts w:ascii="Times New Roman" w:hAnsi="Times New Roman"/>
        </w:rPr>
        <w:t>Use in Consumer Products</w:t>
      </w:r>
      <w:bookmarkEnd w:id="118"/>
      <w:bookmarkEnd w:id="119"/>
    </w:p>
    <w:p w:rsidR="003D478B" w:rsidRPr="000F1277" w:rsidRDefault="005B2177" w:rsidP="00280CA3">
      <w:pPr>
        <w:pStyle w:val="SIARBody"/>
      </w:pPr>
      <w:r w:rsidRPr="000F1277">
        <w:t xml:space="preserve">There is no consumer </w:t>
      </w:r>
      <w:r w:rsidR="003D478B" w:rsidRPr="000F1277">
        <w:t>use of these amines or salts.</w:t>
      </w:r>
    </w:p>
    <w:p w:rsidR="003D478B" w:rsidRPr="000F1277" w:rsidRDefault="003D478B" w:rsidP="001C57F4">
      <w:pPr>
        <w:pStyle w:val="Heading3"/>
        <w:rPr>
          <w:rFonts w:ascii="Times New Roman" w:hAnsi="Times New Roman"/>
        </w:rPr>
      </w:pPr>
      <w:bookmarkStart w:id="120" w:name="_Toc209231267"/>
      <w:bookmarkStart w:id="121" w:name="_Toc282677971"/>
      <w:r w:rsidRPr="000F1277">
        <w:rPr>
          <w:rFonts w:ascii="Times New Roman" w:hAnsi="Times New Roman"/>
        </w:rPr>
        <w:t>Use in Agricultural Products</w:t>
      </w:r>
      <w:bookmarkEnd w:id="120"/>
      <w:bookmarkEnd w:id="121"/>
    </w:p>
    <w:p w:rsidR="003D478B" w:rsidRPr="000F1277" w:rsidRDefault="003D478B" w:rsidP="00280CA3">
      <w:pPr>
        <w:pStyle w:val="SIARBody"/>
      </w:pPr>
      <w:r w:rsidRPr="000F1277">
        <w:t>Many of the materials are used as intermed</w:t>
      </w:r>
      <w:r w:rsidR="00F05469" w:rsidRPr="000F1277">
        <w:t>i</w:t>
      </w:r>
      <w:r w:rsidRPr="000F1277">
        <w:t>ates in various pesticides but they are chemically altered in elaboration of the pesticide active ingredient.</w:t>
      </w:r>
      <w:r w:rsidR="001F4B7B" w:rsidRPr="000F1277">
        <w:t xml:space="preserve"> </w:t>
      </w:r>
      <w:r w:rsidR="00FE5268" w:rsidRPr="000F1277">
        <w:t>Only o</w:t>
      </w:r>
      <w:r w:rsidRPr="000F1277">
        <w:t>ne material, isopropylamine</w:t>
      </w:r>
      <w:r w:rsidR="00BB4B53" w:rsidRPr="000F1277">
        <w:t>,</w:t>
      </w:r>
      <w:r w:rsidRPr="000F1277">
        <w:t xml:space="preserve"> is used in herbicides in its salt form</w:t>
      </w:r>
      <w:r w:rsidR="00FE5268" w:rsidRPr="000F1277">
        <w:t xml:space="preserve"> (glyphosate isopropylamine salt)</w:t>
      </w:r>
      <w:r w:rsidRPr="000F1277">
        <w:t>.</w:t>
      </w:r>
    </w:p>
    <w:p w:rsidR="003D478B" w:rsidRPr="000F1277" w:rsidRDefault="003D478B" w:rsidP="001C57F4">
      <w:pPr>
        <w:pStyle w:val="Heading2"/>
        <w:spacing w:before="240" w:after="0"/>
        <w:jc w:val="left"/>
        <w:rPr>
          <w:rFonts w:ascii="Times New Roman" w:hAnsi="Times New Roman"/>
        </w:rPr>
      </w:pPr>
      <w:bookmarkStart w:id="122" w:name="_Toc278958631"/>
      <w:bookmarkStart w:id="123" w:name="_Toc278976908"/>
      <w:bookmarkStart w:id="124" w:name="_Toc278977632"/>
      <w:bookmarkStart w:id="125" w:name="_Toc279133795"/>
      <w:bookmarkStart w:id="126" w:name="_Toc279760194"/>
      <w:bookmarkStart w:id="127" w:name="_Toc279761194"/>
      <w:bookmarkStart w:id="128" w:name="_Toc278894575"/>
      <w:bookmarkStart w:id="129" w:name="_Toc278958634"/>
      <w:bookmarkStart w:id="130" w:name="_Toc278976911"/>
      <w:bookmarkStart w:id="131" w:name="_Toc278977635"/>
      <w:bookmarkStart w:id="132" w:name="_Toc279133798"/>
      <w:bookmarkStart w:id="133" w:name="_Toc279760197"/>
      <w:bookmarkStart w:id="134" w:name="_Toc279761197"/>
      <w:bookmarkStart w:id="135" w:name="_Toc278894582"/>
      <w:bookmarkStart w:id="136" w:name="_Toc278958641"/>
      <w:bookmarkStart w:id="137" w:name="_Toc278976918"/>
      <w:bookmarkStart w:id="138" w:name="_Toc278977642"/>
      <w:bookmarkStart w:id="139" w:name="_Toc279133805"/>
      <w:bookmarkStart w:id="140" w:name="_Toc279760204"/>
      <w:bookmarkStart w:id="141" w:name="_Toc279761204"/>
      <w:bookmarkStart w:id="142" w:name="_Toc209231274"/>
      <w:bookmarkStart w:id="143" w:name="_Toc282677972"/>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0F1277">
        <w:rPr>
          <w:rFonts w:ascii="Times New Roman" w:hAnsi="Times New Roman"/>
        </w:rPr>
        <w:t>Environmental Exposure and Fate</w:t>
      </w:r>
      <w:bookmarkStart w:id="144" w:name="_Toc118279718"/>
      <w:bookmarkEnd w:id="142"/>
      <w:bookmarkEnd w:id="143"/>
    </w:p>
    <w:p w:rsidR="003D478B" w:rsidRPr="000F1277" w:rsidRDefault="003D478B" w:rsidP="001C57F4">
      <w:pPr>
        <w:pStyle w:val="Heading3"/>
        <w:spacing w:before="240" w:after="0"/>
        <w:rPr>
          <w:rFonts w:ascii="Times New Roman" w:hAnsi="Times New Roman"/>
        </w:rPr>
      </w:pPr>
      <w:bookmarkStart w:id="145" w:name="_Toc165985550"/>
      <w:bookmarkStart w:id="146" w:name="_Toc209231275"/>
      <w:bookmarkStart w:id="147" w:name="_Toc282677973"/>
      <w:r w:rsidRPr="000F1277">
        <w:rPr>
          <w:rFonts w:ascii="Times New Roman" w:hAnsi="Times New Roman"/>
        </w:rPr>
        <w:t>Sources of Environmental Exposure</w:t>
      </w:r>
      <w:bookmarkEnd w:id="144"/>
      <w:bookmarkEnd w:id="145"/>
      <w:bookmarkEnd w:id="146"/>
      <w:bookmarkEnd w:id="147"/>
    </w:p>
    <w:p w:rsidR="00990196" w:rsidRPr="000F1277" w:rsidRDefault="00990196" w:rsidP="001C57F4">
      <w:pPr>
        <w:pStyle w:val="BodyText"/>
        <w:spacing w:after="0"/>
        <w:jc w:val="left"/>
      </w:pPr>
    </w:p>
    <w:p w:rsidR="00324DF4" w:rsidRPr="000F1277" w:rsidRDefault="003D478B" w:rsidP="00280CA3">
      <w:pPr>
        <w:pStyle w:val="SIARBody"/>
      </w:pPr>
      <w:r w:rsidRPr="000F1277">
        <w:t>In production, these materials are handled in closed systems. Necessary engineering controls during production include proper ventilation, containment, safety equipment and actual hardware designed to minimize exposure through splashing or exposure to the air.</w:t>
      </w:r>
      <w:r w:rsidR="001F4B7B" w:rsidRPr="000F1277">
        <w:t xml:space="preserve"> </w:t>
      </w:r>
      <w:r w:rsidRPr="000F1277">
        <w:t>Transfer of these materials is in closed pipe systems rather than in open systems to minimize loss.</w:t>
      </w:r>
      <w:r w:rsidR="001F4B7B" w:rsidRPr="000F1277">
        <w:t xml:space="preserve"> </w:t>
      </w:r>
      <w:r w:rsidRPr="000F1277">
        <w:t>There may be low level losses in process waters, which are discharged to a waste water treatment system.</w:t>
      </w:r>
      <w:r w:rsidR="001F4B7B" w:rsidRPr="000F1277">
        <w:t xml:space="preserve"> </w:t>
      </w:r>
      <w:r w:rsidRPr="000F1277">
        <w:t>Limited potential exists for release of material to a publicly-owned treatment works (POTW) or a body of water after primary biological treatment on site.</w:t>
      </w:r>
      <w:r w:rsidR="001F4B7B" w:rsidRPr="000F1277">
        <w:t xml:space="preserve"> </w:t>
      </w:r>
      <w:r w:rsidRPr="000F1277">
        <w:t>All of these materials are stored in closed tanks or pressurized cylinders and transported in tank cars and tank trucks, and smaller amounts are transported in drums, pressurized cylinders or Intermediate Bulk Containers (IBCs).</w:t>
      </w:r>
      <w:r w:rsidR="001F4B7B" w:rsidRPr="000F1277">
        <w:t xml:space="preserve"> </w:t>
      </w:r>
      <w:r w:rsidR="00B025F7" w:rsidRPr="000F1277">
        <w:t xml:space="preserve">The possibility of a release to air varies from material to material as a function of vapor pressure, ranging from certain for anhydrous methylamine to minimal for the higher molecular weight amines.  </w:t>
      </w:r>
      <w:r w:rsidRPr="000F1277">
        <w:t>In the free-base form, all the materials have good warning characteristics due to their distinctive odor and irritant property.</w:t>
      </w:r>
      <w:r w:rsidR="00903A2B" w:rsidRPr="000F1277">
        <w:t xml:space="preserve"> </w:t>
      </w:r>
      <w:r w:rsidRPr="000F1277">
        <w:t xml:space="preserve">Intentional environmental release occurs for the glyphosate salt of isopropylamine that is used as </w:t>
      </w:r>
      <w:proofErr w:type="gramStart"/>
      <w:r w:rsidRPr="000F1277">
        <w:t>a</w:t>
      </w:r>
      <w:proofErr w:type="gramEnd"/>
      <w:r w:rsidRPr="000F1277">
        <w:t xml:space="preserve"> herbicide.</w:t>
      </w:r>
      <w:r w:rsidR="001F4B7B" w:rsidRPr="000F1277">
        <w:t xml:space="preserve"> </w:t>
      </w:r>
      <w:r w:rsidRPr="000F1277">
        <w:t xml:space="preserve">This usage represents the primary consumption of isopropylamine </w:t>
      </w:r>
      <w:r w:rsidR="00216262" w:rsidRPr="000F1277">
        <w:t>(CEH, 200</w:t>
      </w:r>
      <w:r w:rsidR="00BC7DB7" w:rsidRPr="000F1277">
        <w:t>8</w:t>
      </w:r>
      <w:r w:rsidR="00216262" w:rsidRPr="000F1277">
        <w:t>)</w:t>
      </w:r>
      <w:r w:rsidRPr="000F1277">
        <w:t>. During the approximate period 1972 to 1987, sec-butylamine was registered as a fungicide and was thus permit</w:t>
      </w:r>
      <w:r w:rsidR="00B62521" w:rsidRPr="000F1277">
        <w:t>t</w:t>
      </w:r>
      <w:r w:rsidRPr="000F1277">
        <w:t>ed to be released in the environment but this registration was cancelled in the late 1980s.</w:t>
      </w:r>
    </w:p>
    <w:p w:rsidR="002B09EC" w:rsidRPr="000F1277" w:rsidRDefault="002B09EC" w:rsidP="001C57F4">
      <w:pPr>
        <w:pStyle w:val="Heading3"/>
        <w:rPr>
          <w:rFonts w:ascii="Times New Roman" w:hAnsi="Times New Roman"/>
        </w:rPr>
      </w:pPr>
      <w:bookmarkStart w:id="148" w:name="_Toc209231276"/>
      <w:bookmarkStart w:id="149" w:name="_Toc282677974"/>
      <w:r w:rsidRPr="000F1277">
        <w:rPr>
          <w:rFonts w:ascii="Times New Roman" w:hAnsi="Times New Roman"/>
        </w:rPr>
        <w:t>Photodegradation</w:t>
      </w:r>
      <w:bookmarkEnd w:id="148"/>
      <w:bookmarkEnd w:id="149"/>
    </w:p>
    <w:p w:rsidR="003653CB" w:rsidRPr="000F1277" w:rsidRDefault="002B09EC" w:rsidP="00280CA3">
      <w:pPr>
        <w:pStyle w:val="SIARBody"/>
      </w:pPr>
      <w:r w:rsidRPr="000F1277">
        <w:t xml:space="preserve">Alkylamines are photochemically stable in ambient sunlight at the earth's surface. Due to the protective effect of the ozone layer, the shortest wavelength of ultraviolet light that reaches the earth's surface is ~292 nm </w:t>
      </w:r>
      <w:r w:rsidR="00AF7EFE" w:rsidRPr="000F1277">
        <w:fldChar w:fldCharType="begin">
          <w:fldData xml:space="preserve">MgAwADQANwBGADgAQwA0ADAAMAA3ADIAQQAzADYAOAA1ADYAMQAwADAAMAAwADgAMwAyAEMARgA2
ADUANgBFADcAMgA2ADYAMAAwADMARAA4AEYANABEADAAQgAwADAAMABGADgAQQAxAEIAMAAyADAA
MAAwADAAMAAwADAAQgAwADAAMAAwAEUANwBBADQAMAAyADAAMAAwADAAMAAwADEAMgA1AEIANABD
ADYAOQA2ADQANgA1ADIAQwAyADAAMwAxADMAOQAzADkAMwA1ADIAMAAyADMAMwAzADMAMgAzADYA
NQBEADAAMAAwAEMAMAAwADAAMAAwADAA
</w:fldData>
        </w:fldChar>
      </w:r>
      <w:r w:rsidR="005E3CCB" w:rsidRPr="000F1277">
        <w:instrText xml:space="preserve"> ADDIN ENRfu </w:instrText>
      </w:r>
      <w:r w:rsidR="00AF7EFE" w:rsidRPr="000F1277">
        <w:fldChar w:fldCharType="separate"/>
      </w:r>
      <w:r w:rsidRPr="000F1277">
        <w:t>(Lide, 1995)</w:t>
      </w:r>
      <w:r w:rsidR="00AF7EFE" w:rsidRPr="000F1277">
        <w:fldChar w:fldCharType="end"/>
      </w:r>
      <w:r w:rsidRPr="000F1277">
        <w:t>. At greater altitudes, however, significant light energy at shorter wavelengths impinges upon the earth. Modeling the half-life (T</w:t>
      </w:r>
      <w:r w:rsidRPr="000F1277">
        <w:rPr>
          <w:vertAlign w:val="subscript"/>
        </w:rPr>
        <w:t>1/2</w:t>
      </w:r>
      <w:r w:rsidRPr="000F1277">
        <w:t xml:space="preserve">) for the reaction of aliphatic amines with the atmospheric hydroxyl radical at </w:t>
      </w:r>
      <w:r w:rsidR="00903A2B" w:rsidRPr="000F1277">
        <w:t>the</w:t>
      </w:r>
      <w:r w:rsidRPr="000F1277">
        <w:t xml:space="preserve"> default concentration of 1,500,000 radicals per cubic centimeter and considering a 12-hr day, results in an estimate of relatively short half-lives (</w:t>
      </w:r>
      <w:r w:rsidR="00F61ABB" w:rsidRPr="000F1277">
        <w:t>less than one hour</w:t>
      </w:r>
      <w:r w:rsidRPr="000F1277">
        <w:t xml:space="preserve">). The actual half-life is probably even shorter due to primary photo-reaction of the amines with the short wavelength ultraviolet light. Homolytic cleavage of the nitrogen-hydrogen bonds and cleavage of the carbon-nitrogen bonds, for example, has been observed in the far ultraviolet range (ca. 220 nm) </w:t>
      </w:r>
      <w:r w:rsidR="00AF7EFE" w:rsidRPr="000F1277">
        <w:fldChar w:fldCharType="begin">
          <w:fldData xml:space="preserve">QQBEADYAQgAxADUAOAA5ADAAMAA3ADgAQQAzADYAOAA1ADYAMQAwADAAMAAwADgAMwAyAEMARgA2
ADUANgBFADcAMgA2ADYAMAAwADMARAA4AEYANABEADAAQgAwADAAMABGADgAQQA3AEYAMAAyADAA
MAAwADAAMAAwADEANgAwADcANgA4AEQAMwAwAEEAMAAyADAAMAAwADAAMAAwADEANQA1AEIANAAz
ADYAMQA2AEMANwA2ADYANQA3ADIANwA0ADIAQwAyADAAMwAxADMAOQAzADYAMwA3ADIAMAAyADMA
MwAzADMANwAzADIANQBEADAAMAAwAEMAMAAwADAAMAAwADAA
</w:fldData>
        </w:fldChar>
      </w:r>
      <w:r w:rsidR="005E3CCB" w:rsidRPr="000F1277">
        <w:instrText xml:space="preserve"> ADDIN ENRfu </w:instrText>
      </w:r>
      <w:r w:rsidR="00AF7EFE" w:rsidRPr="000F1277">
        <w:fldChar w:fldCharType="separate"/>
      </w:r>
      <w:r w:rsidRPr="000F1277">
        <w:t>(Calvert and Pitts, 1967)</w:t>
      </w:r>
      <w:r w:rsidR="00AF7EFE" w:rsidRPr="000F1277">
        <w:fldChar w:fldCharType="end"/>
      </w:r>
      <w:r w:rsidRPr="000F1277">
        <w:t>. As the contribution of this direct photolysis and the possibility of additional reaction with nitrate radicals will only further increase the rate of disappearance, the EPIWIN derived indirect photolysis (</w:t>
      </w:r>
      <w:r w:rsidR="00F61ABB" w:rsidRPr="000F1277">
        <w:t>U.S. EPA, 2010, EPISuite v4.0</w:t>
      </w:r>
      <w:r w:rsidR="00457377" w:rsidRPr="000F1277">
        <w:t>0</w:t>
      </w:r>
      <w:r w:rsidR="00F61ABB" w:rsidRPr="000F1277">
        <w:t xml:space="preserve">, </w:t>
      </w:r>
      <w:r w:rsidRPr="000F1277">
        <w:t>AOP v1.92) estimates are accepted as a conservative estimate of the combined photodegradation rate of these amines</w:t>
      </w:r>
      <w:r w:rsidR="005710C9" w:rsidRPr="000F1277">
        <w:t xml:space="preserve"> (Table 4)</w:t>
      </w:r>
      <w:r w:rsidRPr="000F1277">
        <w:t>.</w:t>
      </w:r>
      <w:r w:rsidR="00875C3F" w:rsidRPr="000F1277">
        <w:t xml:space="preserve">  </w:t>
      </w:r>
      <w:r w:rsidR="00C42A46" w:rsidRPr="000F1277">
        <w:t xml:space="preserve">The </w:t>
      </w:r>
      <w:r w:rsidR="00C42A46" w:rsidRPr="000F1277">
        <w:rPr>
          <w:szCs w:val="24"/>
        </w:rPr>
        <w:t>EPIWIN modeling program predicts environmental fate endpoints for primary amines in their uncharged form.</w:t>
      </w:r>
      <w:r w:rsidR="003653CB" w:rsidRPr="000F1277">
        <w:t xml:space="preserve">In the atmosphere, indirect photo-oxidation by reaction with hydroxyl radicals is predicted to occur with a half-life of &lt;1 </w:t>
      </w:r>
      <w:r w:rsidR="002E247E" w:rsidRPr="000F1277">
        <w:t>day</w:t>
      </w:r>
      <w:r w:rsidR="003653CB" w:rsidRPr="000F1277">
        <w:t xml:space="preserve"> for all of the category members.</w:t>
      </w:r>
    </w:p>
    <w:p w:rsidR="00070347" w:rsidRPr="000F1277" w:rsidRDefault="00070347" w:rsidP="00D35BF0">
      <w:pPr>
        <w:pStyle w:val="TableCaption"/>
        <w:ind w:left="0"/>
        <w:rPr>
          <w:rFonts w:ascii="Times New Roman" w:hAnsi="Times New Roman"/>
        </w:rPr>
      </w:pPr>
      <w:bookmarkStart w:id="150" w:name="_Toc282678007"/>
      <w:proofErr w:type="gramStart"/>
      <w:r w:rsidRPr="000F1277">
        <w:rPr>
          <w:rFonts w:ascii="Times New Roman" w:hAnsi="Times New Roman"/>
        </w:rPr>
        <w:t xml:space="preserve">Table </w:t>
      </w:r>
      <w:r w:rsidR="0057091B" w:rsidRPr="000F1277">
        <w:rPr>
          <w:rFonts w:ascii="Times New Roman" w:hAnsi="Times New Roman"/>
        </w:rPr>
        <w:t>4</w:t>
      </w:r>
      <w:r w:rsidRPr="000F1277">
        <w:rPr>
          <w:rFonts w:ascii="Times New Roman" w:hAnsi="Times New Roman"/>
        </w:rPr>
        <w:t>.</w:t>
      </w:r>
      <w:proofErr w:type="gramEnd"/>
      <w:r w:rsidRPr="000F1277">
        <w:rPr>
          <w:rFonts w:ascii="Times New Roman" w:hAnsi="Times New Roman"/>
        </w:rPr>
        <w:t xml:space="preserve"> </w:t>
      </w:r>
      <w:r w:rsidR="00D35BF0">
        <w:rPr>
          <w:rFonts w:ascii="Times New Roman" w:hAnsi="Times New Roman"/>
        </w:rPr>
        <w:tab/>
      </w:r>
      <w:r w:rsidRPr="000F1277">
        <w:rPr>
          <w:rFonts w:ascii="Times New Roman" w:hAnsi="Times New Roman"/>
        </w:rPr>
        <w:t>Summary of Photodegradation</w:t>
      </w:r>
      <w:bookmarkEnd w:id="150"/>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53"/>
        <w:gridCol w:w="2039"/>
        <w:gridCol w:w="1685"/>
        <w:gridCol w:w="2982"/>
      </w:tblGrid>
      <w:tr w:rsidR="00324DF4" w:rsidRPr="000F1277" w:rsidTr="00D35BF0">
        <w:trPr>
          <w:tblHeader/>
        </w:trPr>
        <w:tc>
          <w:tcPr>
            <w:tcW w:w="2898" w:type="dxa"/>
            <w:tcBorders>
              <w:top w:val="single" w:sz="12" w:space="0" w:color="auto"/>
              <w:bottom w:val="single" w:sz="12" w:space="0" w:color="auto"/>
            </w:tcBorders>
            <w:vAlign w:val="center"/>
          </w:tcPr>
          <w:p w:rsidR="00324DF4" w:rsidRPr="00D35BF0" w:rsidRDefault="00C37648" w:rsidP="00D35BF0">
            <w:pPr>
              <w:pStyle w:val="Tabletext"/>
              <w:jc w:val="center"/>
              <w:rPr>
                <w:b/>
                <w:bCs/>
              </w:rPr>
            </w:pPr>
            <w:r w:rsidRPr="00D35BF0">
              <w:rPr>
                <w:b/>
                <w:bCs/>
              </w:rPr>
              <w:t>S</w:t>
            </w:r>
            <w:r w:rsidR="00920400" w:rsidRPr="00D35BF0">
              <w:rPr>
                <w:b/>
                <w:bCs/>
              </w:rPr>
              <w:t>ubstance</w:t>
            </w:r>
          </w:p>
        </w:tc>
        <w:tc>
          <w:tcPr>
            <w:tcW w:w="2070" w:type="dxa"/>
            <w:tcBorders>
              <w:top w:val="single" w:sz="12" w:space="0" w:color="auto"/>
              <w:bottom w:val="single" w:sz="12" w:space="0" w:color="auto"/>
            </w:tcBorders>
            <w:vAlign w:val="center"/>
          </w:tcPr>
          <w:p w:rsidR="00324DF4" w:rsidRPr="00D35BF0" w:rsidRDefault="00324DF4" w:rsidP="00D35BF0">
            <w:pPr>
              <w:pStyle w:val="Tabletext"/>
              <w:jc w:val="center"/>
              <w:rPr>
                <w:b/>
              </w:rPr>
            </w:pPr>
            <w:r w:rsidRPr="00D35BF0">
              <w:rPr>
                <w:b/>
              </w:rPr>
              <w:t>Overall OH rate constant</w:t>
            </w:r>
          </w:p>
          <w:p w:rsidR="00324DF4" w:rsidRPr="00D35BF0" w:rsidRDefault="00324DF4" w:rsidP="00D35BF0">
            <w:pPr>
              <w:pStyle w:val="Tabletext"/>
              <w:jc w:val="center"/>
              <w:rPr>
                <w:b/>
                <w:bCs/>
              </w:rPr>
            </w:pPr>
            <w:r w:rsidRPr="00D35BF0">
              <w:rPr>
                <w:b/>
              </w:rPr>
              <w:t>(E</w:t>
            </w:r>
            <w:r w:rsidRPr="00D35BF0">
              <w:rPr>
                <w:b/>
                <w:vertAlign w:val="superscript"/>
              </w:rPr>
              <w:t>-12</w:t>
            </w:r>
            <w:r w:rsidRPr="00D35BF0">
              <w:rPr>
                <w:b/>
              </w:rPr>
              <w:t xml:space="preserve"> cm</w:t>
            </w:r>
            <w:r w:rsidRPr="00D35BF0">
              <w:rPr>
                <w:b/>
                <w:vertAlign w:val="superscript"/>
              </w:rPr>
              <w:t>3</w:t>
            </w:r>
            <w:r w:rsidRPr="00D35BF0">
              <w:rPr>
                <w:b/>
              </w:rPr>
              <w:t>/molecule-sec)</w:t>
            </w:r>
          </w:p>
        </w:tc>
        <w:tc>
          <w:tcPr>
            <w:tcW w:w="1710" w:type="dxa"/>
            <w:tcBorders>
              <w:top w:val="single" w:sz="12" w:space="0" w:color="auto"/>
              <w:bottom w:val="single" w:sz="12" w:space="0" w:color="auto"/>
            </w:tcBorders>
            <w:vAlign w:val="center"/>
          </w:tcPr>
          <w:p w:rsidR="00324DF4" w:rsidRPr="00D35BF0" w:rsidRDefault="00324DF4" w:rsidP="00D35BF0">
            <w:pPr>
              <w:pStyle w:val="Tabletext"/>
              <w:jc w:val="center"/>
              <w:rPr>
                <w:b/>
              </w:rPr>
            </w:pPr>
            <w:r w:rsidRPr="00D35BF0">
              <w:rPr>
                <w:b/>
              </w:rPr>
              <w:t>Estimated half-life (days) for a 12-h day</w:t>
            </w:r>
          </w:p>
        </w:tc>
        <w:tc>
          <w:tcPr>
            <w:tcW w:w="3030" w:type="dxa"/>
            <w:tcBorders>
              <w:top w:val="single" w:sz="12" w:space="0" w:color="auto"/>
              <w:bottom w:val="single" w:sz="12" w:space="0" w:color="auto"/>
            </w:tcBorders>
            <w:vAlign w:val="center"/>
          </w:tcPr>
          <w:p w:rsidR="00324DF4" w:rsidRPr="00D35BF0" w:rsidRDefault="00324DF4" w:rsidP="00D35BF0">
            <w:pPr>
              <w:pStyle w:val="Tabletext"/>
              <w:jc w:val="center"/>
              <w:rPr>
                <w:b/>
                <w:bCs/>
              </w:rPr>
            </w:pPr>
            <w:r w:rsidRPr="00D35BF0">
              <w:rPr>
                <w:b/>
                <w:bCs/>
              </w:rPr>
              <w:t>References</w:t>
            </w:r>
          </w:p>
        </w:tc>
      </w:tr>
      <w:tr w:rsidR="00EA1187" w:rsidRPr="000F1277" w:rsidTr="00D35BF0">
        <w:trPr>
          <w:trHeight w:val="288"/>
        </w:trPr>
        <w:tc>
          <w:tcPr>
            <w:tcW w:w="2898" w:type="dxa"/>
            <w:tcBorders>
              <w:top w:val="single" w:sz="12" w:space="0" w:color="auto"/>
            </w:tcBorders>
            <w:vAlign w:val="center"/>
          </w:tcPr>
          <w:p w:rsidR="00EA1187" w:rsidRPr="00D35BF0" w:rsidRDefault="00EA1187" w:rsidP="00D35BF0">
            <w:pPr>
              <w:pStyle w:val="Tabletext"/>
              <w:keepNext w:val="0"/>
              <w:keepLines w:val="0"/>
              <w:spacing w:before="60" w:after="60"/>
              <w:jc w:val="center"/>
            </w:pPr>
            <w:r w:rsidRPr="00D35BF0">
              <w:t>Methylamine</w:t>
            </w:r>
          </w:p>
        </w:tc>
        <w:tc>
          <w:tcPr>
            <w:tcW w:w="2070" w:type="dxa"/>
            <w:tcBorders>
              <w:top w:val="single" w:sz="12" w:space="0" w:color="auto"/>
            </w:tcBorders>
          </w:tcPr>
          <w:p w:rsidR="00EA1187" w:rsidRPr="00D35BF0" w:rsidRDefault="00EA1187"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22.26</w:t>
            </w:r>
          </w:p>
        </w:tc>
        <w:tc>
          <w:tcPr>
            <w:tcW w:w="1710" w:type="dxa"/>
            <w:tcBorders>
              <w:top w:val="single" w:sz="12" w:space="0" w:color="auto"/>
            </w:tcBorders>
          </w:tcPr>
          <w:p w:rsidR="00EA1187" w:rsidRPr="00D35BF0" w:rsidRDefault="00EA1187"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0.48</w:t>
            </w:r>
          </w:p>
        </w:tc>
        <w:tc>
          <w:tcPr>
            <w:tcW w:w="3030" w:type="dxa"/>
            <w:tcBorders>
              <w:top w:val="single" w:sz="12" w:space="0" w:color="auto"/>
            </w:tcBorders>
            <w:vAlign w:val="center"/>
          </w:tcPr>
          <w:p w:rsidR="00EA1187" w:rsidRPr="00D35BF0" w:rsidRDefault="00EA1187" w:rsidP="00D35BF0">
            <w:pPr>
              <w:pStyle w:val="NormalWeb"/>
              <w:spacing w:before="60" w:beforeAutospacing="0" w:after="60" w:afterAutospacing="0"/>
              <w:jc w:val="center"/>
              <w:rPr>
                <w:rFonts w:ascii="Times New Roman" w:hAnsi="Times New Roman" w:cs="Times New Roman"/>
                <w:sz w:val="20"/>
                <w:szCs w:val="20"/>
                <w:highlight w:val="yellow"/>
              </w:rPr>
            </w:pPr>
            <w:r w:rsidRPr="00D35BF0">
              <w:rPr>
                <w:rFonts w:ascii="Times New Roman" w:hAnsi="Times New Roman" w:cs="Times New Roman"/>
                <w:sz w:val="20"/>
                <w:szCs w:val="20"/>
              </w:rPr>
              <w:t>US EPA, 2010 (EPISuite v4.00)</w:t>
            </w:r>
          </w:p>
        </w:tc>
      </w:tr>
      <w:tr w:rsidR="00EA1187" w:rsidRPr="000F1277" w:rsidTr="00D35BF0">
        <w:trPr>
          <w:trHeight w:val="288"/>
        </w:trPr>
        <w:tc>
          <w:tcPr>
            <w:tcW w:w="2898" w:type="dxa"/>
            <w:vAlign w:val="center"/>
          </w:tcPr>
          <w:p w:rsidR="00EA1187" w:rsidRPr="00D35BF0" w:rsidRDefault="00EA1187" w:rsidP="00D35BF0">
            <w:pPr>
              <w:pStyle w:val="Tabletext"/>
              <w:keepNext w:val="0"/>
              <w:keepLines w:val="0"/>
              <w:spacing w:before="60" w:after="60"/>
              <w:jc w:val="center"/>
            </w:pPr>
            <w:r w:rsidRPr="00D35BF0">
              <w:t>Ethylamine</w:t>
            </w:r>
          </w:p>
        </w:tc>
        <w:tc>
          <w:tcPr>
            <w:tcW w:w="2070" w:type="dxa"/>
          </w:tcPr>
          <w:p w:rsidR="00EA1187" w:rsidRPr="00D35BF0" w:rsidRDefault="00EA1187" w:rsidP="00D35BF0">
            <w:pPr>
              <w:spacing w:before="60" w:after="60"/>
              <w:jc w:val="center"/>
              <w:rPr>
                <w:sz w:val="20"/>
              </w:rPr>
            </w:pPr>
            <w:r w:rsidRPr="00D35BF0">
              <w:rPr>
                <w:sz w:val="20"/>
              </w:rPr>
              <w:t>29.85</w:t>
            </w:r>
          </w:p>
        </w:tc>
        <w:tc>
          <w:tcPr>
            <w:tcW w:w="1710" w:type="dxa"/>
          </w:tcPr>
          <w:p w:rsidR="00EA1187" w:rsidRPr="00D35BF0" w:rsidRDefault="00EA1187"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0.36</w:t>
            </w:r>
          </w:p>
        </w:tc>
        <w:tc>
          <w:tcPr>
            <w:tcW w:w="3030" w:type="dxa"/>
          </w:tcPr>
          <w:p w:rsidR="00EA1187" w:rsidRPr="00D35BF0" w:rsidRDefault="00EA1187" w:rsidP="00D35BF0">
            <w:pPr>
              <w:pStyle w:val="NormalWeb"/>
              <w:spacing w:before="60" w:beforeAutospacing="0" w:after="60" w:afterAutospacing="0"/>
              <w:jc w:val="center"/>
              <w:rPr>
                <w:rFonts w:ascii="Times New Roman" w:hAnsi="Times New Roman" w:cs="Times New Roman"/>
                <w:sz w:val="20"/>
                <w:szCs w:val="20"/>
                <w:highlight w:val="yellow"/>
              </w:rPr>
            </w:pPr>
            <w:r w:rsidRPr="00D35BF0">
              <w:rPr>
                <w:rFonts w:ascii="Times New Roman" w:hAnsi="Times New Roman" w:cs="Times New Roman"/>
                <w:sz w:val="20"/>
                <w:szCs w:val="20"/>
              </w:rPr>
              <w:t>US EPA, 2010 (EPISuite v4.00)</w:t>
            </w:r>
          </w:p>
        </w:tc>
      </w:tr>
      <w:tr w:rsidR="00D364E8" w:rsidRPr="000F1277" w:rsidTr="00D35BF0">
        <w:trPr>
          <w:trHeight w:val="288"/>
        </w:trPr>
        <w:tc>
          <w:tcPr>
            <w:tcW w:w="2898" w:type="dxa"/>
            <w:vAlign w:val="center"/>
          </w:tcPr>
          <w:p w:rsidR="00D364E8" w:rsidRPr="00D35BF0" w:rsidRDefault="00D364E8" w:rsidP="00D35BF0">
            <w:pPr>
              <w:pStyle w:val="Tabletext"/>
              <w:keepNext w:val="0"/>
              <w:keepLines w:val="0"/>
              <w:spacing w:before="60" w:after="60"/>
              <w:jc w:val="center"/>
            </w:pPr>
            <w:r w:rsidRPr="00D35BF0">
              <w:t>Isopropylamine</w:t>
            </w:r>
          </w:p>
        </w:tc>
        <w:tc>
          <w:tcPr>
            <w:tcW w:w="2070" w:type="dxa"/>
          </w:tcPr>
          <w:p w:rsidR="00D364E8" w:rsidRPr="00D35BF0" w:rsidRDefault="00D364E8" w:rsidP="00D35BF0">
            <w:pPr>
              <w:spacing w:before="60" w:after="60"/>
              <w:jc w:val="center"/>
              <w:rPr>
                <w:sz w:val="20"/>
              </w:rPr>
            </w:pPr>
            <w:r w:rsidRPr="00D35BF0">
              <w:rPr>
                <w:sz w:val="20"/>
              </w:rPr>
              <w:t>39.38</w:t>
            </w:r>
          </w:p>
        </w:tc>
        <w:tc>
          <w:tcPr>
            <w:tcW w:w="1710" w:type="dxa"/>
          </w:tcPr>
          <w:p w:rsidR="00D364E8" w:rsidRPr="00D35BF0" w:rsidRDefault="00D364E8" w:rsidP="00D35BF0">
            <w:pPr>
              <w:spacing w:before="60" w:after="60"/>
              <w:jc w:val="center"/>
              <w:rPr>
                <w:sz w:val="20"/>
              </w:rPr>
            </w:pPr>
            <w:r w:rsidRPr="00D35BF0">
              <w:rPr>
                <w:color w:val="000000"/>
                <w:sz w:val="20"/>
              </w:rPr>
              <w:t>0.27</w:t>
            </w:r>
          </w:p>
        </w:tc>
        <w:tc>
          <w:tcPr>
            <w:tcW w:w="3030" w:type="dxa"/>
          </w:tcPr>
          <w:p w:rsidR="00D364E8" w:rsidRPr="00D35BF0" w:rsidRDefault="00D364E8" w:rsidP="00D35BF0">
            <w:pPr>
              <w:spacing w:before="60" w:after="60"/>
              <w:jc w:val="center"/>
              <w:rPr>
                <w:sz w:val="20"/>
                <w:highlight w:val="yellow"/>
              </w:rPr>
            </w:pPr>
            <w:r w:rsidRPr="00D35BF0">
              <w:rPr>
                <w:sz w:val="20"/>
              </w:rPr>
              <w:t>US EPA, 2010 (EPISuite v4.00)</w:t>
            </w:r>
          </w:p>
        </w:tc>
      </w:tr>
      <w:tr w:rsidR="00D364E8" w:rsidRPr="000F1277" w:rsidTr="00D35BF0">
        <w:trPr>
          <w:trHeight w:val="288"/>
        </w:trPr>
        <w:tc>
          <w:tcPr>
            <w:tcW w:w="2898" w:type="dxa"/>
            <w:vAlign w:val="center"/>
          </w:tcPr>
          <w:p w:rsidR="00D364E8" w:rsidRPr="00D35BF0" w:rsidRDefault="00D364E8" w:rsidP="00D35BF0">
            <w:pPr>
              <w:pStyle w:val="Tabletext"/>
              <w:keepNext w:val="0"/>
              <w:keepLines w:val="0"/>
              <w:spacing w:before="60" w:after="60"/>
              <w:jc w:val="center"/>
            </w:pPr>
            <w:r w:rsidRPr="00D35BF0">
              <w:t>Butylamine</w:t>
            </w:r>
          </w:p>
        </w:tc>
        <w:tc>
          <w:tcPr>
            <w:tcW w:w="2070" w:type="dxa"/>
          </w:tcPr>
          <w:p w:rsidR="00D364E8" w:rsidRPr="00D35BF0" w:rsidRDefault="00D364E8" w:rsidP="00D35BF0">
            <w:pPr>
              <w:spacing w:before="60" w:after="60"/>
              <w:jc w:val="center"/>
              <w:rPr>
                <w:sz w:val="20"/>
              </w:rPr>
            </w:pPr>
            <w:r w:rsidRPr="00D35BF0">
              <w:rPr>
                <w:sz w:val="20"/>
              </w:rPr>
              <w:t>34.41</w:t>
            </w:r>
          </w:p>
        </w:tc>
        <w:tc>
          <w:tcPr>
            <w:tcW w:w="1710" w:type="dxa"/>
          </w:tcPr>
          <w:p w:rsidR="00D364E8" w:rsidRPr="00D35BF0" w:rsidRDefault="00D364E8" w:rsidP="00D35BF0">
            <w:pPr>
              <w:spacing w:before="60" w:after="60"/>
              <w:jc w:val="center"/>
              <w:rPr>
                <w:sz w:val="20"/>
              </w:rPr>
            </w:pPr>
            <w:r w:rsidRPr="00D35BF0">
              <w:rPr>
                <w:color w:val="000000"/>
                <w:sz w:val="20"/>
              </w:rPr>
              <w:t>0.31</w:t>
            </w:r>
          </w:p>
        </w:tc>
        <w:tc>
          <w:tcPr>
            <w:tcW w:w="3030" w:type="dxa"/>
          </w:tcPr>
          <w:p w:rsidR="00D364E8" w:rsidRPr="00D35BF0" w:rsidRDefault="00D364E8" w:rsidP="00D35BF0">
            <w:pPr>
              <w:spacing w:before="60" w:after="60"/>
              <w:jc w:val="center"/>
              <w:rPr>
                <w:sz w:val="20"/>
                <w:highlight w:val="yellow"/>
              </w:rPr>
            </w:pPr>
            <w:r w:rsidRPr="00D35BF0">
              <w:rPr>
                <w:sz w:val="20"/>
              </w:rPr>
              <w:t>US EPA, 2010 (EPISuite v4.00)</w:t>
            </w:r>
          </w:p>
        </w:tc>
      </w:tr>
      <w:tr w:rsidR="00D364E8" w:rsidRPr="000F1277" w:rsidTr="00D35BF0">
        <w:trPr>
          <w:trHeight w:val="288"/>
        </w:trPr>
        <w:tc>
          <w:tcPr>
            <w:tcW w:w="2898" w:type="dxa"/>
            <w:vAlign w:val="center"/>
          </w:tcPr>
          <w:p w:rsidR="00D364E8" w:rsidRPr="00D35BF0" w:rsidRDefault="00D364E8" w:rsidP="00D35BF0">
            <w:pPr>
              <w:pStyle w:val="Tabletext"/>
              <w:jc w:val="center"/>
            </w:pPr>
            <w:r w:rsidRPr="00D35BF0">
              <w:t>sec-Butylamine</w:t>
            </w:r>
          </w:p>
        </w:tc>
        <w:tc>
          <w:tcPr>
            <w:tcW w:w="2070" w:type="dxa"/>
          </w:tcPr>
          <w:p w:rsidR="00D364E8" w:rsidRPr="00D35BF0" w:rsidRDefault="00D364E8" w:rsidP="00D35BF0">
            <w:pPr>
              <w:spacing w:before="60" w:after="60"/>
              <w:jc w:val="center"/>
              <w:rPr>
                <w:sz w:val="20"/>
              </w:rPr>
            </w:pPr>
            <w:r w:rsidRPr="00D35BF0">
              <w:rPr>
                <w:sz w:val="20"/>
              </w:rPr>
              <w:t>44.68</w:t>
            </w:r>
          </w:p>
        </w:tc>
        <w:tc>
          <w:tcPr>
            <w:tcW w:w="171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0.24</w:t>
            </w:r>
          </w:p>
        </w:tc>
        <w:tc>
          <w:tcPr>
            <w:tcW w:w="3030" w:type="dxa"/>
          </w:tcPr>
          <w:p w:rsidR="00D364E8" w:rsidRPr="00D35BF0" w:rsidRDefault="00D364E8" w:rsidP="00D35BF0">
            <w:pPr>
              <w:pStyle w:val="Tabletext"/>
              <w:keepNext w:val="0"/>
              <w:keepLines w:val="0"/>
              <w:spacing w:before="60" w:after="60"/>
              <w:jc w:val="center"/>
              <w:rPr>
                <w:highlight w:val="yellow"/>
              </w:rPr>
            </w:pPr>
            <w:r w:rsidRPr="00D35BF0">
              <w:t>US EPA, 2010 (EPISuite v4.00)</w:t>
            </w:r>
          </w:p>
        </w:tc>
      </w:tr>
      <w:tr w:rsidR="00D364E8" w:rsidRPr="000F1277" w:rsidTr="00D35BF0">
        <w:trPr>
          <w:trHeight w:val="288"/>
        </w:trPr>
        <w:tc>
          <w:tcPr>
            <w:tcW w:w="2898" w:type="dxa"/>
            <w:vAlign w:val="center"/>
          </w:tcPr>
          <w:p w:rsidR="00D364E8" w:rsidRPr="00D35BF0" w:rsidRDefault="00D364E8" w:rsidP="00D35BF0">
            <w:pPr>
              <w:pStyle w:val="Tabletext"/>
              <w:keepNext w:val="0"/>
              <w:keepLines w:val="0"/>
              <w:spacing w:before="60" w:after="60"/>
              <w:jc w:val="center"/>
            </w:pPr>
            <w:r w:rsidRPr="00D35BF0">
              <w:t>tert-Butylamine</w:t>
            </w:r>
          </w:p>
        </w:tc>
        <w:tc>
          <w:tcPr>
            <w:tcW w:w="2070" w:type="dxa"/>
          </w:tcPr>
          <w:p w:rsidR="00D364E8" w:rsidRPr="00D35BF0" w:rsidRDefault="00D364E8" w:rsidP="00D35BF0">
            <w:pPr>
              <w:spacing w:before="60" w:after="60"/>
              <w:jc w:val="center"/>
              <w:rPr>
                <w:sz w:val="20"/>
              </w:rPr>
            </w:pPr>
            <w:r w:rsidRPr="00D35BF0">
              <w:rPr>
                <w:sz w:val="20"/>
              </w:rPr>
              <w:t>21.50</w:t>
            </w:r>
          </w:p>
        </w:tc>
        <w:tc>
          <w:tcPr>
            <w:tcW w:w="171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0.50</w:t>
            </w:r>
          </w:p>
        </w:tc>
        <w:tc>
          <w:tcPr>
            <w:tcW w:w="3030" w:type="dxa"/>
          </w:tcPr>
          <w:p w:rsidR="00D364E8" w:rsidRPr="00D35BF0" w:rsidRDefault="00D364E8" w:rsidP="00D35BF0">
            <w:pPr>
              <w:pStyle w:val="Tabletext"/>
              <w:keepNext w:val="0"/>
              <w:keepLines w:val="0"/>
              <w:spacing w:before="60" w:after="60"/>
              <w:jc w:val="center"/>
              <w:rPr>
                <w:highlight w:val="yellow"/>
              </w:rPr>
            </w:pPr>
            <w:r w:rsidRPr="00D35BF0">
              <w:t>US EPA, 2010 (EPISuite v4.00)</w:t>
            </w:r>
          </w:p>
        </w:tc>
      </w:tr>
      <w:tr w:rsidR="00D364E8" w:rsidRPr="000F1277" w:rsidTr="00D35BF0">
        <w:trPr>
          <w:trHeight w:val="288"/>
        </w:trPr>
        <w:tc>
          <w:tcPr>
            <w:tcW w:w="2898" w:type="dxa"/>
            <w:vAlign w:val="center"/>
          </w:tcPr>
          <w:p w:rsidR="00D364E8" w:rsidRPr="00D35BF0" w:rsidRDefault="00D364E8" w:rsidP="00D35BF0">
            <w:pPr>
              <w:pStyle w:val="Tabletext"/>
              <w:keepNext w:val="0"/>
              <w:keepLines w:val="0"/>
              <w:spacing w:before="60" w:after="60"/>
              <w:jc w:val="center"/>
            </w:pPr>
            <w:r w:rsidRPr="00D35BF0">
              <w:t>Octylamine</w:t>
            </w:r>
          </w:p>
        </w:tc>
        <w:tc>
          <w:tcPr>
            <w:tcW w:w="207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40.07</w:t>
            </w:r>
          </w:p>
        </w:tc>
        <w:tc>
          <w:tcPr>
            <w:tcW w:w="171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0.27</w:t>
            </w:r>
          </w:p>
        </w:tc>
        <w:tc>
          <w:tcPr>
            <w:tcW w:w="303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highlight w:val="yellow"/>
              </w:rPr>
            </w:pPr>
            <w:r w:rsidRPr="00D35BF0">
              <w:rPr>
                <w:rFonts w:ascii="Times New Roman" w:hAnsi="Times New Roman" w:cs="Times New Roman"/>
                <w:sz w:val="20"/>
                <w:szCs w:val="20"/>
              </w:rPr>
              <w:t>US EPA, 2010 (EPISuite v4.00)</w:t>
            </w:r>
          </w:p>
        </w:tc>
      </w:tr>
      <w:tr w:rsidR="00D364E8" w:rsidRPr="000F1277" w:rsidTr="00D35BF0">
        <w:trPr>
          <w:trHeight w:val="288"/>
        </w:trPr>
        <w:tc>
          <w:tcPr>
            <w:tcW w:w="2898" w:type="dxa"/>
            <w:vAlign w:val="center"/>
          </w:tcPr>
          <w:p w:rsidR="00D364E8" w:rsidRPr="00D35BF0" w:rsidRDefault="00D364E8" w:rsidP="00D35BF0">
            <w:pPr>
              <w:pStyle w:val="Tabletext"/>
              <w:keepNext w:val="0"/>
              <w:keepLines w:val="0"/>
              <w:spacing w:before="60" w:after="60"/>
              <w:jc w:val="center"/>
            </w:pPr>
            <w:r w:rsidRPr="00D35BF0">
              <w:t>Hexylamine, 2-ethyl-</w:t>
            </w:r>
          </w:p>
        </w:tc>
        <w:tc>
          <w:tcPr>
            <w:tcW w:w="207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40.75</w:t>
            </w:r>
          </w:p>
        </w:tc>
        <w:tc>
          <w:tcPr>
            <w:tcW w:w="171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0.26</w:t>
            </w:r>
          </w:p>
        </w:tc>
        <w:tc>
          <w:tcPr>
            <w:tcW w:w="303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highlight w:val="yellow"/>
              </w:rPr>
            </w:pPr>
            <w:r w:rsidRPr="00D35BF0">
              <w:rPr>
                <w:rFonts w:ascii="Times New Roman" w:hAnsi="Times New Roman" w:cs="Times New Roman"/>
                <w:sz w:val="20"/>
                <w:szCs w:val="20"/>
              </w:rPr>
              <w:t>US EPA, 2010 (EPISuite v4.00)</w:t>
            </w:r>
          </w:p>
        </w:tc>
      </w:tr>
      <w:tr w:rsidR="00D364E8" w:rsidRPr="000F1277" w:rsidTr="00D35BF0">
        <w:trPr>
          <w:trHeight w:val="288"/>
        </w:trPr>
        <w:tc>
          <w:tcPr>
            <w:tcW w:w="2898" w:type="dxa"/>
          </w:tcPr>
          <w:p w:rsidR="00D364E8" w:rsidRPr="00D35BF0" w:rsidRDefault="00D364E8" w:rsidP="00D35BF0">
            <w:pPr>
              <w:pStyle w:val="Tabletext"/>
              <w:keepNext w:val="0"/>
              <w:keepLines w:val="0"/>
              <w:spacing w:before="60" w:after="60"/>
              <w:jc w:val="center"/>
            </w:pPr>
            <w:r w:rsidRPr="00D35BF0">
              <w:t>Propylamine, 3-methoxy-</w:t>
            </w:r>
          </w:p>
        </w:tc>
        <w:tc>
          <w:tcPr>
            <w:tcW w:w="207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43.54</w:t>
            </w:r>
          </w:p>
        </w:tc>
        <w:tc>
          <w:tcPr>
            <w:tcW w:w="171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0.25</w:t>
            </w:r>
          </w:p>
        </w:tc>
        <w:tc>
          <w:tcPr>
            <w:tcW w:w="303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highlight w:val="yellow"/>
              </w:rPr>
            </w:pPr>
            <w:r w:rsidRPr="00D35BF0">
              <w:rPr>
                <w:rFonts w:ascii="Times New Roman" w:hAnsi="Times New Roman" w:cs="Times New Roman"/>
                <w:sz w:val="20"/>
                <w:szCs w:val="20"/>
              </w:rPr>
              <w:t>US EPA, 2010 (EPISuite v4.00)</w:t>
            </w:r>
          </w:p>
        </w:tc>
      </w:tr>
      <w:tr w:rsidR="00D364E8" w:rsidRPr="000F1277" w:rsidTr="00D35BF0">
        <w:trPr>
          <w:trHeight w:val="288"/>
        </w:trPr>
        <w:tc>
          <w:tcPr>
            <w:tcW w:w="2898" w:type="dxa"/>
          </w:tcPr>
          <w:p w:rsidR="00D364E8" w:rsidRPr="00D35BF0" w:rsidRDefault="00D364E8" w:rsidP="00D35BF0">
            <w:pPr>
              <w:pStyle w:val="Tabletext"/>
              <w:keepNext w:val="0"/>
              <w:keepLines w:val="0"/>
              <w:spacing w:before="60" w:after="60"/>
              <w:jc w:val="center"/>
            </w:pPr>
            <w:r w:rsidRPr="00D35BF0">
              <w:t>Cyclohexylamine,4,4’-methylenebis</w:t>
            </w:r>
          </w:p>
        </w:tc>
        <w:tc>
          <w:tcPr>
            <w:tcW w:w="207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116.5</w:t>
            </w:r>
          </w:p>
        </w:tc>
        <w:tc>
          <w:tcPr>
            <w:tcW w:w="171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0.092</w:t>
            </w:r>
          </w:p>
        </w:tc>
        <w:tc>
          <w:tcPr>
            <w:tcW w:w="303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US EPA, 2010 (EPISuite v4.00)</w:t>
            </w:r>
          </w:p>
        </w:tc>
      </w:tr>
      <w:tr w:rsidR="00D364E8" w:rsidRPr="000F1277" w:rsidTr="00D35BF0">
        <w:trPr>
          <w:trHeight w:val="288"/>
        </w:trPr>
        <w:tc>
          <w:tcPr>
            <w:tcW w:w="2898" w:type="dxa"/>
          </w:tcPr>
          <w:p w:rsidR="00D364E8" w:rsidRPr="00D35BF0" w:rsidRDefault="00D364E8" w:rsidP="00D35BF0">
            <w:pPr>
              <w:pStyle w:val="Tabletext"/>
              <w:keepNext w:val="0"/>
              <w:keepLines w:val="0"/>
              <w:spacing w:before="60" w:after="60"/>
              <w:jc w:val="center"/>
            </w:pPr>
            <w:r w:rsidRPr="00D35BF0">
              <w:t>2-Propanol, 1-amino-</w:t>
            </w:r>
          </w:p>
        </w:tc>
        <w:tc>
          <w:tcPr>
            <w:tcW w:w="207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40.34</w:t>
            </w:r>
          </w:p>
        </w:tc>
        <w:tc>
          <w:tcPr>
            <w:tcW w:w="171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0.27</w:t>
            </w:r>
          </w:p>
        </w:tc>
        <w:tc>
          <w:tcPr>
            <w:tcW w:w="3030" w:type="dxa"/>
          </w:tcPr>
          <w:p w:rsidR="00D364E8" w:rsidRPr="00D35BF0" w:rsidRDefault="00D364E8" w:rsidP="00D35BF0">
            <w:pPr>
              <w:pStyle w:val="NormalWeb"/>
              <w:spacing w:before="60" w:beforeAutospacing="0" w:after="60" w:afterAutospacing="0"/>
              <w:jc w:val="center"/>
              <w:rPr>
                <w:rFonts w:ascii="Times New Roman" w:hAnsi="Times New Roman" w:cs="Times New Roman"/>
                <w:sz w:val="20"/>
                <w:szCs w:val="20"/>
              </w:rPr>
            </w:pPr>
            <w:r w:rsidRPr="00D35BF0">
              <w:rPr>
                <w:rFonts w:ascii="Times New Roman" w:hAnsi="Times New Roman" w:cs="Times New Roman"/>
                <w:sz w:val="20"/>
                <w:szCs w:val="20"/>
              </w:rPr>
              <w:t>US EPA, 2010 (EPISuite v4.00)</w:t>
            </w:r>
          </w:p>
        </w:tc>
      </w:tr>
    </w:tbl>
    <w:p w:rsidR="002B09EC" w:rsidRPr="000F1277" w:rsidRDefault="002B09EC" w:rsidP="001C57F4">
      <w:pPr>
        <w:pStyle w:val="Heading3"/>
        <w:rPr>
          <w:rFonts w:ascii="Times New Roman" w:hAnsi="Times New Roman"/>
        </w:rPr>
      </w:pPr>
      <w:bookmarkStart w:id="151" w:name="_Toc278894586"/>
      <w:bookmarkStart w:id="152" w:name="_Toc278958645"/>
      <w:bookmarkStart w:id="153" w:name="_Toc278976922"/>
      <w:bookmarkStart w:id="154" w:name="_Toc278977646"/>
      <w:bookmarkStart w:id="155" w:name="_Toc279133809"/>
      <w:bookmarkStart w:id="156" w:name="_Toc279760208"/>
      <w:bookmarkStart w:id="157" w:name="_Toc279761208"/>
      <w:bookmarkStart w:id="158" w:name="_Toc282677975"/>
      <w:bookmarkStart w:id="159" w:name="_Toc56838378"/>
      <w:bookmarkStart w:id="160" w:name="_Toc209231277"/>
      <w:bookmarkEnd w:id="151"/>
      <w:bookmarkEnd w:id="152"/>
      <w:bookmarkEnd w:id="153"/>
      <w:bookmarkEnd w:id="154"/>
      <w:bookmarkEnd w:id="155"/>
      <w:bookmarkEnd w:id="156"/>
      <w:bookmarkEnd w:id="157"/>
      <w:r w:rsidRPr="000F1277">
        <w:rPr>
          <w:rFonts w:ascii="Times New Roman" w:hAnsi="Times New Roman"/>
        </w:rPr>
        <w:t>Stability in Water</w:t>
      </w:r>
      <w:bookmarkEnd w:id="158"/>
      <w:r w:rsidRPr="000F1277">
        <w:rPr>
          <w:rFonts w:ascii="Times New Roman" w:hAnsi="Times New Roman"/>
        </w:rPr>
        <w:t xml:space="preserve"> </w:t>
      </w:r>
      <w:bookmarkEnd w:id="159"/>
      <w:bookmarkEnd w:id="160"/>
    </w:p>
    <w:p w:rsidR="003B3C4B" w:rsidRPr="000F1277" w:rsidRDefault="002B09EC" w:rsidP="00280CA3">
      <w:pPr>
        <w:pStyle w:val="SIARBody"/>
      </w:pPr>
      <w:r w:rsidRPr="000F1277">
        <w:t>Most aliphatic amines are considered stable to hydrolysis, as the molecules do not contain any functional group</w:t>
      </w:r>
      <w:r w:rsidR="0050211A" w:rsidRPr="000F1277">
        <w:t>s</w:t>
      </w:r>
      <w:r w:rsidRPr="000F1277">
        <w:t xml:space="preserve"> sensitive to hydrolysis. No formal hydrolytic stability data could be located for the </w:t>
      </w:r>
      <w:r w:rsidR="0050211A" w:rsidRPr="000F1277">
        <w:t>members of</w:t>
      </w:r>
      <w:r w:rsidRPr="000F1277">
        <w:t xml:space="preserve"> this category with the exception of tert-butylamine. </w:t>
      </w:r>
      <w:r w:rsidR="00816622" w:rsidRPr="000F1277">
        <w:t>T</w:t>
      </w:r>
      <w:r w:rsidRPr="000F1277">
        <w:t xml:space="preserve">ert-butylamine was resistant to hydrolysis at pH 4, 7, or 9 at 50 °C for up to 125 hours </w:t>
      </w:r>
      <w:r w:rsidR="00816622" w:rsidRPr="000F1277">
        <w:t xml:space="preserve">(OECD Guideline 111 (Hydrolysis as a function of pH) </w:t>
      </w:r>
      <w:r w:rsidRPr="000F1277">
        <w:t xml:space="preserve">(GKA, 2006). </w:t>
      </w:r>
      <w:r w:rsidR="00C502FC" w:rsidRPr="000F1277">
        <w:t xml:space="preserve">In water solution, all of the simple alkyl amines share the property of forming ammonium ions.  This is due to the ability of the free electron pair on the amine nitrogen to pick up a proton from water and form a hydroxide ion raising the solution pH.  </w:t>
      </w:r>
      <w:r w:rsidR="00903A2B" w:rsidRPr="000F1277">
        <w:t xml:space="preserve">Estimated pKa values of &gt;9.5 (see Table 2) indicate that the </w:t>
      </w:r>
      <w:r w:rsidR="00564E8A" w:rsidRPr="000F1277">
        <w:t>primary amines</w:t>
      </w:r>
      <w:r w:rsidR="00903A2B" w:rsidRPr="000F1277">
        <w:t xml:space="preserve"> will exist primarily as cations in the environment (</w:t>
      </w:r>
      <w:r w:rsidR="00525447" w:rsidRPr="000F1277">
        <w:t>relevant</w:t>
      </w:r>
      <w:r w:rsidR="00903A2B" w:rsidRPr="000F1277">
        <w:t xml:space="preserve"> pH 5.0</w:t>
      </w:r>
      <w:r w:rsidR="005A7456" w:rsidRPr="000F1277">
        <w:t>-</w:t>
      </w:r>
      <w:r w:rsidR="00903A2B" w:rsidRPr="000F1277">
        <w:t>9.0).</w:t>
      </w:r>
      <w:r w:rsidR="00C502FC" w:rsidRPr="000F1277">
        <w:t xml:space="preserve">  However, the </w:t>
      </w:r>
      <w:r w:rsidR="00C502FC" w:rsidRPr="000F1277">
        <w:rPr>
          <w:szCs w:val="24"/>
        </w:rPr>
        <w:t>E</w:t>
      </w:r>
      <w:r w:rsidR="00771FF6">
        <w:rPr>
          <w:szCs w:val="24"/>
        </w:rPr>
        <w:t>PIWIN modeling program</w:t>
      </w:r>
      <w:r w:rsidR="00AF7EFE" w:rsidRPr="000F1277">
        <w:rPr>
          <w:szCs w:val="24"/>
        </w:rPr>
        <w:t xml:space="preserve"> predicts environmental fate endpoints for primary amines in their uncharged form</w:t>
      </w:r>
      <w:r w:rsidR="00C502FC" w:rsidRPr="000F1277">
        <w:rPr>
          <w:szCs w:val="24"/>
        </w:rPr>
        <w:t>.</w:t>
      </w:r>
    </w:p>
    <w:p w:rsidR="003D478B" w:rsidRPr="000F1277" w:rsidRDefault="003D478B" w:rsidP="001C57F4">
      <w:pPr>
        <w:pStyle w:val="Heading3"/>
        <w:rPr>
          <w:rFonts w:ascii="Times New Roman" w:hAnsi="Times New Roman"/>
        </w:rPr>
      </w:pPr>
      <w:bookmarkStart w:id="161" w:name="_Toc278958647"/>
      <w:bookmarkStart w:id="162" w:name="_Toc278976924"/>
      <w:bookmarkStart w:id="163" w:name="_Toc278977648"/>
      <w:bookmarkStart w:id="164" w:name="_Toc279133811"/>
      <w:bookmarkStart w:id="165" w:name="_Toc279760210"/>
      <w:bookmarkStart w:id="166" w:name="_Toc279761210"/>
      <w:bookmarkStart w:id="167" w:name="_Toc278958648"/>
      <w:bookmarkStart w:id="168" w:name="_Toc278976925"/>
      <w:bookmarkStart w:id="169" w:name="_Toc278977649"/>
      <w:bookmarkStart w:id="170" w:name="_Toc279133812"/>
      <w:bookmarkStart w:id="171" w:name="_Toc279760211"/>
      <w:bookmarkStart w:id="172" w:name="_Toc279761211"/>
      <w:bookmarkStart w:id="173" w:name="_Toc278958649"/>
      <w:bookmarkStart w:id="174" w:name="_Toc278976926"/>
      <w:bookmarkStart w:id="175" w:name="_Toc278977650"/>
      <w:bookmarkStart w:id="176" w:name="_Toc279133813"/>
      <w:bookmarkStart w:id="177" w:name="_Toc279760212"/>
      <w:bookmarkStart w:id="178" w:name="_Toc279761212"/>
      <w:bookmarkStart w:id="179" w:name="_Toc278958659"/>
      <w:bookmarkStart w:id="180" w:name="_Toc278976936"/>
      <w:bookmarkStart w:id="181" w:name="_Toc278977660"/>
      <w:bookmarkStart w:id="182" w:name="_Toc279133823"/>
      <w:bookmarkStart w:id="183" w:name="_Toc279760222"/>
      <w:bookmarkStart w:id="184" w:name="_Toc279761222"/>
      <w:bookmarkStart w:id="185" w:name="_Toc278958859"/>
      <w:bookmarkStart w:id="186" w:name="_Toc278977136"/>
      <w:bookmarkStart w:id="187" w:name="_Toc278977860"/>
      <w:bookmarkStart w:id="188" w:name="_Toc279134023"/>
      <w:bookmarkStart w:id="189" w:name="_Toc279760422"/>
      <w:bookmarkStart w:id="190" w:name="_Toc279761422"/>
      <w:bookmarkStart w:id="191" w:name="_Toc278958864"/>
      <w:bookmarkStart w:id="192" w:name="_Toc278977141"/>
      <w:bookmarkStart w:id="193" w:name="_Toc278977865"/>
      <w:bookmarkStart w:id="194" w:name="_Toc279134028"/>
      <w:bookmarkStart w:id="195" w:name="_Toc279760427"/>
      <w:bookmarkStart w:id="196" w:name="_Toc279761427"/>
      <w:bookmarkStart w:id="197" w:name="_Toc278958865"/>
      <w:bookmarkStart w:id="198" w:name="_Toc278977142"/>
      <w:bookmarkStart w:id="199" w:name="_Toc278977866"/>
      <w:bookmarkStart w:id="200" w:name="_Toc279134029"/>
      <w:bookmarkStart w:id="201" w:name="_Toc279760428"/>
      <w:bookmarkStart w:id="202" w:name="_Toc279761428"/>
      <w:bookmarkStart w:id="203" w:name="_Toc278959087"/>
      <w:bookmarkStart w:id="204" w:name="_Toc278977364"/>
      <w:bookmarkStart w:id="205" w:name="_Toc278978088"/>
      <w:bookmarkStart w:id="206" w:name="_Toc279134251"/>
      <w:bookmarkStart w:id="207" w:name="_Toc279760650"/>
      <w:bookmarkStart w:id="208" w:name="_Toc279761650"/>
      <w:bookmarkStart w:id="209" w:name="_Toc278959088"/>
      <w:bookmarkStart w:id="210" w:name="_Toc278977365"/>
      <w:bookmarkStart w:id="211" w:name="_Toc278978089"/>
      <w:bookmarkStart w:id="212" w:name="_Toc279134252"/>
      <w:bookmarkStart w:id="213" w:name="_Toc279760651"/>
      <w:bookmarkStart w:id="214" w:name="_Toc279761651"/>
      <w:bookmarkStart w:id="215" w:name="_Toc278959089"/>
      <w:bookmarkStart w:id="216" w:name="_Toc278977366"/>
      <w:bookmarkStart w:id="217" w:name="_Toc278978090"/>
      <w:bookmarkStart w:id="218" w:name="_Toc279134253"/>
      <w:bookmarkStart w:id="219" w:name="_Toc279760652"/>
      <w:bookmarkStart w:id="220" w:name="_Toc279761652"/>
      <w:bookmarkStart w:id="221" w:name="_Toc278959090"/>
      <w:bookmarkStart w:id="222" w:name="_Toc278977367"/>
      <w:bookmarkStart w:id="223" w:name="_Toc278978091"/>
      <w:bookmarkStart w:id="224" w:name="_Toc279134254"/>
      <w:bookmarkStart w:id="225" w:name="_Toc279760653"/>
      <w:bookmarkStart w:id="226" w:name="_Toc279761653"/>
      <w:bookmarkStart w:id="227" w:name="_Toc278959091"/>
      <w:bookmarkStart w:id="228" w:name="_Toc278977368"/>
      <w:bookmarkStart w:id="229" w:name="_Toc278978092"/>
      <w:bookmarkStart w:id="230" w:name="_Toc279134255"/>
      <w:bookmarkStart w:id="231" w:name="_Toc279760654"/>
      <w:bookmarkStart w:id="232" w:name="_Toc279761654"/>
      <w:bookmarkStart w:id="233" w:name="_Toc278959093"/>
      <w:bookmarkStart w:id="234" w:name="_Toc278977370"/>
      <w:bookmarkStart w:id="235" w:name="_Toc278978094"/>
      <w:bookmarkStart w:id="236" w:name="_Toc279134257"/>
      <w:bookmarkStart w:id="237" w:name="_Toc279760656"/>
      <w:bookmarkStart w:id="238" w:name="_Toc279761656"/>
      <w:bookmarkStart w:id="239" w:name="_Toc278959094"/>
      <w:bookmarkStart w:id="240" w:name="_Toc278977371"/>
      <w:bookmarkStart w:id="241" w:name="_Toc278978095"/>
      <w:bookmarkStart w:id="242" w:name="_Toc279134258"/>
      <w:bookmarkStart w:id="243" w:name="_Toc279760657"/>
      <w:bookmarkStart w:id="244" w:name="_Toc279761657"/>
      <w:bookmarkStart w:id="245" w:name="_Toc278959097"/>
      <w:bookmarkStart w:id="246" w:name="_Toc278977374"/>
      <w:bookmarkStart w:id="247" w:name="_Toc278978098"/>
      <w:bookmarkStart w:id="248" w:name="_Toc279134261"/>
      <w:bookmarkStart w:id="249" w:name="_Toc279760660"/>
      <w:bookmarkStart w:id="250" w:name="_Toc279761660"/>
      <w:bookmarkStart w:id="251" w:name="_Toc278959098"/>
      <w:bookmarkStart w:id="252" w:name="_Toc278977375"/>
      <w:bookmarkStart w:id="253" w:name="_Toc278978099"/>
      <w:bookmarkStart w:id="254" w:name="_Toc279134262"/>
      <w:bookmarkStart w:id="255" w:name="_Toc279760661"/>
      <w:bookmarkStart w:id="256" w:name="_Toc279761661"/>
      <w:bookmarkStart w:id="257" w:name="_Toc278959100"/>
      <w:bookmarkStart w:id="258" w:name="_Toc278977377"/>
      <w:bookmarkStart w:id="259" w:name="_Toc278978101"/>
      <w:bookmarkStart w:id="260" w:name="_Toc279134264"/>
      <w:bookmarkStart w:id="261" w:name="_Toc279760663"/>
      <w:bookmarkStart w:id="262" w:name="_Toc279761663"/>
      <w:bookmarkStart w:id="263" w:name="_Toc278959101"/>
      <w:bookmarkStart w:id="264" w:name="_Toc278977378"/>
      <w:bookmarkStart w:id="265" w:name="_Toc278978102"/>
      <w:bookmarkStart w:id="266" w:name="_Toc279134265"/>
      <w:bookmarkStart w:id="267" w:name="_Toc279760664"/>
      <w:bookmarkStart w:id="268" w:name="_Toc279761664"/>
      <w:bookmarkStart w:id="269" w:name="_Toc278959103"/>
      <w:bookmarkStart w:id="270" w:name="_Toc278977380"/>
      <w:bookmarkStart w:id="271" w:name="_Toc278978104"/>
      <w:bookmarkStart w:id="272" w:name="_Toc279134267"/>
      <w:bookmarkStart w:id="273" w:name="_Toc279760666"/>
      <w:bookmarkStart w:id="274" w:name="_Toc279761666"/>
      <w:bookmarkStart w:id="275" w:name="_Toc278959107"/>
      <w:bookmarkStart w:id="276" w:name="_Toc278977384"/>
      <w:bookmarkStart w:id="277" w:name="_Toc278978108"/>
      <w:bookmarkStart w:id="278" w:name="_Toc279134271"/>
      <w:bookmarkStart w:id="279" w:name="_Toc279760670"/>
      <w:bookmarkStart w:id="280" w:name="_Toc279761670"/>
      <w:bookmarkStart w:id="281" w:name="_Toc278959108"/>
      <w:bookmarkStart w:id="282" w:name="_Toc278977385"/>
      <w:bookmarkStart w:id="283" w:name="_Toc278978109"/>
      <w:bookmarkStart w:id="284" w:name="_Toc279134272"/>
      <w:bookmarkStart w:id="285" w:name="_Toc279760671"/>
      <w:bookmarkStart w:id="286" w:name="_Toc279761671"/>
      <w:bookmarkStart w:id="287" w:name="_Toc278959109"/>
      <w:bookmarkStart w:id="288" w:name="_Toc278977386"/>
      <w:bookmarkStart w:id="289" w:name="_Toc278978110"/>
      <w:bookmarkStart w:id="290" w:name="_Toc279134273"/>
      <w:bookmarkStart w:id="291" w:name="_Toc279760672"/>
      <w:bookmarkStart w:id="292" w:name="_Toc279761672"/>
      <w:bookmarkStart w:id="293" w:name="_Toc278894588"/>
      <w:bookmarkStart w:id="294" w:name="_Toc278959110"/>
      <w:bookmarkStart w:id="295" w:name="_Toc278977387"/>
      <w:bookmarkStart w:id="296" w:name="_Toc278978111"/>
      <w:bookmarkStart w:id="297" w:name="_Toc279134274"/>
      <w:bookmarkStart w:id="298" w:name="_Toc279760673"/>
      <w:bookmarkStart w:id="299" w:name="_Toc279761673"/>
      <w:bookmarkStart w:id="300" w:name="_Toc56838379"/>
      <w:bookmarkStart w:id="301" w:name="_Toc209231279"/>
      <w:bookmarkStart w:id="302" w:name="_Toc282677976"/>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0F1277">
        <w:rPr>
          <w:rFonts w:ascii="Times New Roman" w:hAnsi="Times New Roman"/>
        </w:rPr>
        <w:t xml:space="preserve">Transport </w:t>
      </w:r>
      <w:r w:rsidR="009A63C8" w:rsidRPr="000F1277">
        <w:rPr>
          <w:rFonts w:ascii="Times New Roman" w:hAnsi="Times New Roman"/>
        </w:rPr>
        <w:t>between</w:t>
      </w:r>
      <w:r w:rsidRPr="000F1277">
        <w:rPr>
          <w:rFonts w:ascii="Times New Roman" w:hAnsi="Times New Roman"/>
        </w:rPr>
        <w:t xml:space="preserve"> Environmental Compartments</w:t>
      </w:r>
      <w:bookmarkEnd w:id="300"/>
      <w:bookmarkEnd w:id="301"/>
      <w:bookmarkEnd w:id="302"/>
    </w:p>
    <w:p w:rsidR="003D478B" w:rsidRPr="000F1277" w:rsidRDefault="003653CB" w:rsidP="00280CA3">
      <w:pPr>
        <w:pStyle w:val="SIARBody"/>
      </w:pPr>
      <w:r w:rsidRPr="000F1277">
        <w:t>For the primary amines, EPIWIN Level III fugacity modeling predicts that, when distributed equally to air, water and soil, for most of the amines, the substances will partition more towards the soil compartment relative to the water compartment; the favored distribution towards soil increases proportionally with molecular weight of the primary amine.</w:t>
      </w:r>
      <w:r w:rsidR="00C42A46" w:rsidRPr="000F1277">
        <w:t xml:space="preserve">  The </w:t>
      </w:r>
      <w:r w:rsidR="00C42A46" w:rsidRPr="000F1277">
        <w:rPr>
          <w:szCs w:val="24"/>
        </w:rPr>
        <w:t>EPIWIN modeling program predicts environmental fate endpoints for primary amines in their uncharged form.</w:t>
      </w:r>
      <w:r w:rsidR="00EA7445" w:rsidRPr="000F1277">
        <w:t>Values for the dissociation constants</w:t>
      </w:r>
      <w:r w:rsidR="00C01B86" w:rsidRPr="000F1277">
        <w:t xml:space="preserve"> indicate that the molecules will exist partly as cations in the environment and cations generally adsorb </w:t>
      </w:r>
      <w:r w:rsidR="00EA7445" w:rsidRPr="000F1277">
        <w:t xml:space="preserve">more </w:t>
      </w:r>
      <w:r w:rsidR="00C01B86" w:rsidRPr="000F1277">
        <w:t>strong</w:t>
      </w:r>
      <w:r w:rsidR="00EA7445" w:rsidRPr="000F1277">
        <w:t xml:space="preserve">ly </w:t>
      </w:r>
      <w:r w:rsidR="00C01B86" w:rsidRPr="000F1277">
        <w:t>to soils containing organic carbon and clay than their neutral counterparts.</w:t>
      </w:r>
      <w:r w:rsidR="00AF7F49" w:rsidRPr="000F1277">
        <w:t xml:space="preserve"> </w:t>
      </w:r>
    </w:p>
    <w:p w:rsidR="00070347" w:rsidRPr="000F1277" w:rsidRDefault="00070347" w:rsidP="00D35BF0">
      <w:pPr>
        <w:pStyle w:val="TableCaption"/>
        <w:ind w:left="0"/>
        <w:rPr>
          <w:rFonts w:ascii="Times New Roman" w:hAnsi="Times New Roman"/>
        </w:rPr>
      </w:pPr>
      <w:bookmarkStart w:id="303" w:name="_Toc282678008"/>
      <w:proofErr w:type="gramStart"/>
      <w:r w:rsidRPr="000F1277">
        <w:rPr>
          <w:rFonts w:ascii="Times New Roman" w:hAnsi="Times New Roman"/>
        </w:rPr>
        <w:t xml:space="preserve">Table </w:t>
      </w:r>
      <w:r w:rsidR="0057091B" w:rsidRPr="000F1277">
        <w:rPr>
          <w:rFonts w:ascii="Times New Roman" w:hAnsi="Times New Roman"/>
        </w:rPr>
        <w:t>5</w:t>
      </w:r>
      <w:r w:rsidRPr="000F1277">
        <w:rPr>
          <w:rFonts w:ascii="Times New Roman" w:hAnsi="Times New Roman"/>
        </w:rPr>
        <w:t>.</w:t>
      </w:r>
      <w:proofErr w:type="gramEnd"/>
      <w:r w:rsidR="00D35BF0">
        <w:rPr>
          <w:rFonts w:ascii="Times New Roman" w:hAnsi="Times New Roman"/>
        </w:rPr>
        <w:tab/>
      </w:r>
      <w:r w:rsidRPr="000F1277">
        <w:rPr>
          <w:rFonts w:ascii="Times New Roman" w:hAnsi="Times New Roman"/>
        </w:rPr>
        <w:t xml:space="preserve"> Summary of </w:t>
      </w:r>
      <w:r w:rsidR="00903A2B" w:rsidRPr="000F1277">
        <w:rPr>
          <w:rFonts w:ascii="Times New Roman" w:hAnsi="Times New Roman"/>
        </w:rPr>
        <w:t xml:space="preserve">Level III </w:t>
      </w:r>
      <w:r w:rsidRPr="000F1277">
        <w:rPr>
          <w:rFonts w:ascii="Times New Roman" w:hAnsi="Times New Roman"/>
        </w:rPr>
        <w:t>fugacity data</w:t>
      </w:r>
      <w:bookmarkEnd w:id="303"/>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768"/>
        <w:gridCol w:w="2574"/>
        <w:gridCol w:w="3217"/>
      </w:tblGrid>
      <w:tr w:rsidR="003B3C4B" w:rsidRPr="000F1277" w:rsidTr="00D35BF0">
        <w:tc>
          <w:tcPr>
            <w:tcW w:w="3690" w:type="dxa"/>
            <w:tcBorders>
              <w:top w:val="single" w:sz="12" w:space="0" w:color="auto"/>
              <w:bottom w:val="single" w:sz="12" w:space="0" w:color="auto"/>
            </w:tcBorders>
          </w:tcPr>
          <w:p w:rsidR="003B3C4B" w:rsidRPr="00D35BF0" w:rsidRDefault="00C37648" w:rsidP="00D35BF0">
            <w:pPr>
              <w:pStyle w:val="Tabletext"/>
              <w:jc w:val="center"/>
              <w:rPr>
                <w:b/>
                <w:bCs/>
              </w:rPr>
            </w:pPr>
            <w:r w:rsidRPr="00D35BF0">
              <w:rPr>
                <w:b/>
                <w:bCs/>
              </w:rPr>
              <w:t>S</w:t>
            </w:r>
            <w:r w:rsidR="00606CAE" w:rsidRPr="00D35BF0">
              <w:rPr>
                <w:b/>
                <w:bCs/>
              </w:rPr>
              <w:t>ubstance</w:t>
            </w:r>
          </w:p>
        </w:tc>
        <w:tc>
          <w:tcPr>
            <w:tcW w:w="2520" w:type="dxa"/>
            <w:tcBorders>
              <w:top w:val="single" w:sz="12" w:space="0" w:color="auto"/>
              <w:bottom w:val="single" w:sz="12" w:space="0" w:color="auto"/>
            </w:tcBorders>
          </w:tcPr>
          <w:p w:rsidR="003B3C4B" w:rsidRPr="00D35BF0" w:rsidRDefault="003B3C4B" w:rsidP="00D35BF0">
            <w:pPr>
              <w:pStyle w:val="Tabletext"/>
              <w:jc w:val="center"/>
              <w:rPr>
                <w:b/>
                <w:bCs/>
              </w:rPr>
            </w:pPr>
            <w:r w:rsidRPr="00D35BF0">
              <w:rPr>
                <w:b/>
                <w:bCs/>
              </w:rPr>
              <w:t>% Distribution</w:t>
            </w:r>
            <w:r w:rsidR="00606CAE" w:rsidRPr="00D35BF0">
              <w:rPr>
                <w:b/>
                <w:bCs/>
              </w:rPr>
              <w:t xml:space="preserve"> (</w:t>
            </w:r>
            <w:r w:rsidR="00606CAE" w:rsidRPr="00D35BF0">
              <w:rPr>
                <w:b/>
                <w:color w:val="000000"/>
              </w:rPr>
              <w:t>air/water/soil/sediment)</w:t>
            </w:r>
          </w:p>
        </w:tc>
        <w:tc>
          <w:tcPr>
            <w:tcW w:w="3150" w:type="dxa"/>
            <w:tcBorders>
              <w:top w:val="single" w:sz="12" w:space="0" w:color="auto"/>
              <w:bottom w:val="single" w:sz="12" w:space="0" w:color="auto"/>
            </w:tcBorders>
          </w:tcPr>
          <w:p w:rsidR="003B3C4B" w:rsidRPr="00D35BF0" w:rsidRDefault="003B3C4B" w:rsidP="00D35BF0">
            <w:pPr>
              <w:pStyle w:val="Tabletext"/>
              <w:jc w:val="center"/>
              <w:rPr>
                <w:b/>
                <w:bCs/>
              </w:rPr>
            </w:pPr>
            <w:r w:rsidRPr="00D35BF0">
              <w:rPr>
                <w:b/>
                <w:bCs/>
              </w:rPr>
              <w:t>Reference</w:t>
            </w:r>
          </w:p>
        </w:tc>
      </w:tr>
      <w:tr w:rsidR="005577E9" w:rsidRPr="000F1277" w:rsidTr="00D35BF0">
        <w:tc>
          <w:tcPr>
            <w:tcW w:w="3690" w:type="dxa"/>
            <w:tcBorders>
              <w:top w:val="single" w:sz="12" w:space="0" w:color="auto"/>
            </w:tcBorders>
            <w:vAlign w:val="center"/>
          </w:tcPr>
          <w:p w:rsidR="005577E9" w:rsidRPr="00D35BF0" w:rsidRDefault="005577E9" w:rsidP="00D35BF0">
            <w:pPr>
              <w:pStyle w:val="Tabletext"/>
              <w:jc w:val="center"/>
              <w:rPr>
                <w:b/>
              </w:rPr>
            </w:pPr>
            <w:r w:rsidRPr="00D35BF0">
              <w:t>Methylamine</w:t>
            </w:r>
          </w:p>
        </w:tc>
        <w:tc>
          <w:tcPr>
            <w:tcW w:w="2520" w:type="dxa"/>
            <w:tcBorders>
              <w:top w:val="single" w:sz="12" w:space="0" w:color="auto"/>
            </w:tcBorders>
            <w:vAlign w:val="center"/>
          </w:tcPr>
          <w:p w:rsidR="00866BD9" w:rsidRPr="00D35BF0" w:rsidRDefault="005577E9" w:rsidP="00D35BF0">
            <w:pPr>
              <w:pStyle w:val="Tabletext"/>
              <w:spacing w:before="0" w:after="0"/>
              <w:jc w:val="center"/>
            </w:pPr>
            <w:r w:rsidRPr="00D35BF0">
              <w:rPr>
                <w:color w:val="000000"/>
              </w:rPr>
              <w:t>1.57/41/57.3/0.0891</w:t>
            </w:r>
          </w:p>
        </w:tc>
        <w:tc>
          <w:tcPr>
            <w:tcW w:w="3150" w:type="dxa"/>
            <w:tcBorders>
              <w:top w:val="single" w:sz="12" w:space="0" w:color="auto"/>
            </w:tcBorders>
          </w:tcPr>
          <w:p w:rsidR="005577E9" w:rsidRPr="00D35BF0" w:rsidRDefault="005577E9" w:rsidP="00D35BF0">
            <w:pPr>
              <w:jc w:val="center"/>
              <w:rPr>
                <w:sz w:val="20"/>
                <w:highlight w:val="yellow"/>
              </w:rPr>
            </w:pPr>
            <w:r w:rsidRPr="00D35BF0">
              <w:rPr>
                <w:sz w:val="20"/>
              </w:rPr>
              <w:t>US EPA, 201</w:t>
            </w:r>
            <w:r w:rsidR="00C51AD7" w:rsidRPr="00D35BF0">
              <w:rPr>
                <w:sz w:val="20"/>
              </w:rPr>
              <w:t>2</w:t>
            </w:r>
            <w:r w:rsidRPr="00D35BF0">
              <w:rPr>
                <w:sz w:val="20"/>
              </w:rPr>
              <w:t xml:space="preserve"> (EPISuite v4.</w:t>
            </w:r>
            <w:r w:rsidR="00C51AD7" w:rsidRPr="00D35BF0">
              <w:rPr>
                <w:sz w:val="20"/>
              </w:rPr>
              <w:t>1</w:t>
            </w:r>
            <w:r w:rsidRPr="00D35BF0">
              <w:rPr>
                <w:sz w:val="20"/>
              </w:rPr>
              <w:t>0)</w:t>
            </w:r>
          </w:p>
        </w:tc>
      </w:tr>
      <w:tr w:rsidR="005577E9" w:rsidRPr="000F1277" w:rsidTr="00D35BF0">
        <w:tc>
          <w:tcPr>
            <w:tcW w:w="3690" w:type="dxa"/>
            <w:vAlign w:val="center"/>
          </w:tcPr>
          <w:p w:rsidR="005577E9" w:rsidRPr="00D35BF0" w:rsidRDefault="005577E9" w:rsidP="00D35BF0">
            <w:pPr>
              <w:pStyle w:val="Tabletext"/>
              <w:jc w:val="center"/>
              <w:rPr>
                <w:b/>
              </w:rPr>
            </w:pPr>
            <w:r w:rsidRPr="00D35BF0">
              <w:t>Ethylamine</w:t>
            </w:r>
          </w:p>
        </w:tc>
        <w:tc>
          <w:tcPr>
            <w:tcW w:w="2520" w:type="dxa"/>
            <w:vAlign w:val="center"/>
          </w:tcPr>
          <w:p w:rsidR="00866BD9" w:rsidRPr="00D35BF0" w:rsidRDefault="005577E9" w:rsidP="00D35BF0">
            <w:pPr>
              <w:pStyle w:val="Tabletext"/>
              <w:spacing w:before="0" w:after="0"/>
              <w:jc w:val="center"/>
            </w:pPr>
            <w:r w:rsidRPr="00D35BF0">
              <w:rPr>
                <w:color w:val="000000"/>
              </w:rPr>
              <w:t>1.2</w:t>
            </w:r>
            <w:r w:rsidR="00693225" w:rsidRPr="00D35BF0">
              <w:rPr>
                <w:color w:val="000000"/>
              </w:rPr>
              <w:t>1</w:t>
            </w:r>
            <w:r w:rsidRPr="00D35BF0">
              <w:rPr>
                <w:color w:val="000000"/>
              </w:rPr>
              <w:t>/38.3/60.</w:t>
            </w:r>
            <w:r w:rsidR="00693225" w:rsidRPr="00D35BF0">
              <w:rPr>
                <w:color w:val="000000"/>
              </w:rPr>
              <w:t>4</w:t>
            </w:r>
            <w:r w:rsidRPr="00D35BF0">
              <w:rPr>
                <w:color w:val="000000"/>
              </w:rPr>
              <w:t>/0.091</w:t>
            </w:r>
            <w:r w:rsidR="00693225" w:rsidRPr="00D35BF0">
              <w:rPr>
                <w:color w:val="000000"/>
              </w:rPr>
              <w:t>6</w:t>
            </w:r>
          </w:p>
        </w:tc>
        <w:tc>
          <w:tcPr>
            <w:tcW w:w="3150" w:type="dxa"/>
          </w:tcPr>
          <w:p w:rsidR="005577E9" w:rsidRPr="00D35BF0" w:rsidRDefault="005577E9" w:rsidP="00D35BF0">
            <w:pPr>
              <w:jc w:val="center"/>
              <w:rPr>
                <w:sz w:val="20"/>
                <w:highlight w:val="yellow"/>
              </w:rPr>
            </w:pPr>
            <w:r w:rsidRPr="00D35BF0">
              <w:rPr>
                <w:sz w:val="20"/>
              </w:rPr>
              <w:t>US EPA, 201</w:t>
            </w:r>
            <w:r w:rsidR="002338F1" w:rsidRPr="00D35BF0">
              <w:rPr>
                <w:sz w:val="20"/>
              </w:rPr>
              <w:t>2</w:t>
            </w:r>
            <w:r w:rsidRPr="00D35BF0">
              <w:rPr>
                <w:sz w:val="20"/>
              </w:rPr>
              <w:t xml:space="preserve"> (EPISuite v4.</w:t>
            </w:r>
            <w:r w:rsidR="002338F1" w:rsidRPr="00D35BF0">
              <w:rPr>
                <w:sz w:val="20"/>
              </w:rPr>
              <w:t>1</w:t>
            </w:r>
            <w:r w:rsidRPr="00D35BF0">
              <w:rPr>
                <w:sz w:val="20"/>
              </w:rPr>
              <w:t>0)</w:t>
            </w:r>
          </w:p>
        </w:tc>
      </w:tr>
      <w:tr w:rsidR="00D364E8" w:rsidRPr="000F1277" w:rsidTr="00D35BF0">
        <w:tc>
          <w:tcPr>
            <w:tcW w:w="3690" w:type="dxa"/>
            <w:vAlign w:val="center"/>
          </w:tcPr>
          <w:p w:rsidR="00D364E8" w:rsidRPr="00D35BF0" w:rsidRDefault="00D364E8" w:rsidP="00D35BF0">
            <w:pPr>
              <w:pStyle w:val="Tabletext"/>
              <w:jc w:val="center"/>
              <w:rPr>
                <w:b/>
              </w:rPr>
            </w:pPr>
            <w:r w:rsidRPr="00D35BF0">
              <w:t>Isopropylamine</w:t>
            </w:r>
          </w:p>
        </w:tc>
        <w:tc>
          <w:tcPr>
            <w:tcW w:w="2520" w:type="dxa"/>
            <w:vAlign w:val="center"/>
          </w:tcPr>
          <w:p w:rsidR="00866BD9" w:rsidRPr="00D35BF0" w:rsidRDefault="002338F1" w:rsidP="00D35BF0">
            <w:pPr>
              <w:pStyle w:val="Tabletext"/>
              <w:spacing w:before="0" w:after="0"/>
              <w:jc w:val="center"/>
            </w:pPr>
            <w:r w:rsidRPr="00D35BF0">
              <w:rPr>
                <w:color w:val="000000"/>
              </w:rPr>
              <w:t>0.877</w:t>
            </w:r>
            <w:r w:rsidR="00D364E8" w:rsidRPr="00D35BF0">
              <w:rPr>
                <w:color w:val="000000"/>
              </w:rPr>
              <w:t>/36.</w:t>
            </w:r>
            <w:r w:rsidRPr="00D35BF0">
              <w:rPr>
                <w:color w:val="000000"/>
              </w:rPr>
              <w:t>1</w:t>
            </w:r>
            <w:r w:rsidR="00D364E8" w:rsidRPr="00D35BF0">
              <w:rPr>
                <w:color w:val="000000"/>
              </w:rPr>
              <w:t>/62.</w:t>
            </w:r>
            <w:r w:rsidRPr="00D35BF0">
              <w:rPr>
                <w:color w:val="000000"/>
              </w:rPr>
              <w:t>9</w:t>
            </w:r>
            <w:r w:rsidR="00D364E8" w:rsidRPr="00D35BF0">
              <w:rPr>
                <w:color w:val="000000"/>
              </w:rPr>
              <w:t>/0.09</w:t>
            </w:r>
            <w:r w:rsidRPr="00D35BF0">
              <w:rPr>
                <w:color w:val="000000"/>
              </w:rPr>
              <w:t>5</w:t>
            </w:r>
            <w:r w:rsidR="00D364E8" w:rsidRPr="00D35BF0">
              <w:rPr>
                <w:color w:val="000000"/>
              </w:rPr>
              <w:t>6</w:t>
            </w:r>
          </w:p>
        </w:tc>
        <w:tc>
          <w:tcPr>
            <w:tcW w:w="3150" w:type="dxa"/>
          </w:tcPr>
          <w:p w:rsidR="00D364E8" w:rsidRPr="00D35BF0" w:rsidRDefault="00D364E8" w:rsidP="00D35BF0">
            <w:pPr>
              <w:jc w:val="center"/>
              <w:rPr>
                <w:sz w:val="20"/>
                <w:highlight w:val="yellow"/>
              </w:rPr>
            </w:pPr>
            <w:r w:rsidRPr="00D35BF0">
              <w:rPr>
                <w:sz w:val="20"/>
              </w:rPr>
              <w:t>US EPA, 201</w:t>
            </w:r>
            <w:r w:rsidR="002338F1" w:rsidRPr="00D35BF0">
              <w:rPr>
                <w:sz w:val="20"/>
              </w:rPr>
              <w:t>2</w:t>
            </w:r>
            <w:r w:rsidRPr="00D35BF0">
              <w:rPr>
                <w:sz w:val="20"/>
              </w:rPr>
              <w:t xml:space="preserve"> (EPISuite v4.</w:t>
            </w:r>
            <w:r w:rsidR="002338F1" w:rsidRPr="00D35BF0">
              <w:rPr>
                <w:sz w:val="20"/>
              </w:rPr>
              <w:t>1</w:t>
            </w:r>
            <w:r w:rsidRPr="00D35BF0">
              <w:rPr>
                <w:sz w:val="20"/>
              </w:rPr>
              <w:t>0)</w:t>
            </w:r>
          </w:p>
        </w:tc>
      </w:tr>
      <w:tr w:rsidR="00D364E8" w:rsidRPr="000F1277" w:rsidTr="00D35BF0">
        <w:tc>
          <w:tcPr>
            <w:tcW w:w="3690" w:type="dxa"/>
            <w:vAlign w:val="center"/>
          </w:tcPr>
          <w:p w:rsidR="00D364E8" w:rsidRPr="00D35BF0" w:rsidRDefault="00D364E8" w:rsidP="00D35BF0">
            <w:pPr>
              <w:pStyle w:val="Tabletext"/>
              <w:jc w:val="center"/>
              <w:rPr>
                <w:b/>
              </w:rPr>
            </w:pPr>
            <w:r w:rsidRPr="00D35BF0">
              <w:t>Butylamine</w:t>
            </w:r>
          </w:p>
        </w:tc>
        <w:tc>
          <w:tcPr>
            <w:tcW w:w="2520" w:type="dxa"/>
            <w:vAlign w:val="center"/>
          </w:tcPr>
          <w:p w:rsidR="00866BD9" w:rsidRPr="00D35BF0" w:rsidRDefault="00D364E8" w:rsidP="00D35BF0">
            <w:pPr>
              <w:pStyle w:val="Tabletext"/>
              <w:spacing w:before="0" w:after="0"/>
              <w:jc w:val="center"/>
            </w:pPr>
            <w:r w:rsidRPr="00D35BF0">
              <w:rPr>
                <w:color w:val="000000"/>
              </w:rPr>
              <w:t>1.36/31.6/66.9/0.105</w:t>
            </w:r>
          </w:p>
        </w:tc>
        <w:tc>
          <w:tcPr>
            <w:tcW w:w="3150" w:type="dxa"/>
          </w:tcPr>
          <w:p w:rsidR="00D364E8" w:rsidRPr="00D35BF0" w:rsidRDefault="00D364E8" w:rsidP="00D35BF0">
            <w:pPr>
              <w:jc w:val="center"/>
              <w:rPr>
                <w:sz w:val="20"/>
                <w:highlight w:val="yellow"/>
              </w:rPr>
            </w:pPr>
            <w:r w:rsidRPr="00D35BF0">
              <w:rPr>
                <w:sz w:val="20"/>
              </w:rPr>
              <w:t>US EPA, 201</w:t>
            </w:r>
            <w:r w:rsidR="000E717E" w:rsidRPr="00D35BF0">
              <w:rPr>
                <w:sz w:val="20"/>
              </w:rPr>
              <w:t>2</w:t>
            </w:r>
            <w:r w:rsidRPr="00D35BF0">
              <w:rPr>
                <w:sz w:val="20"/>
              </w:rPr>
              <w:t xml:space="preserve"> (EPISuite v4.</w:t>
            </w:r>
            <w:r w:rsidR="000E717E" w:rsidRPr="00D35BF0">
              <w:rPr>
                <w:sz w:val="20"/>
              </w:rPr>
              <w:t>1</w:t>
            </w:r>
            <w:r w:rsidRPr="00D35BF0">
              <w:rPr>
                <w:sz w:val="20"/>
              </w:rPr>
              <w:t>0)</w:t>
            </w:r>
          </w:p>
        </w:tc>
      </w:tr>
      <w:tr w:rsidR="00D364E8" w:rsidRPr="000F1277" w:rsidTr="00D35BF0">
        <w:tc>
          <w:tcPr>
            <w:tcW w:w="3690" w:type="dxa"/>
            <w:vAlign w:val="center"/>
          </w:tcPr>
          <w:p w:rsidR="00D364E8" w:rsidRPr="00D35BF0" w:rsidRDefault="00D364E8" w:rsidP="00D35BF0">
            <w:pPr>
              <w:pStyle w:val="Tabletext"/>
              <w:jc w:val="center"/>
              <w:rPr>
                <w:b/>
              </w:rPr>
            </w:pPr>
            <w:r w:rsidRPr="00D35BF0">
              <w:t>sec-Butylamine</w:t>
            </w:r>
          </w:p>
        </w:tc>
        <w:tc>
          <w:tcPr>
            <w:tcW w:w="2520" w:type="dxa"/>
            <w:vAlign w:val="center"/>
          </w:tcPr>
          <w:p w:rsidR="00866BD9" w:rsidRPr="00D35BF0" w:rsidRDefault="003F4598" w:rsidP="00D35BF0">
            <w:pPr>
              <w:pStyle w:val="Tabletext"/>
              <w:spacing w:before="0" w:after="0"/>
              <w:jc w:val="center"/>
            </w:pPr>
            <w:r w:rsidRPr="00D35BF0">
              <w:rPr>
                <w:color w:val="000000"/>
              </w:rPr>
              <w:t>0.743</w:t>
            </w:r>
            <w:r w:rsidR="00D364E8" w:rsidRPr="00D35BF0">
              <w:rPr>
                <w:color w:val="000000"/>
              </w:rPr>
              <w:t>/32.</w:t>
            </w:r>
            <w:r w:rsidRPr="00D35BF0">
              <w:rPr>
                <w:color w:val="000000"/>
              </w:rPr>
              <w:t>2</w:t>
            </w:r>
            <w:r w:rsidR="00D364E8" w:rsidRPr="00D35BF0">
              <w:rPr>
                <w:color w:val="000000"/>
              </w:rPr>
              <w:t>/6</w:t>
            </w:r>
            <w:r w:rsidRPr="00D35BF0">
              <w:rPr>
                <w:color w:val="000000"/>
              </w:rPr>
              <w:t>7</w:t>
            </w:r>
            <w:r w:rsidR="00D364E8" w:rsidRPr="00D35BF0">
              <w:rPr>
                <w:color w:val="000000"/>
              </w:rPr>
              <w:t>/0.1</w:t>
            </w:r>
            <w:r w:rsidRPr="00D35BF0">
              <w:rPr>
                <w:color w:val="000000"/>
              </w:rPr>
              <w:t>09</w:t>
            </w:r>
          </w:p>
        </w:tc>
        <w:tc>
          <w:tcPr>
            <w:tcW w:w="3150" w:type="dxa"/>
          </w:tcPr>
          <w:p w:rsidR="00D364E8" w:rsidRPr="00D35BF0" w:rsidRDefault="00D364E8" w:rsidP="00D35BF0">
            <w:pPr>
              <w:jc w:val="center"/>
              <w:rPr>
                <w:sz w:val="20"/>
                <w:highlight w:val="yellow"/>
              </w:rPr>
            </w:pPr>
            <w:r w:rsidRPr="00D35BF0">
              <w:rPr>
                <w:sz w:val="20"/>
              </w:rPr>
              <w:t>US EPA, 201</w:t>
            </w:r>
            <w:r w:rsidR="003F4598" w:rsidRPr="00D35BF0">
              <w:rPr>
                <w:sz w:val="20"/>
              </w:rPr>
              <w:t>2</w:t>
            </w:r>
            <w:r w:rsidRPr="00D35BF0">
              <w:rPr>
                <w:sz w:val="20"/>
              </w:rPr>
              <w:t xml:space="preserve"> (EPISuite v4.</w:t>
            </w:r>
            <w:r w:rsidR="003F4598" w:rsidRPr="00D35BF0">
              <w:rPr>
                <w:sz w:val="20"/>
              </w:rPr>
              <w:t>1</w:t>
            </w:r>
            <w:r w:rsidRPr="00D35BF0">
              <w:rPr>
                <w:sz w:val="20"/>
              </w:rPr>
              <w:t>0)</w:t>
            </w:r>
          </w:p>
        </w:tc>
      </w:tr>
      <w:tr w:rsidR="00D364E8" w:rsidRPr="000F1277" w:rsidTr="00D35BF0">
        <w:tc>
          <w:tcPr>
            <w:tcW w:w="3690" w:type="dxa"/>
            <w:vAlign w:val="center"/>
          </w:tcPr>
          <w:p w:rsidR="00D364E8" w:rsidRPr="00D35BF0" w:rsidRDefault="00D364E8" w:rsidP="00D35BF0">
            <w:pPr>
              <w:pStyle w:val="Tabletext"/>
              <w:jc w:val="center"/>
              <w:rPr>
                <w:b/>
              </w:rPr>
            </w:pPr>
            <w:r w:rsidRPr="00D35BF0">
              <w:t>tert-Butylamine</w:t>
            </w:r>
          </w:p>
        </w:tc>
        <w:tc>
          <w:tcPr>
            <w:tcW w:w="2520" w:type="dxa"/>
            <w:vAlign w:val="center"/>
          </w:tcPr>
          <w:p w:rsidR="00866BD9" w:rsidRPr="00D35BF0" w:rsidRDefault="00D364E8" w:rsidP="00D35BF0">
            <w:pPr>
              <w:pStyle w:val="Tabletext"/>
              <w:spacing w:before="0" w:after="0"/>
              <w:jc w:val="center"/>
            </w:pPr>
            <w:r w:rsidRPr="00D35BF0">
              <w:t>2.</w:t>
            </w:r>
            <w:r w:rsidR="001C35D2" w:rsidRPr="00D35BF0">
              <w:t>36</w:t>
            </w:r>
            <w:r w:rsidRPr="00D35BF0">
              <w:t>/33.</w:t>
            </w:r>
            <w:r w:rsidR="001C35D2" w:rsidRPr="00D35BF0">
              <w:t>7</w:t>
            </w:r>
            <w:r w:rsidRPr="00D35BF0">
              <w:t>/63.</w:t>
            </w:r>
            <w:r w:rsidR="001C35D2" w:rsidRPr="00D35BF0">
              <w:t>9</w:t>
            </w:r>
            <w:r w:rsidRPr="00D35BF0">
              <w:t>/0.099</w:t>
            </w:r>
            <w:r w:rsidR="001C35D2" w:rsidRPr="00D35BF0">
              <w:t>5</w:t>
            </w:r>
          </w:p>
        </w:tc>
        <w:tc>
          <w:tcPr>
            <w:tcW w:w="3150" w:type="dxa"/>
          </w:tcPr>
          <w:p w:rsidR="00D364E8" w:rsidRPr="00D35BF0" w:rsidRDefault="00D364E8" w:rsidP="00D35BF0">
            <w:pPr>
              <w:jc w:val="center"/>
              <w:rPr>
                <w:sz w:val="20"/>
                <w:highlight w:val="yellow"/>
              </w:rPr>
            </w:pPr>
            <w:r w:rsidRPr="00D35BF0">
              <w:rPr>
                <w:sz w:val="20"/>
              </w:rPr>
              <w:t>US EPA, 201</w:t>
            </w:r>
            <w:r w:rsidR="003F4598" w:rsidRPr="00D35BF0">
              <w:rPr>
                <w:sz w:val="20"/>
              </w:rPr>
              <w:t>2</w:t>
            </w:r>
            <w:r w:rsidRPr="00D35BF0">
              <w:rPr>
                <w:sz w:val="20"/>
              </w:rPr>
              <w:t xml:space="preserve"> (EPISuite v4.</w:t>
            </w:r>
            <w:r w:rsidR="003F4598" w:rsidRPr="00D35BF0">
              <w:rPr>
                <w:sz w:val="20"/>
              </w:rPr>
              <w:t>1</w:t>
            </w:r>
            <w:r w:rsidRPr="00D35BF0">
              <w:rPr>
                <w:sz w:val="20"/>
              </w:rPr>
              <w:t>0)</w:t>
            </w:r>
          </w:p>
        </w:tc>
      </w:tr>
      <w:tr w:rsidR="00D364E8" w:rsidRPr="000F1277" w:rsidTr="00D35BF0">
        <w:tc>
          <w:tcPr>
            <w:tcW w:w="3690" w:type="dxa"/>
            <w:vAlign w:val="center"/>
          </w:tcPr>
          <w:p w:rsidR="00D364E8" w:rsidRPr="00D35BF0" w:rsidRDefault="00D364E8" w:rsidP="00D35BF0">
            <w:pPr>
              <w:pStyle w:val="Tabletext"/>
              <w:jc w:val="center"/>
              <w:rPr>
                <w:b/>
              </w:rPr>
            </w:pPr>
            <w:r w:rsidRPr="00D35BF0">
              <w:t>Octylamine</w:t>
            </w:r>
          </w:p>
        </w:tc>
        <w:tc>
          <w:tcPr>
            <w:tcW w:w="2520" w:type="dxa"/>
            <w:vAlign w:val="center"/>
          </w:tcPr>
          <w:p w:rsidR="00866BD9" w:rsidRPr="00D35BF0" w:rsidRDefault="001923BA" w:rsidP="00D35BF0">
            <w:pPr>
              <w:pStyle w:val="Tabletext"/>
              <w:spacing w:before="0" w:after="0"/>
              <w:jc w:val="center"/>
            </w:pPr>
            <w:r w:rsidRPr="00D35BF0">
              <w:t>0.746</w:t>
            </w:r>
            <w:r w:rsidR="00D364E8" w:rsidRPr="00D35BF0">
              <w:t>/2</w:t>
            </w:r>
            <w:r w:rsidRPr="00D35BF0">
              <w:t>3</w:t>
            </w:r>
            <w:r w:rsidR="00D364E8" w:rsidRPr="00D35BF0">
              <w:t>/7</w:t>
            </w:r>
            <w:r w:rsidRPr="00D35BF0">
              <w:t>5.8</w:t>
            </w:r>
            <w:r w:rsidR="00D364E8" w:rsidRPr="00D35BF0">
              <w:t>/0.</w:t>
            </w:r>
            <w:r w:rsidRPr="00D35BF0">
              <w:t>444</w:t>
            </w:r>
          </w:p>
        </w:tc>
        <w:tc>
          <w:tcPr>
            <w:tcW w:w="3150" w:type="dxa"/>
          </w:tcPr>
          <w:p w:rsidR="00D364E8" w:rsidRPr="00D35BF0" w:rsidRDefault="00D364E8" w:rsidP="00D35BF0">
            <w:pPr>
              <w:jc w:val="center"/>
              <w:rPr>
                <w:sz w:val="20"/>
                <w:highlight w:val="yellow"/>
              </w:rPr>
            </w:pPr>
            <w:r w:rsidRPr="00D35BF0">
              <w:rPr>
                <w:sz w:val="20"/>
              </w:rPr>
              <w:t>US EPA, 201</w:t>
            </w:r>
            <w:r w:rsidR="00C51AD7" w:rsidRPr="00D35BF0">
              <w:rPr>
                <w:sz w:val="20"/>
              </w:rPr>
              <w:t>2</w:t>
            </w:r>
            <w:r w:rsidRPr="00D35BF0">
              <w:rPr>
                <w:sz w:val="20"/>
              </w:rPr>
              <w:t xml:space="preserve"> (EPISuite v4.</w:t>
            </w:r>
            <w:r w:rsidR="00C51AD7" w:rsidRPr="00D35BF0">
              <w:rPr>
                <w:sz w:val="20"/>
              </w:rPr>
              <w:t>1</w:t>
            </w:r>
            <w:r w:rsidRPr="00D35BF0">
              <w:rPr>
                <w:sz w:val="20"/>
              </w:rPr>
              <w:t>0)</w:t>
            </w:r>
          </w:p>
        </w:tc>
      </w:tr>
      <w:tr w:rsidR="00D364E8" w:rsidRPr="000F1277" w:rsidTr="00D35BF0">
        <w:tc>
          <w:tcPr>
            <w:tcW w:w="3690" w:type="dxa"/>
            <w:vAlign w:val="center"/>
          </w:tcPr>
          <w:p w:rsidR="00D364E8" w:rsidRPr="00D35BF0" w:rsidRDefault="00D364E8" w:rsidP="00D35BF0">
            <w:pPr>
              <w:pStyle w:val="Tabletext"/>
              <w:jc w:val="center"/>
              <w:rPr>
                <w:b/>
              </w:rPr>
            </w:pPr>
            <w:r w:rsidRPr="00D35BF0">
              <w:t>Hexylamine, 2-ethyl-</w:t>
            </w:r>
          </w:p>
        </w:tc>
        <w:tc>
          <w:tcPr>
            <w:tcW w:w="2520" w:type="dxa"/>
            <w:vAlign w:val="center"/>
          </w:tcPr>
          <w:p w:rsidR="00866BD9" w:rsidRPr="00D35BF0" w:rsidRDefault="00D364E8" w:rsidP="00D35BF0">
            <w:pPr>
              <w:pStyle w:val="Tabletext"/>
              <w:spacing w:before="0" w:after="0"/>
              <w:jc w:val="center"/>
            </w:pPr>
            <w:r w:rsidRPr="00D35BF0">
              <w:rPr>
                <w:color w:val="000000"/>
              </w:rPr>
              <w:t>0.</w:t>
            </w:r>
            <w:r w:rsidR="00B85534" w:rsidRPr="00D35BF0">
              <w:rPr>
                <w:color w:val="000000"/>
              </w:rPr>
              <w:t>738</w:t>
            </w:r>
            <w:r w:rsidRPr="00D35BF0">
              <w:rPr>
                <w:color w:val="000000"/>
              </w:rPr>
              <w:t>/2</w:t>
            </w:r>
            <w:r w:rsidR="00B85534" w:rsidRPr="00D35BF0">
              <w:rPr>
                <w:color w:val="000000"/>
              </w:rPr>
              <w:t>3.1</w:t>
            </w:r>
            <w:r w:rsidRPr="00D35BF0">
              <w:rPr>
                <w:color w:val="000000"/>
              </w:rPr>
              <w:t>/7</w:t>
            </w:r>
            <w:r w:rsidR="00B85534" w:rsidRPr="00D35BF0">
              <w:rPr>
                <w:color w:val="000000"/>
              </w:rPr>
              <w:t>5.7</w:t>
            </w:r>
            <w:r w:rsidRPr="00D35BF0">
              <w:rPr>
                <w:color w:val="000000"/>
              </w:rPr>
              <w:t>/0.4</w:t>
            </w:r>
            <w:r w:rsidR="00B85534" w:rsidRPr="00D35BF0">
              <w:rPr>
                <w:color w:val="000000"/>
              </w:rPr>
              <w:t>17</w:t>
            </w:r>
          </w:p>
        </w:tc>
        <w:tc>
          <w:tcPr>
            <w:tcW w:w="3150" w:type="dxa"/>
          </w:tcPr>
          <w:p w:rsidR="00D364E8" w:rsidRPr="00D35BF0" w:rsidRDefault="00D364E8" w:rsidP="00D35BF0">
            <w:pPr>
              <w:jc w:val="center"/>
              <w:rPr>
                <w:sz w:val="20"/>
                <w:highlight w:val="yellow"/>
              </w:rPr>
            </w:pPr>
            <w:r w:rsidRPr="00D35BF0">
              <w:rPr>
                <w:sz w:val="20"/>
              </w:rPr>
              <w:t>US EPA, 201</w:t>
            </w:r>
            <w:r w:rsidR="00B85534" w:rsidRPr="00D35BF0">
              <w:rPr>
                <w:sz w:val="20"/>
              </w:rPr>
              <w:t>2</w:t>
            </w:r>
            <w:r w:rsidRPr="00D35BF0">
              <w:rPr>
                <w:sz w:val="20"/>
              </w:rPr>
              <w:t xml:space="preserve"> (EPISuite v4.</w:t>
            </w:r>
            <w:r w:rsidR="00B85534" w:rsidRPr="00D35BF0">
              <w:rPr>
                <w:sz w:val="20"/>
              </w:rPr>
              <w:t>1</w:t>
            </w:r>
            <w:r w:rsidRPr="00D35BF0">
              <w:rPr>
                <w:sz w:val="20"/>
              </w:rPr>
              <w:t>0)</w:t>
            </w:r>
          </w:p>
        </w:tc>
      </w:tr>
      <w:tr w:rsidR="00D364E8" w:rsidRPr="000F1277" w:rsidTr="00D35BF0">
        <w:tc>
          <w:tcPr>
            <w:tcW w:w="3690" w:type="dxa"/>
          </w:tcPr>
          <w:p w:rsidR="00D364E8" w:rsidRPr="00D35BF0" w:rsidRDefault="00D364E8" w:rsidP="00D35BF0">
            <w:pPr>
              <w:pStyle w:val="Tabletext"/>
              <w:jc w:val="center"/>
              <w:rPr>
                <w:b/>
              </w:rPr>
            </w:pPr>
            <w:r w:rsidRPr="00D35BF0">
              <w:t>Propylamine, 3-methoxy-</w:t>
            </w:r>
          </w:p>
        </w:tc>
        <w:tc>
          <w:tcPr>
            <w:tcW w:w="2520" w:type="dxa"/>
            <w:vAlign w:val="center"/>
          </w:tcPr>
          <w:p w:rsidR="00866BD9" w:rsidRPr="00D35BF0" w:rsidRDefault="00D364E8" w:rsidP="00D35BF0">
            <w:pPr>
              <w:pStyle w:val="Tabletext"/>
              <w:spacing w:before="0" w:after="0"/>
              <w:jc w:val="center"/>
            </w:pPr>
            <w:r w:rsidRPr="00D35BF0">
              <w:rPr>
                <w:color w:val="000000"/>
              </w:rPr>
              <w:t>0.59</w:t>
            </w:r>
            <w:r w:rsidR="00FD0330" w:rsidRPr="00D35BF0">
              <w:rPr>
                <w:color w:val="000000"/>
              </w:rPr>
              <w:t>5</w:t>
            </w:r>
            <w:r w:rsidRPr="00D35BF0">
              <w:rPr>
                <w:color w:val="000000"/>
              </w:rPr>
              <w:t>/3</w:t>
            </w:r>
            <w:r w:rsidR="00FD0330" w:rsidRPr="00D35BF0">
              <w:rPr>
                <w:color w:val="000000"/>
              </w:rPr>
              <w:t>7.8</w:t>
            </w:r>
            <w:r w:rsidRPr="00D35BF0">
              <w:rPr>
                <w:color w:val="000000"/>
              </w:rPr>
              <w:t>/6</w:t>
            </w:r>
            <w:r w:rsidR="00FD0330" w:rsidRPr="00D35BF0">
              <w:rPr>
                <w:color w:val="000000"/>
              </w:rPr>
              <w:t>1.5</w:t>
            </w:r>
            <w:r w:rsidRPr="00D35BF0">
              <w:rPr>
                <w:color w:val="000000"/>
              </w:rPr>
              <w:t>/0.0</w:t>
            </w:r>
            <w:r w:rsidR="00FD0330" w:rsidRPr="00D35BF0">
              <w:rPr>
                <w:color w:val="000000"/>
              </w:rPr>
              <w:t>8</w:t>
            </w:r>
            <w:r w:rsidRPr="00D35BF0">
              <w:rPr>
                <w:color w:val="000000"/>
              </w:rPr>
              <w:t>64</w:t>
            </w:r>
          </w:p>
        </w:tc>
        <w:tc>
          <w:tcPr>
            <w:tcW w:w="3150" w:type="dxa"/>
          </w:tcPr>
          <w:p w:rsidR="00D364E8" w:rsidRPr="00D35BF0" w:rsidRDefault="00D364E8" w:rsidP="00D35BF0">
            <w:pPr>
              <w:jc w:val="center"/>
              <w:rPr>
                <w:sz w:val="20"/>
                <w:highlight w:val="yellow"/>
              </w:rPr>
            </w:pPr>
            <w:r w:rsidRPr="00D35BF0">
              <w:rPr>
                <w:sz w:val="20"/>
              </w:rPr>
              <w:t>US EPA, 201</w:t>
            </w:r>
            <w:r w:rsidR="00FD0330" w:rsidRPr="00D35BF0">
              <w:rPr>
                <w:sz w:val="20"/>
              </w:rPr>
              <w:t>2</w:t>
            </w:r>
            <w:r w:rsidRPr="00D35BF0">
              <w:rPr>
                <w:sz w:val="20"/>
              </w:rPr>
              <w:t xml:space="preserve"> (EPISuite v4.</w:t>
            </w:r>
            <w:r w:rsidR="00FD0330" w:rsidRPr="00D35BF0">
              <w:rPr>
                <w:sz w:val="20"/>
              </w:rPr>
              <w:t>1</w:t>
            </w:r>
            <w:r w:rsidRPr="00D35BF0">
              <w:rPr>
                <w:sz w:val="20"/>
              </w:rPr>
              <w:t>0)</w:t>
            </w:r>
          </w:p>
        </w:tc>
      </w:tr>
      <w:tr w:rsidR="00D364E8" w:rsidRPr="000F1277" w:rsidTr="00D35BF0">
        <w:tc>
          <w:tcPr>
            <w:tcW w:w="3690" w:type="dxa"/>
          </w:tcPr>
          <w:p w:rsidR="00D364E8" w:rsidRPr="00D35BF0" w:rsidRDefault="00D364E8" w:rsidP="00D35BF0">
            <w:pPr>
              <w:pStyle w:val="Tabletext"/>
              <w:jc w:val="center"/>
              <w:rPr>
                <w:b/>
              </w:rPr>
            </w:pPr>
            <w:r w:rsidRPr="00D35BF0">
              <w:t>Cyclohexylamine,4,4’-methylenebis</w:t>
            </w:r>
          </w:p>
        </w:tc>
        <w:tc>
          <w:tcPr>
            <w:tcW w:w="2520" w:type="dxa"/>
            <w:vAlign w:val="center"/>
          </w:tcPr>
          <w:p w:rsidR="00866BD9" w:rsidRPr="00D35BF0" w:rsidRDefault="00D364E8" w:rsidP="00D35BF0">
            <w:pPr>
              <w:pStyle w:val="Tabletext"/>
              <w:spacing w:before="0" w:after="0"/>
              <w:jc w:val="center"/>
            </w:pPr>
            <w:r w:rsidRPr="00D35BF0">
              <w:t>0.0586/19.1/80.6/0.341</w:t>
            </w:r>
          </w:p>
        </w:tc>
        <w:tc>
          <w:tcPr>
            <w:tcW w:w="3150" w:type="dxa"/>
          </w:tcPr>
          <w:p w:rsidR="00D364E8" w:rsidRPr="00D35BF0" w:rsidRDefault="00D364E8" w:rsidP="00D35BF0">
            <w:pPr>
              <w:jc w:val="center"/>
              <w:rPr>
                <w:sz w:val="20"/>
              </w:rPr>
            </w:pPr>
            <w:r w:rsidRPr="00D35BF0">
              <w:rPr>
                <w:sz w:val="20"/>
              </w:rPr>
              <w:t>US EPA, 201</w:t>
            </w:r>
            <w:r w:rsidR="000E717E" w:rsidRPr="00D35BF0">
              <w:rPr>
                <w:sz w:val="20"/>
              </w:rPr>
              <w:t>2</w:t>
            </w:r>
            <w:r w:rsidRPr="00D35BF0">
              <w:rPr>
                <w:sz w:val="20"/>
              </w:rPr>
              <w:t xml:space="preserve"> (EPISuite v4.</w:t>
            </w:r>
            <w:r w:rsidR="000E717E" w:rsidRPr="00D35BF0">
              <w:rPr>
                <w:sz w:val="20"/>
              </w:rPr>
              <w:t>1</w:t>
            </w:r>
            <w:r w:rsidRPr="00D35BF0">
              <w:rPr>
                <w:sz w:val="20"/>
              </w:rPr>
              <w:t>0)</w:t>
            </w:r>
          </w:p>
        </w:tc>
      </w:tr>
      <w:tr w:rsidR="00D364E8" w:rsidRPr="000F1277" w:rsidTr="00D35BF0">
        <w:tc>
          <w:tcPr>
            <w:tcW w:w="3690" w:type="dxa"/>
          </w:tcPr>
          <w:p w:rsidR="00D364E8" w:rsidRPr="00D35BF0" w:rsidRDefault="00D364E8" w:rsidP="00D35BF0">
            <w:pPr>
              <w:pStyle w:val="Tabletext"/>
              <w:jc w:val="center"/>
              <w:rPr>
                <w:b/>
              </w:rPr>
            </w:pPr>
            <w:r w:rsidRPr="00D35BF0">
              <w:t>2-Propanol, 1-amino-</w:t>
            </w:r>
          </w:p>
        </w:tc>
        <w:tc>
          <w:tcPr>
            <w:tcW w:w="2520" w:type="dxa"/>
            <w:vAlign w:val="center"/>
          </w:tcPr>
          <w:p w:rsidR="00866BD9" w:rsidRPr="00D35BF0" w:rsidRDefault="000A7F30" w:rsidP="00D35BF0">
            <w:pPr>
              <w:pStyle w:val="Tabletext"/>
              <w:spacing w:before="0" w:after="0"/>
              <w:jc w:val="center"/>
            </w:pPr>
            <w:r w:rsidRPr="00D35BF0">
              <w:t>7</w:t>
            </w:r>
            <w:r w:rsidR="00170BAA" w:rsidRPr="00D35BF0">
              <w:t>1</w:t>
            </w:r>
            <w:r w:rsidR="00D364E8" w:rsidRPr="00D35BF0">
              <w:t>/</w:t>
            </w:r>
            <w:r w:rsidR="00170BAA" w:rsidRPr="00D35BF0">
              <w:t>37</w:t>
            </w:r>
            <w:r w:rsidR="00D364E8" w:rsidRPr="00D35BF0">
              <w:t>/</w:t>
            </w:r>
            <w:r w:rsidR="00170BAA" w:rsidRPr="00D35BF0">
              <w:t>63</w:t>
            </w:r>
            <w:r w:rsidR="00D364E8" w:rsidRPr="00D35BF0">
              <w:t>/0.07</w:t>
            </w:r>
            <w:r w:rsidR="00170BAA" w:rsidRPr="00D35BF0">
              <w:t>04</w:t>
            </w:r>
          </w:p>
        </w:tc>
        <w:tc>
          <w:tcPr>
            <w:tcW w:w="3150" w:type="dxa"/>
          </w:tcPr>
          <w:p w:rsidR="00D364E8" w:rsidRPr="00D35BF0" w:rsidRDefault="00D364E8" w:rsidP="00D35BF0">
            <w:pPr>
              <w:jc w:val="center"/>
              <w:rPr>
                <w:sz w:val="20"/>
              </w:rPr>
            </w:pPr>
            <w:r w:rsidRPr="00D35BF0">
              <w:rPr>
                <w:sz w:val="20"/>
              </w:rPr>
              <w:t>US EPA, 201</w:t>
            </w:r>
            <w:r w:rsidR="00170BAA" w:rsidRPr="00D35BF0">
              <w:rPr>
                <w:sz w:val="20"/>
              </w:rPr>
              <w:t>2</w:t>
            </w:r>
            <w:r w:rsidRPr="00D35BF0">
              <w:rPr>
                <w:sz w:val="20"/>
              </w:rPr>
              <w:t xml:space="preserve"> (EPISuite v4.</w:t>
            </w:r>
            <w:r w:rsidR="00170BAA" w:rsidRPr="00D35BF0">
              <w:rPr>
                <w:sz w:val="20"/>
              </w:rPr>
              <w:t>1</w:t>
            </w:r>
            <w:r w:rsidRPr="00D35BF0">
              <w:rPr>
                <w:sz w:val="20"/>
              </w:rPr>
              <w:t>0)</w:t>
            </w:r>
          </w:p>
        </w:tc>
      </w:tr>
    </w:tbl>
    <w:p w:rsidR="003D478B" w:rsidRPr="000F1277" w:rsidRDefault="003D478B" w:rsidP="001C57F4">
      <w:pPr>
        <w:pStyle w:val="Heading3"/>
        <w:rPr>
          <w:rFonts w:ascii="Times New Roman" w:hAnsi="Times New Roman"/>
        </w:rPr>
      </w:pPr>
      <w:bookmarkStart w:id="304" w:name="_Toc278894591"/>
      <w:bookmarkStart w:id="305" w:name="_Toc278959113"/>
      <w:bookmarkStart w:id="306" w:name="_Toc278977390"/>
      <w:bookmarkStart w:id="307" w:name="_Toc278978114"/>
      <w:bookmarkStart w:id="308" w:name="_Toc279134277"/>
      <w:bookmarkStart w:id="309" w:name="_Toc279760676"/>
      <w:bookmarkStart w:id="310" w:name="_Toc279761676"/>
      <w:bookmarkStart w:id="311" w:name="_Toc278894593"/>
      <w:bookmarkStart w:id="312" w:name="_Toc278959115"/>
      <w:bookmarkStart w:id="313" w:name="_Toc278977392"/>
      <w:bookmarkStart w:id="314" w:name="_Toc278978116"/>
      <w:bookmarkStart w:id="315" w:name="_Toc279134279"/>
      <w:bookmarkStart w:id="316" w:name="_Toc279760678"/>
      <w:bookmarkStart w:id="317" w:name="_Toc279761678"/>
      <w:bookmarkStart w:id="318" w:name="_Toc56838380"/>
      <w:bookmarkStart w:id="319" w:name="_Toc209231280"/>
      <w:bookmarkStart w:id="320" w:name="_Toc282677977"/>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0F1277">
        <w:rPr>
          <w:rFonts w:ascii="Times New Roman" w:hAnsi="Times New Roman"/>
        </w:rPr>
        <w:t>Biodegradability</w:t>
      </w:r>
      <w:bookmarkEnd w:id="318"/>
      <w:bookmarkEnd w:id="319"/>
      <w:bookmarkEnd w:id="320"/>
    </w:p>
    <w:p w:rsidR="00866BD9" w:rsidRPr="000F1277" w:rsidRDefault="0009173B" w:rsidP="00280CA3">
      <w:pPr>
        <w:pStyle w:val="SIARBody"/>
        <w:rPr>
          <w:szCs w:val="24"/>
        </w:rPr>
      </w:pPr>
      <w:r w:rsidRPr="000F1277">
        <w:t xml:space="preserve">Valid biodegradation data are available for all of the primary amines. </w:t>
      </w:r>
      <w:r w:rsidR="001A1E3A" w:rsidRPr="000F1277">
        <w:t xml:space="preserve">The results </w:t>
      </w:r>
      <w:r w:rsidR="005710C9" w:rsidRPr="000F1277">
        <w:t xml:space="preserve">of </w:t>
      </w:r>
      <w:r w:rsidR="00771FF6" w:rsidRPr="000F1277">
        <w:t>biodegradation studies</w:t>
      </w:r>
      <w:r w:rsidR="001A1E3A" w:rsidRPr="000F1277">
        <w:t xml:space="preserve"> are summarized in Table 6.</w:t>
      </w:r>
      <w:r w:rsidR="00782488" w:rsidRPr="000F1277">
        <w:t xml:space="preserve">  </w:t>
      </w:r>
      <w:r w:rsidR="003653CB" w:rsidRPr="000F1277">
        <w:t>Most of the primary amines are readily biodegradable (methylamine, ethylamine, isopropylamine, butylamine, octylamine</w:t>
      </w:r>
      <w:r w:rsidR="00782488" w:rsidRPr="000F1277">
        <w:t>,</w:t>
      </w:r>
      <w:r w:rsidR="003653CB" w:rsidRPr="000F1277">
        <w:t xml:space="preserve"> hexylamine</w:t>
      </w:r>
      <w:r w:rsidR="00782488" w:rsidRPr="000F1277">
        <w:t>, 2-ethyl and 2-propanol, 1-amino</w:t>
      </w:r>
      <w:r w:rsidR="003653CB" w:rsidRPr="000F1277">
        <w:t>)</w:t>
      </w:r>
      <w:r w:rsidR="00782488" w:rsidRPr="000F1277">
        <w:t xml:space="preserve">.  </w:t>
      </w:r>
      <w:r w:rsidR="00AF7EFE" w:rsidRPr="000F1277">
        <w:rPr>
          <w:szCs w:val="24"/>
        </w:rPr>
        <w:t>Tert-butylamine</w:t>
      </w:r>
      <w:r w:rsidR="00782488" w:rsidRPr="000F1277">
        <w:rPr>
          <w:szCs w:val="24"/>
        </w:rPr>
        <w:t xml:space="preserve"> and</w:t>
      </w:r>
      <w:r w:rsidR="00AF7EFE" w:rsidRPr="000F1277">
        <w:rPr>
          <w:szCs w:val="24"/>
        </w:rPr>
        <w:t xml:space="preserve"> propylamine, 3-methoxy-</w:t>
      </w:r>
      <w:r w:rsidR="00782488" w:rsidRPr="000F1277">
        <w:rPr>
          <w:sz w:val="20"/>
        </w:rPr>
        <w:t xml:space="preserve"> </w:t>
      </w:r>
      <w:r w:rsidR="00AF7EFE" w:rsidRPr="000F1277">
        <w:rPr>
          <w:szCs w:val="24"/>
        </w:rPr>
        <w:t>are not readily biodegradable; however, they are</w:t>
      </w:r>
      <w:r w:rsidR="003653CB" w:rsidRPr="000F1277">
        <w:rPr>
          <w:szCs w:val="24"/>
        </w:rPr>
        <w:t xml:space="preserve"> inherent</w:t>
      </w:r>
      <w:r w:rsidR="00782488" w:rsidRPr="000F1277">
        <w:rPr>
          <w:szCs w:val="24"/>
        </w:rPr>
        <w:t>ly</w:t>
      </w:r>
      <w:r w:rsidR="003653CB" w:rsidRPr="000F1277">
        <w:rPr>
          <w:szCs w:val="24"/>
        </w:rPr>
        <w:t xml:space="preserve"> biode</w:t>
      </w:r>
      <w:r w:rsidR="003653CB" w:rsidRPr="000F1277">
        <w:t>gradab</w:t>
      </w:r>
      <w:r w:rsidR="00782488" w:rsidRPr="000F1277">
        <w:t>le</w:t>
      </w:r>
      <w:r w:rsidR="003653CB" w:rsidRPr="000F1277">
        <w:t>.</w:t>
      </w:r>
      <w:r w:rsidR="008B00F9" w:rsidRPr="000F1277">
        <w:t xml:space="preserve"> </w:t>
      </w:r>
      <w:r w:rsidR="003653CB" w:rsidRPr="000F1277">
        <w:rPr>
          <w:szCs w:val="24"/>
        </w:rPr>
        <w:t>Cyclohexylamine, 4</w:t>
      </w:r>
      <w:proofErr w:type="gramStart"/>
      <w:r w:rsidR="003653CB" w:rsidRPr="000F1277">
        <w:rPr>
          <w:szCs w:val="24"/>
        </w:rPr>
        <w:t>,4’</w:t>
      </w:r>
      <w:proofErr w:type="gramEnd"/>
      <w:r w:rsidR="003653CB" w:rsidRPr="000F1277">
        <w:rPr>
          <w:szCs w:val="24"/>
        </w:rPr>
        <w:t>-methylenebis- show</w:t>
      </w:r>
      <w:r w:rsidR="00782488" w:rsidRPr="000F1277">
        <w:rPr>
          <w:szCs w:val="24"/>
        </w:rPr>
        <w:t>ed</w:t>
      </w:r>
      <w:r w:rsidR="003653CB" w:rsidRPr="000F1277">
        <w:rPr>
          <w:szCs w:val="24"/>
        </w:rPr>
        <w:t xml:space="preserve"> &lt;10%  </w:t>
      </w:r>
      <w:r w:rsidR="00782488" w:rsidRPr="000F1277">
        <w:rPr>
          <w:szCs w:val="24"/>
        </w:rPr>
        <w:t xml:space="preserve">biodegradation </w:t>
      </w:r>
      <w:r w:rsidR="003653CB" w:rsidRPr="000F1277">
        <w:rPr>
          <w:szCs w:val="24"/>
        </w:rPr>
        <w:t>in 28 d</w:t>
      </w:r>
      <w:r w:rsidR="00782488" w:rsidRPr="000F1277">
        <w:rPr>
          <w:szCs w:val="24"/>
        </w:rPr>
        <w:t>ays, and is considered to be not readily biodegradable</w:t>
      </w:r>
      <w:r w:rsidR="003653CB" w:rsidRPr="000F1277">
        <w:rPr>
          <w:szCs w:val="24"/>
        </w:rPr>
        <w:t>).</w:t>
      </w:r>
    </w:p>
    <w:p w:rsidR="000B3B9F" w:rsidRPr="000F1277" w:rsidRDefault="000B3B9F" w:rsidP="007D5930">
      <w:pPr>
        <w:pStyle w:val="TableCaption"/>
        <w:ind w:left="0"/>
        <w:rPr>
          <w:rFonts w:ascii="Times New Roman" w:hAnsi="Times New Roman"/>
        </w:rPr>
      </w:pPr>
      <w:bookmarkStart w:id="321" w:name="_Toc282678009"/>
      <w:proofErr w:type="gramStart"/>
      <w:r w:rsidRPr="000F1277">
        <w:rPr>
          <w:rFonts w:ascii="Times New Roman" w:hAnsi="Times New Roman"/>
        </w:rPr>
        <w:t xml:space="preserve">Table </w:t>
      </w:r>
      <w:r w:rsidR="000F0EE9" w:rsidRPr="000F1277">
        <w:rPr>
          <w:rFonts w:ascii="Times New Roman" w:hAnsi="Times New Roman"/>
        </w:rPr>
        <w:t>6</w:t>
      </w:r>
      <w:r w:rsidRPr="000F1277">
        <w:rPr>
          <w:rFonts w:ascii="Times New Roman" w:hAnsi="Times New Roman"/>
        </w:rPr>
        <w:t>.</w:t>
      </w:r>
      <w:proofErr w:type="gramEnd"/>
      <w:r w:rsidR="007D5930">
        <w:rPr>
          <w:rFonts w:ascii="Times New Roman" w:hAnsi="Times New Roman"/>
        </w:rPr>
        <w:tab/>
      </w:r>
      <w:r w:rsidRPr="000F1277">
        <w:rPr>
          <w:rFonts w:ascii="Times New Roman" w:hAnsi="Times New Roman"/>
        </w:rPr>
        <w:t xml:space="preserve"> Summary of Biodegradation data</w:t>
      </w:r>
      <w:bookmarkEnd w:id="321"/>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79"/>
        <w:gridCol w:w="2747"/>
        <w:gridCol w:w="2393"/>
        <w:gridCol w:w="2540"/>
      </w:tblGrid>
      <w:tr w:rsidR="00227DE0" w:rsidRPr="000F1277" w:rsidTr="007D5930">
        <w:trPr>
          <w:trHeight w:val="288"/>
          <w:tblHeader/>
        </w:trPr>
        <w:tc>
          <w:tcPr>
            <w:tcW w:w="1908" w:type="dxa"/>
            <w:tcBorders>
              <w:top w:val="single" w:sz="12" w:space="0" w:color="auto"/>
              <w:bottom w:val="single" w:sz="12" w:space="0" w:color="auto"/>
            </w:tcBorders>
            <w:vAlign w:val="center"/>
          </w:tcPr>
          <w:p w:rsidR="00227DE0" w:rsidRPr="000F1277" w:rsidRDefault="00850A88" w:rsidP="001C57F4">
            <w:pPr>
              <w:pStyle w:val="Tabletext"/>
              <w:rPr>
                <w:b/>
                <w:bCs/>
              </w:rPr>
            </w:pPr>
            <w:r w:rsidRPr="000F1277">
              <w:rPr>
                <w:b/>
                <w:bCs/>
              </w:rPr>
              <w:t>S</w:t>
            </w:r>
            <w:r w:rsidR="00C37648" w:rsidRPr="000F1277">
              <w:rPr>
                <w:b/>
                <w:bCs/>
              </w:rPr>
              <w:t>ubstance</w:t>
            </w:r>
          </w:p>
        </w:tc>
        <w:tc>
          <w:tcPr>
            <w:tcW w:w="2790" w:type="dxa"/>
            <w:tcBorders>
              <w:top w:val="single" w:sz="12" w:space="0" w:color="auto"/>
              <w:bottom w:val="single" w:sz="12" w:space="0" w:color="auto"/>
            </w:tcBorders>
            <w:vAlign w:val="center"/>
          </w:tcPr>
          <w:p w:rsidR="00227DE0" w:rsidRPr="000F1277" w:rsidRDefault="00227DE0" w:rsidP="001C57F4">
            <w:pPr>
              <w:pStyle w:val="Tabletext"/>
              <w:rPr>
                <w:b/>
                <w:bCs/>
              </w:rPr>
            </w:pPr>
            <w:r w:rsidRPr="000F1277">
              <w:rPr>
                <w:b/>
                <w:bCs/>
              </w:rPr>
              <w:t>Test method</w:t>
            </w:r>
          </w:p>
        </w:tc>
        <w:tc>
          <w:tcPr>
            <w:tcW w:w="2430" w:type="dxa"/>
            <w:tcBorders>
              <w:top w:val="single" w:sz="12" w:space="0" w:color="auto"/>
              <w:bottom w:val="single" w:sz="12" w:space="0" w:color="auto"/>
            </w:tcBorders>
            <w:vAlign w:val="center"/>
          </w:tcPr>
          <w:p w:rsidR="00227DE0" w:rsidRPr="000F1277" w:rsidRDefault="00227DE0" w:rsidP="001C57F4">
            <w:pPr>
              <w:pStyle w:val="Tabletext"/>
              <w:rPr>
                <w:b/>
              </w:rPr>
            </w:pPr>
            <w:r w:rsidRPr="000F1277">
              <w:rPr>
                <w:b/>
              </w:rPr>
              <w:t>Result</w:t>
            </w:r>
          </w:p>
        </w:tc>
        <w:tc>
          <w:tcPr>
            <w:tcW w:w="2580" w:type="dxa"/>
            <w:tcBorders>
              <w:top w:val="single" w:sz="12" w:space="0" w:color="auto"/>
              <w:bottom w:val="single" w:sz="12" w:space="0" w:color="auto"/>
            </w:tcBorders>
            <w:vAlign w:val="center"/>
          </w:tcPr>
          <w:p w:rsidR="00227DE0" w:rsidRPr="000F1277" w:rsidRDefault="00227DE0" w:rsidP="001C57F4">
            <w:pPr>
              <w:pStyle w:val="Tabletext"/>
              <w:rPr>
                <w:b/>
                <w:bCs/>
              </w:rPr>
            </w:pPr>
            <w:r w:rsidRPr="000F1277">
              <w:rPr>
                <w:b/>
                <w:bCs/>
              </w:rPr>
              <w:t>References</w:t>
            </w:r>
          </w:p>
        </w:tc>
      </w:tr>
      <w:tr w:rsidR="005E70B1" w:rsidRPr="000F1277" w:rsidTr="007D5930">
        <w:trPr>
          <w:trHeight w:val="288"/>
        </w:trPr>
        <w:tc>
          <w:tcPr>
            <w:tcW w:w="1908" w:type="dxa"/>
            <w:vMerge w:val="restart"/>
            <w:tcBorders>
              <w:top w:val="single" w:sz="12" w:space="0" w:color="auto"/>
            </w:tcBorders>
            <w:vAlign w:val="center"/>
          </w:tcPr>
          <w:p w:rsidR="005E70B1" w:rsidRPr="000F1277" w:rsidRDefault="005E70B1" w:rsidP="001C57F4">
            <w:pPr>
              <w:pStyle w:val="Tabletext"/>
              <w:keepNext w:val="0"/>
              <w:keepLines w:val="0"/>
              <w:spacing w:before="60" w:after="60"/>
              <w:rPr>
                <w:sz w:val="18"/>
                <w:szCs w:val="18"/>
              </w:rPr>
            </w:pPr>
            <w:r w:rsidRPr="000F1277">
              <w:rPr>
                <w:sz w:val="18"/>
                <w:szCs w:val="18"/>
              </w:rPr>
              <w:t>Methylamine</w:t>
            </w:r>
          </w:p>
        </w:tc>
        <w:tc>
          <w:tcPr>
            <w:tcW w:w="2790" w:type="dxa"/>
            <w:tcBorders>
              <w:top w:val="single" w:sz="12" w:space="0" w:color="auto"/>
            </w:tcBorders>
          </w:tcPr>
          <w:p w:rsidR="005E70B1" w:rsidRPr="000F1277" w:rsidRDefault="005E70B1" w:rsidP="001C57F4">
            <w:pPr>
              <w:spacing w:before="60" w:after="60"/>
              <w:rPr>
                <w:sz w:val="18"/>
                <w:szCs w:val="18"/>
              </w:rPr>
            </w:pPr>
            <w:r w:rsidRPr="000F1277">
              <w:rPr>
                <w:sz w:val="18"/>
                <w:szCs w:val="18"/>
              </w:rPr>
              <w:t>OECD Guideline 301 C (Ready Biodegradability: Modified MITI Test (I))</w:t>
            </w:r>
            <w:r w:rsidR="009A579B" w:rsidRPr="000F1277">
              <w:rPr>
                <w:sz w:val="18"/>
                <w:szCs w:val="18"/>
              </w:rPr>
              <w:t xml:space="preserve"> </w:t>
            </w:r>
            <w:r w:rsidR="00DA5C6D" w:rsidRPr="000F1277">
              <w:rPr>
                <w:sz w:val="18"/>
                <w:szCs w:val="18"/>
              </w:rPr>
              <w:t xml:space="preserve"> [tested as methylamine hydrochloride]</w:t>
            </w:r>
          </w:p>
        </w:tc>
        <w:tc>
          <w:tcPr>
            <w:tcW w:w="2430" w:type="dxa"/>
            <w:tcBorders>
              <w:top w:val="single" w:sz="12" w:space="0" w:color="auto"/>
            </w:tcBorders>
          </w:tcPr>
          <w:p w:rsidR="005E70B1" w:rsidRPr="000F1277" w:rsidRDefault="005E70B1" w:rsidP="001C57F4">
            <w:pPr>
              <w:pStyle w:val="Tabletext"/>
              <w:rPr>
                <w:sz w:val="18"/>
                <w:szCs w:val="18"/>
              </w:rPr>
            </w:pPr>
            <w:r w:rsidRPr="000F1277">
              <w:rPr>
                <w:color w:val="000000"/>
                <w:sz w:val="18"/>
                <w:szCs w:val="18"/>
              </w:rPr>
              <w:t>84%  (14 d); readily biodegradable</w:t>
            </w:r>
          </w:p>
        </w:tc>
        <w:tc>
          <w:tcPr>
            <w:tcW w:w="2580" w:type="dxa"/>
            <w:tcBorders>
              <w:top w:val="single" w:sz="12" w:space="0" w:color="auto"/>
            </w:tcBorders>
          </w:tcPr>
          <w:p w:rsidR="005E70B1" w:rsidRPr="000F1277" w:rsidRDefault="001A1E3A" w:rsidP="001C57F4">
            <w:pPr>
              <w:pStyle w:val="Tabletext"/>
              <w:rPr>
                <w:sz w:val="18"/>
                <w:szCs w:val="18"/>
              </w:rPr>
            </w:pPr>
            <w:r w:rsidRPr="000F1277">
              <w:rPr>
                <w:color w:val="000000"/>
                <w:sz w:val="18"/>
                <w:szCs w:val="18"/>
              </w:rPr>
              <w:t>Official Bulletin  of Economy, Trade and Industry, 1988</w:t>
            </w:r>
          </w:p>
        </w:tc>
      </w:tr>
      <w:tr w:rsidR="005E70B1" w:rsidRPr="000F1277" w:rsidTr="007D5930">
        <w:trPr>
          <w:trHeight w:val="288"/>
        </w:trPr>
        <w:tc>
          <w:tcPr>
            <w:tcW w:w="1908" w:type="dxa"/>
            <w:vMerge/>
            <w:vAlign w:val="center"/>
          </w:tcPr>
          <w:p w:rsidR="005E70B1" w:rsidRPr="000F1277" w:rsidRDefault="005E70B1" w:rsidP="001C57F4">
            <w:pPr>
              <w:pStyle w:val="Tabletext"/>
              <w:keepNext w:val="0"/>
              <w:keepLines w:val="0"/>
              <w:spacing w:before="60" w:after="60"/>
              <w:rPr>
                <w:sz w:val="18"/>
                <w:szCs w:val="18"/>
              </w:rPr>
            </w:pPr>
          </w:p>
        </w:tc>
        <w:tc>
          <w:tcPr>
            <w:tcW w:w="2790" w:type="dxa"/>
          </w:tcPr>
          <w:p w:rsidR="005E70B1" w:rsidRPr="000F1277" w:rsidRDefault="005E70B1" w:rsidP="001C57F4">
            <w:pPr>
              <w:spacing w:before="60" w:after="60"/>
              <w:rPr>
                <w:sz w:val="18"/>
                <w:szCs w:val="18"/>
              </w:rPr>
            </w:pPr>
            <w:r w:rsidRPr="000F1277">
              <w:rPr>
                <w:sz w:val="18"/>
                <w:szCs w:val="18"/>
              </w:rPr>
              <w:t>BOD-Test (BOD of THOD) (Screening test)</w:t>
            </w:r>
          </w:p>
        </w:tc>
        <w:tc>
          <w:tcPr>
            <w:tcW w:w="2430" w:type="dxa"/>
          </w:tcPr>
          <w:p w:rsidR="005E70B1" w:rsidRPr="000F1277" w:rsidRDefault="005E70B1" w:rsidP="001C57F4">
            <w:pPr>
              <w:pStyle w:val="Tabletext"/>
              <w:rPr>
                <w:color w:val="000000"/>
                <w:sz w:val="18"/>
                <w:szCs w:val="18"/>
              </w:rPr>
            </w:pPr>
            <w:r w:rsidRPr="000F1277">
              <w:rPr>
                <w:color w:val="000000"/>
                <w:sz w:val="18"/>
                <w:szCs w:val="18"/>
              </w:rPr>
              <w:t xml:space="preserve">67.8 </w:t>
            </w:r>
            <w:r w:rsidR="00CB46B0" w:rsidRPr="000F1277">
              <w:rPr>
                <w:color w:val="000000"/>
                <w:sz w:val="18"/>
                <w:szCs w:val="18"/>
              </w:rPr>
              <w:t>–</w:t>
            </w:r>
            <w:r w:rsidRPr="000F1277">
              <w:rPr>
                <w:color w:val="000000"/>
                <w:sz w:val="18"/>
                <w:szCs w:val="18"/>
              </w:rPr>
              <w:t xml:space="preserve"> 88.7 % (13 d); readily biodegradable</w:t>
            </w:r>
          </w:p>
        </w:tc>
        <w:tc>
          <w:tcPr>
            <w:tcW w:w="2580" w:type="dxa"/>
          </w:tcPr>
          <w:p w:rsidR="005E70B1" w:rsidRPr="000F1277" w:rsidRDefault="005E70B1" w:rsidP="001C57F4">
            <w:pPr>
              <w:pStyle w:val="Tabletext"/>
              <w:rPr>
                <w:color w:val="000000"/>
                <w:sz w:val="18"/>
                <w:szCs w:val="18"/>
              </w:rPr>
            </w:pPr>
            <w:r w:rsidRPr="000F1277">
              <w:rPr>
                <w:color w:val="000000"/>
                <w:sz w:val="18"/>
                <w:szCs w:val="18"/>
              </w:rPr>
              <w:t xml:space="preserve">Chudoba et al., 1969 </w:t>
            </w:r>
          </w:p>
          <w:p w:rsidR="005E70B1" w:rsidRPr="000F1277" w:rsidRDefault="005E70B1" w:rsidP="001C57F4">
            <w:pPr>
              <w:pStyle w:val="Tabletext"/>
              <w:rPr>
                <w:color w:val="000000"/>
                <w:sz w:val="18"/>
                <w:szCs w:val="18"/>
              </w:rPr>
            </w:pPr>
          </w:p>
        </w:tc>
      </w:tr>
      <w:tr w:rsidR="005E70B1" w:rsidRPr="000F1277" w:rsidTr="007D5930">
        <w:trPr>
          <w:trHeight w:val="288"/>
        </w:trPr>
        <w:tc>
          <w:tcPr>
            <w:tcW w:w="1908" w:type="dxa"/>
            <w:vMerge/>
            <w:vAlign w:val="center"/>
          </w:tcPr>
          <w:p w:rsidR="005E70B1" w:rsidRPr="000F1277" w:rsidRDefault="005E70B1" w:rsidP="001C57F4">
            <w:pPr>
              <w:pStyle w:val="Tabletext"/>
              <w:keepNext w:val="0"/>
              <w:keepLines w:val="0"/>
              <w:spacing w:before="60" w:after="60"/>
              <w:rPr>
                <w:sz w:val="18"/>
                <w:szCs w:val="18"/>
              </w:rPr>
            </w:pPr>
          </w:p>
        </w:tc>
        <w:tc>
          <w:tcPr>
            <w:tcW w:w="2790" w:type="dxa"/>
          </w:tcPr>
          <w:p w:rsidR="005E70B1" w:rsidRPr="000F1277" w:rsidRDefault="00903A2B" w:rsidP="001C57F4">
            <w:pPr>
              <w:spacing w:before="60" w:after="60"/>
              <w:rPr>
                <w:sz w:val="18"/>
                <w:szCs w:val="18"/>
              </w:rPr>
            </w:pPr>
            <w:r w:rsidRPr="000F1277">
              <w:rPr>
                <w:sz w:val="18"/>
                <w:szCs w:val="18"/>
              </w:rPr>
              <w:t>Following OECD 301 F</w:t>
            </w:r>
          </w:p>
        </w:tc>
        <w:tc>
          <w:tcPr>
            <w:tcW w:w="2430" w:type="dxa"/>
          </w:tcPr>
          <w:p w:rsidR="005E70B1" w:rsidRPr="000F1277" w:rsidRDefault="005E70B1" w:rsidP="001C57F4">
            <w:pPr>
              <w:pStyle w:val="Tabletext"/>
              <w:rPr>
                <w:color w:val="000000"/>
                <w:sz w:val="18"/>
                <w:szCs w:val="18"/>
              </w:rPr>
            </w:pPr>
            <w:r w:rsidRPr="000F1277">
              <w:rPr>
                <w:color w:val="000000"/>
                <w:sz w:val="18"/>
                <w:szCs w:val="18"/>
              </w:rPr>
              <w:t>55% (28 d); not readily biodegradable</w:t>
            </w:r>
          </w:p>
        </w:tc>
        <w:tc>
          <w:tcPr>
            <w:tcW w:w="2580" w:type="dxa"/>
          </w:tcPr>
          <w:p w:rsidR="005E70B1" w:rsidRPr="000F1277" w:rsidRDefault="005E70B1" w:rsidP="001C57F4">
            <w:pPr>
              <w:pStyle w:val="Tabletext"/>
              <w:rPr>
                <w:color w:val="000000"/>
                <w:sz w:val="18"/>
                <w:szCs w:val="18"/>
              </w:rPr>
            </w:pPr>
            <w:r w:rsidRPr="000F1277">
              <w:rPr>
                <w:color w:val="000000"/>
                <w:sz w:val="18"/>
                <w:szCs w:val="18"/>
              </w:rPr>
              <w:t xml:space="preserve">BASF AG, </w:t>
            </w:r>
            <w:r w:rsidR="003D1AEA" w:rsidRPr="000F1277">
              <w:rPr>
                <w:color w:val="000000"/>
                <w:sz w:val="18"/>
                <w:szCs w:val="18"/>
              </w:rPr>
              <w:t>1990e</w:t>
            </w:r>
          </w:p>
          <w:p w:rsidR="005E70B1" w:rsidRPr="000F1277" w:rsidRDefault="005E70B1" w:rsidP="001C57F4">
            <w:pPr>
              <w:pStyle w:val="Tabletext"/>
              <w:rPr>
                <w:color w:val="000000"/>
                <w:sz w:val="18"/>
                <w:szCs w:val="18"/>
              </w:rPr>
            </w:pPr>
          </w:p>
        </w:tc>
      </w:tr>
      <w:tr w:rsidR="003E1EEF" w:rsidRPr="000F1277" w:rsidTr="007D5930">
        <w:trPr>
          <w:trHeight w:val="288"/>
        </w:trPr>
        <w:tc>
          <w:tcPr>
            <w:tcW w:w="1908" w:type="dxa"/>
            <w:vMerge w:val="restart"/>
            <w:vAlign w:val="center"/>
          </w:tcPr>
          <w:p w:rsidR="003E1EEF" w:rsidRPr="000F1277" w:rsidRDefault="003E1EEF" w:rsidP="001C57F4">
            <w:pPr>
              <w:pStyle w:val="Tabletext"/>
              <w:keepNext w:val="0"/>
              <w:keepLines w:val="0"/>
              <w:spacing w:before="60" w:after="60"/>
              <w:rPr>
                <w:sz w:val="18"/>
                <w:szCs w:val="18"/>
              </w:rPr>
            </w:pPr>
            <w:r w:rsidRPr="000F1277">
              <w:rPr>
                <w:sz w:val="18"/>
                <w:szCs w:val="18"/>
              </w:rPr>
              <w:t xml:space="preserve">Ethylamine </w:t>
            </w:r>
          </w:p>
        </w:tc>
        <w:tc>
          <w:tcPr>
            <w:tcW w:w="2790" w:type="dxa"/>
          </w:tcPr>
          <w:p w:rsidR="003E1EEF" w:rsidRPr="000F1277" w:rsidRDefault="003E1EEF" w:rsidP="001C57F4">
            <w:pPr>
              <w:spacing w:before="60" w:after="60"/>
              <w:rPr>
                <w:sz w:val="18"/>
                <w:szCs w:val="18"/>
              </w:rPr>
            </w:pPr>
            <w:r w:rsidRPr="000F1277">
              <w:rPr>
                <w:sz w:val="18"/>
                <w:szCs w:val="18"/>
              </w:rPr>
              <w:t>OECD Guideline 301 C (Ready Biodegradability: Modified MITI Test (I))</w:t>
            </w:r>
            <w:r w:rsidR="00DA5C6D" w:rsidRPr="000F1277">
              <w:rPr>
                <w:sz w:val="18"/>
                <w:szCs w:val="18"/>
              </w:rPr>
              <w:t xml:space="preserve"> </w:t>
            </w:r>
          </w:p>
        </w:tc>
        <w:tc>
          <w:tcPr>
            <w:tcW w:w="2430" w:type="dxa"/>
          </w:tcPr>
          <w:p w:rsidR="003E1EEF" w:rsidRPr="000F1277" w:rsidRDefault="003E1EEF" w:rsidP="001C57F4">
            <w:pPr>
              <w:pStyle w:val="Tabletext"/>
              <w:keepNext w:val="0"/>
              <w:rPr>
                <w:sz w:val="18"/>
                <w:szCs w:val="18"/>
              </w:rPr>
            </w:pPr>
            <w:r w:rsidRPr="000F1277">
              <w:rPr>
                <w:sz w:val="18"/>
                <w:szCs w:val="18"/>
              </w:rPr>
              <w:t>90% (14 d)</w:t>
            </w:r>
            <w:r w:rsidRPr="000F1277">
              <w:rPr>
                <w:color w:val="000000"/>
                <w:sz w:val="18"/>
                <w:szCs w:val="18"/>
              </w:rPr>
              <w:t>; readily biodegradable</w:t>
            </w:r>
          </w:p>
        </w:tc>
        <w:tc>
          <w:tcPr>
            <w:tcW w:w="2580" w:type="dxa"/>
          </w:tcPr>
          <w:p w:rsidR="003E1EEF" w:rsidRPr="000F1277" w:rsidRDefault="003E1EEF" w:rsidP="001C57F4">
            <w:pPr>
              <w:pStyle w:val="Tabletext"/>
              <w:rPr>
                <w:sz w:val="18"/>
                <w:szCs w:val="18"/>
              </w:rPr>
            </w:pPr>
            <w:r w:rsidRPr="000F1277">
              <w:rPr>
                <w:sz w:val="18"/>
                <w:szCs w:val="18"/>
              </w:rPr>
              <w:t>Japan Chemical</w:t>
            </w:r>
            <w:r w:rsidR="00411346" w:rsidRPr="000F1277">
              <w:rPr>
                <w:sz w:val="18"/>
                <w:szCs w:val="18"/>
              </w:rPr>
              <w:t xml:space="preserve"> </w:t>
            </w:r>
            <w:r w:rsidRPr="000F1277">
              <w:rPr>
                <w:sz w:val="18"/>
                <w:szCs w:val="18"/>
              </w:rPr>
              <w:t>Industry Ecology-Toxicology &amp;Information Center,</w:t>
            </w:r>
            <w:r w:rsidR="00411346" w:rsidRPr="000F1277">
              <w:rPr>
                <w:sz w:val="18"/>
                <w:szCs w:val="18"/>
              </w:rPr>
              <w:t xml:space="preserve"> </w:t>
            </w:r>
            <w:r w:rsidRPr="000F1277">
              <w:rPr>
                <w:sz w:val="18"/>
                <w:szCs w:val="18"/>
              </w:rPr>
              <w:t xml:space="preserve">1988 </w:t>
            </w:r>
          </w:p>
        </w:tc>
      </w:tr>
      <w:tr w:rsidR="003E1EEF" w:rsidRPr="000F1277" w:rsidTr="007D5930">
        <w:trPr>
          <w:trHeight w:val="288"/>
        </w:trPr>
        <w:tc>
          <w:tcPr>
            <w:tcW w:w="1908" w:type="dxa"/>
            <w:vMerge/>
            <w:vAlign w:val="center"/>
          </w:tcPr>
          <w:p w:rsidR="003E1EEF" w:rsidRPr="000F1277" w:rsidRDefault="003E1EEF" w:rsidP="001C57F4">
            <w:pPr>
              <w:pStyle w:val="Tabletext"/>
              <w:keepNext w:val="0"/>
              <w:keepLines w:val="0"/>
              <w:spacing w:before="60" w:after="60"/>
              <w:rPr>
                <w:sz w:val="18"/>
                <w:szCs w:val="18"/>
              </w:rPr>
            </w:pPr>
          </w:p>
        </w:tc>
        <w:tc>
          <w:tcPr>
            <w:tcW w:w="2790" w:type="dxa"/>
          </w:tcPr>
          <w:p w:rsidR="003E1EEF" w:rsidRPr="000F1277" w:rsidRDefault="003E1EEF" w:rsidP="001C57F4">
            <w:pPr>
              <w:spacing w:before="60" w:after="60"/>
              <w:rPr>
                <w:sz w:val="18"/>
                <w:szCs w:val="18"/>
              </w:rPr>
            </w:pPr>
            <w:r w:rsidRPr="000F1277">
              <w:rPr>
                <w:sz w:val="18"/>
                <w:szCs w:val="18"/>
              </w:rPr>
              <w:t>BOD-Test (BOD of THOD) (Screening test)</w:t>
            </w:r>
          </w:p>
        </w:tc>
        <w:tc>
          <w:tcPr>
            <w:tcW w:w="2430" w:type="dxa"/>
          </w:tcPr>
          <w:p w:rsidR="003E1EEF" w:rsidRPr="000F1277" w:rsidRDefault="003E1EEF" w:rsidP="001C57F4">
            <w:pPr>
              <w:pStyle w:val="Tabletext"/>
              <w:keepNext w:val="0"/>
              <w:rPr>
                <w:color w:val="000000"/>
                <w:sz w:val="18"/>
                <w:szCs w:val="18"/>
              </w:rPr>
            </w:pPr>
            <w:r w:rsidRPr="000F1277">
              <w:rPr>
                <w:color w:val="000000"/>
                <w:sz w:val="18"/>
                <w:szCs w:val="18"/>
              </w:rPr>
              <w:t>95.2-98.5 % (13 d</w:t>
            </w:r>
            <w:r w:rsidRPr="000F1277">
              <w:rPr>
                <w:sz w:val="18"/>
                <w:szCs w:val="18"/>
              </w:rPr>
              <w:t>)</w:t>
            </w:r>
            <w:r w:rsidRPr="000F1277">
              <w:rPr>
                <w:color w:val="000000"/>
                <w:sz w:val="18"/>
                <w:szCs w:val="18"/>
              </w:rPr>
              <w:t>; readily biodegradable</w:t>
            </w:r>
          </w:p>
        </w:tc>
        <w:tc>
          <w:tcPr>
            <w:tcW w:w="2580" w:type="dxa"/>
          </w:tcPr>
          <w:p w:rsidR="003E1EEF" w:rsidRPr="000F1277" w:rsidRDefault="003E1EEF" w:rsidP="001C57F4">
            <w:pPr>
              <w:pStyle w:val="Tabletext"/>
              <w:rPr>
                <w:color w:val="000000"/>
                <w:sz w:val="18"/>
                <w:szCs w:val="18"/>
              </w:rPr>
            </w:pPr>
            <w:r w:rsidRPr="000F1277">
              <w:rPr>
                <w:color w:val="000000"/>
                <w:sz w:val="18"/>
                <w:szCs w:val="18"/>
              </w:rPr>
              <w:t xml:space="preserve">Chudoba et al., 1969 </w:t>
            </w:r>
          </w:p>
          <w:p w:rsidR="003E1EEF" w:rsidRPr="000F1277" w:rsidRDefault="003E1EEF" w:rsidP="001C57F4">
            <w:pPr>
              <w:pStyle w:val="Tabletext"/>
              <w:rPr>
                <w:color w:val="000000"/>
                <w:sz w:val="18"/>
                <w:szCs w:val="18"/>
              </w:rPr>
            </w:pPr>
          </w:p>
        </w:tc>
      </w:tr>
      <w:tr w:rsidR="003E1EEF" w:rsidRPr="000F1277" w:rsidTr="007D5930">
        <w:trPr>
          <w:trHeight w:val="288"/>
        </w:trPr>
        <w:tc>
          <w:tcPr>
            <w:tcW w:w="1908" w:type="dxa"/>
            <w:vMerge/>
            <w:vAlign w:val="center"/>
          </w:tcPr>
          <w:p w:rsidR="003E1EEF" w:rsidRPr="000F1277" w:rsidRDefault="003E1EEF" w:rsidP="001C57F4">
            <w:pPr>
              <w:pStyle w:val="Tabletext"/>
              <w:keepNext w:val="0"/>
              <w:keepLines w:val="0"/>
              <w:spacing w:before="60" w:after="60"/>
              <w:rPr>
                <w:sz w:val="18"/>
                <w:szCs w:val="18"/>
              </w:rPr>
            </w:pPr>
          </w:p>
        </w:tc>
        <w:tc>
          <w:tcPr>
            <w:tcW w:w="2790" w:type="dxa"/>
          </w:tcPr>
          <w:p w:rsidR="003E1EEF" w:rsidRPr="000F1277" w:rsidRDefault="003E1EEF" w:rsidP="001C57F4">
            <w:pPr>
              <w:spacing w:before="60" w:after="60"/>
              <w:rPr>
                <w:sz w:val="18"/>
                <w:szCs w:val="18"/>
              </w:rPr>
            </w:pPr>
            <w:r w:rsidRPr="000F1277">
              <w:rPr>
                <w:sz w:val="18"/>
                <w:szCs w:val="18"/>
              </w:rPr>
              <w:t>OECD Guideline 301 F (Ready Biodegradability: Manometric Respirometry Test)</w:t>
            </w:r>
          </w:p>
        </w:tc>
        <w:tc>
          <w:tcPr>
            <w:tcW w:w="2430" w:type="dxa"/>
          </w:tcPr>
          <w:p w:rsidR="003E1EEF" w:rsidRPr="000F1277" w:rsidRDefault="003E1EEF" w:rsidP="001C57F4">
            <w:pPr>
              <w:pStyle w:val="Tabletext"/>
              <w:keepNext w:val="0"/>
              <w:rPr>
                <w:color w:val="000000"/>
                <w:sz w:val="18"/>
                <w:szCs w:val="18"/>
              </w:rPr>
            </w:pPr>
            <w:r w:rsidRPr="000F1277">
              <w:rPr>
                <w:color w:val="000000"/>
                <w:sz w:val="18"/>
                <w:szCs w:val="18"/>
              </w:rPr>
              <w:t xml:space="preserve">&gt;65% (28 d); </w:t>
            </w:r>
            <w:r w:rsidR="00903A2B" w:rsidRPr="000F1277">
              <w:rPr>
                <w:color w:val="000000"/>
                <w:sz w:val="18"/>
                <w:szCs w:val="18"/>
              </w:rPr>
              <w:t>readily biodegradable failing 10-d window</w:t>
            </w:r>
          </w:p>
        </w:tc>
        <w:tc>
          <w:tcPr>
            <w:tcW w:w="2580" w:type="dxa"/>
          </w:tcPr>
          <w:p w:rsidR="003E1EEF" w:rsidRPr="000F1277" w:rsidRDefault="003E1EEF" w:rsidP="001C57F4">
            <w:pPr>
              <w:pStyle w:val="Tabletext"/>
              <w:rPr>
                <w:color w:val="000000"/>
                <w:sz w:val="18"/>
                <w:szCs w:val="18"/>
              </w:rPr>
            </w:pPr>
            <w:r w:rsidRPr="000F1277">
              <w:rPr>
                <w:color w:val="000000"/>
                <w:sz w:val="18"/>
                <w:szCs w:val="18"/>
              </w:rPr>
              <w:t>BASF AG, 1989a; BASF</w:t>
            </w:r>
            <w:r w:rsidR="00351C72" w:rsidRPr="000F1277">
              <w:rPr>
                <w:color w:val="000000"/>
                <w:sz w:val="18"/>
                <w:szCs w:val="18"/>
              </w:rPr>
              <w:t xml:space="preserve"> AG</w:t>
            </w:r>
            <w:r w:rsidRPr="000F1277">
              <w:rPr>
                <w:color w:val="000000"/>
                <w:sz w:val="18"/>
                <w:szCs w:val="18"/>
              </w:rPr>
              <w:t>, 2008</w:t>
            </w:r>
            <w:r w:rsidR="006D144D" w:rsidRPr="000F1277">
              <w:rPr>
                <w:color w:val="000000"/>
                <w:sz w:val="18"/>
                <w:szCs w:val="18"/>
              </w:rPr>
              <w:t>a</w:t>
            </w:r>
            <w:r w:rsidR="00351C72" w:rsidRPr="000F1277">
              <w:rPr>
                <w:color w:val="000000"/>
                <w:sz w:val="18"/>
                <w:szCs w:val="18"/>
              </w:rPr>
              <w:t xml:space="preserve"> </w:t>
            </w:r>
          </w:p>
        </w:tc>
      </w:tr>
      <w:tr w:rsidR="00D364E8" w:rsidRPr="000F1277" w:rsidTr="007D5930">
        <w:trPr>
          <w:trHeight w:val="288"/>
        </w:trPr>
        <w:tc>
          <w:tcPr>
            <w:tcW w:w="1908" w:type="dxa"/>
            <w:vMerge w:val="restart"/>
            <w:vAlign w:val="center"/>
          </w:tcPr>
          <w:p w:rsidR="00D364E8" w:rsidRPr="000F1277" w:rsidRDefault="00D364E8" w:rsidP="001C57F4">
            <w:pPr>
              <w:pStyle w:val="Tabletext"/>
              <w:spacing w:before="60" w:after="60"/>
              <w:rPr>
                <w:sz w:val="18"/>
                <w:szCs w:val="18"/>
              </w:rPr>
            </w:pPr>
            <w:r w:rsidRPr="000F1277">
              <w:rPr>
                <w:sz w:val="18"/>
                <w:szCs w:val="18"/>
              </w:rPr>
              <w:t xml:space="preserve">Isopropylamine </w:t>
            </w:r>
          </w:p>
        </w:tc>
        <w:tc>
          <w:tcPr>
            <w:tcW w:w="2790" w:type="dxa"/>
          </w:tcPr>
          <w:p w:rsidR="00D364E8" w:rsidRPr="000F1277" w:rsidRDefault="00D364E8" w:rsidP="001C57F4">
            <w:pPr>
              <w:spacing w:before="60" w:after="60"/>
              <w:rPr>
                <w:sz w:val="18"/>
                <w:szCs w:val="18"/>
              </w:rPr>
            </w:pPr>
            <w:r w:rsidRPr="000F1277">
              <w:rPr>
                <w:sz w:val="18"/>
                <w:szCs w:val="18"/>
              </w:rPr>
              <w:t xml:space="preserve">ISO 7827 (Evaluation in an Aqueous Medium of the </w:t>
            </w:r>
            <w:r w:rsidR="00CB46B0" w:rsidRPr="000F1277">
              <w:rPr>
                <w:sz w:val="18"/>
                <w:szCs w:val="18"/>
              </w:rPr>
              <w:t>“</w:t>
            </w:r>
            <w:r w:rsidRPr="000F1277">
              <w:rPr>
                <w:sz w:val="18"/>
                <w:szCs w:val="18"/>
              </w:rPr>
              <w:t>Ultimate</w:t>
            </w:r>
            <w:r w:rsidR="00CB46B0" w:rsidRPr="000F1277">
              <w:rPr>
                <w:sz w:val="18"/>
                <w:szCs w:val="18"/>
              </w:rPr>
              <w:t>”</w:t>
            </w:r>
            <w:r w:rsidRPr="000F1277">
              <w:rPr>
                <w:sz w:val="18"/>
                <w:szCs w:val="18"/>
              </w:rPr>
              <w:t xml:space="preserve"> Aerobic Biodegradability of Organic Compounds </w:t>
            </w:r>
            <w:r w:rsidR="00CB46B0" w:rsidRPr="000F1277">
              <w:rPr>
                <w:sz w:val="18"/>
                <w:szCs w:val="18"/>
              </w:rPr>
              <w:t>–</w:t>
            </w:r>
            <w:r w:rsidRPr="000F1277">
              <w:rPr>
                <w:sz w:val="18"/>
                <w:szCs w:val="18"/>
              </w:rPr>
              <w:t xml:space="preserve"> Method</w:t>
            </w:r>
          </w:p>
          <w:p w:rsidR="00D364E8" w:rsidRPr="000F1277" w:rsidRDefault="00D364E8" w:rsidP="001C57F4">
            <w:pPr>
              <w:spacing w:before="60" w:after="60"/>
              <w:rPr>
                <w:sz w:val="18"/>
                <w:szCs w:val="18"/>
              </w:rPr>
            </w:pPr>
            <w:r w:rsidRPr="000F1277">
              <w:rPr>
                <w:sz w:val="18"/>
                <w:szCs w:val="18"/>
              </w:rPr>
              <w:t>by Analysis of Dissolved Organic Carbon (DOC))</w:t>
            </w:r>
          </w:p>
        </w:tc>
        <w:tc>
          <w:tcPr>
            <w:tcW w:w="2430" w:type="dxa"/>
          </w:tcPr>
          <w:p w:rsidR="00D364E8" w:rsidRPr="000F1277" w:rsidRDefault="00D364E8" w:rsidP="001C57F4">
            <w:pPr>
              <w:pStyle w:val="Tabletext"/>
              <w:keepNext w:val="0"/>
              <w:rPr>
                <w:color w:val="000000"/>
                <w:sz w:val="18"/>
                <w:szCs w:val="18"/>
              </w:rPr>
            </w:pPr>
            <w:r w:rsidRPr="000F1277">
              <w:rPr>
                <w:color w:val="000000"/>
                <w:sz w:val="18"/>
                <w:szCs w:val="18"/>
              </w:rPr>
              <w:t>95% in 21 d; readily biodegradable</w:t>
            </w:r>
          </w:p>
        </w:tc>
        <w:tc>
          <w:tcPr>
            <w:tcW w:w="2580" w:type="dxa"/>
          </w:tcPr>
          <w:p w:rsidR="00D364E8" w:rsidRPr="000F1277" w:rsidRDefault="00D364E8" w:rsidP="001C57F4">
            <w:pPr>
              <w:pStyle w:val="Tabletext"/>
              <w:rPr>
                <w:color w:val="000000"/>
                <w:sz w:val="18"/>
                <w:szCs w:val="18"/>
              </w:rPr>
            </w:pPr>
            <w:r w:rsidRPr="000F1277">
              <w:rPr>
                <w:color w:val="000000"/>
                <w:sz w:val="18"/>
                <w:szCs w:val="18"/>
              </w:rPr>
              <w:t>Elf Atochem, 1992</w:t>
            </w:r>
          </w:p>
        </w:tc>
      </w:tr>
      <w:tr w:rsidR="00D364E8" w:rsidRPr="000F1277" w:rsidTr="007D5930">
        <w:trPr>
          <w:trHeight w:val="288"/>
        </w:trPr>
        <w:tc>
          <w:tcPr>
            <w:tcW w:w="1908" w:type="dxa"/>
            <w:vMerge/>
            <w:vAlign w:val="center"/>
          </w:tcPr>
          <w:p w:rsidR="00D364E8" w:rsidRPr="000F1277" w:rsidRDefault="00D364E8" w:rsidP="001C57F4">
            <w:pPr>
              <w:pStyle w:val="Tabletext"/>
              <w:spacing w:before="60" w:after="60"/>
              <w:rPr>
                <w:sz w:val="18"/>
                <w:szCs w:val="18"/>
              </w:rPr>
            </w:pPr>
          </w:p>
        </w:tc>
        <w:tc>
          <w:tcPr>
            <w:tcW w:w="2790" w:type="dxa"/>
          </w:tcPr>
          <w:p w:rsidR="00D364E8" w:rsidRPr="000F1277" w:rsidRDefault="00D364E8" w:rsidP="001C57F4">
            <w:pPr>
              <w:spacing w:before="60" w:after="60"/>
              <w:rPr>
                <w:sz w:val="18"/>
                <w:szCs w:val="18"/>
              </w:rPr>
            </w:pPr>
            <w:r w:rsidRPr="000F1277">
              <w:rPr>
                <w:sz w:val="18"/>
                <w:szCs w:val="18"/>
              </w:rPr>
              <w:t>OECD Guideline 301 F (Ready Biodegradability: Manometric Respirometry Test)</w:t>
            </w:r>
          </w:p>
        </w:tc>
        <w:tc>
          <w:tcPr>
            <w:tcW w:w="2430" w:type="dxa"/>
          </w:tcPr>
          <w:p w:rsidR="00D364E8" w:rsidRPr="000F1277" w:rsidRDefault="00D364E8" w:rsidP="001C57F4">
            <w:pPr>
              <w:pStyle w:val="Tabletext"/>
              <w:keepNext w:val="0"/>
              <w:rPr>
                <w:sz w:val="18"/>
                <w:szCs w:val="18"/>
              </w:rPr>
            </w:pPr>
            <w:r w:rsidRPr="000F1277">
              <w:rPr>
                <w:color w:val="000000"/>
                <w:sz w:val="18"/>
                <w:szCs w:val="18"/>
              </w:rPr>
              <w:t xml:space="preserve">70-80% in 28 d; readily biodegradable </w:t>
            </w:r>
          </w:p>
        </w:tc>
        <w:tc>
          <w:tcPr>
            <w:tcW w:w="2580" w:type="dxa"/>
          </w:tcPr>
          <w:p w:rsidR="00D364E8" w:rsidRPr="000F1277" w:rsidRDefault="00D364E8" w:rsidP="001C57F4">
            <w:pPr>
              <w:pStyle w:val="Tabletext"/>
              <w:rPr>
                <w:sz w:val="18"/>
                <w:szCs w:val="18"/>
              </w:rPr>
            </w:pPr>
            <w:r w:rsidRPr="000F1277">
              <w:rPr>
                <w:color w:val="000000"/>
                <w:sz w:val="18"/>
                <w:szCs w:val="18"/>
              </w:rPr>
              <w:t>BASF AG, 1997b</w:t>
            </w:r>
          </w:p>
        </w:tc>
      </w:tr>
      <w:tr w:rsidR="00D364E8" w:rsidRPr="000F1277" w:rsidTr="007D5930">
        <w:trPr>
          <w:trHeight w:val="288"/>
        </w:trPr>
        <w:tc>
          <w:tcPr>
            <w:tcW w:w="1908" w:type="dxa"/>
            <w:vMerge/>
            <w:vAlign w:val="center"/>
          </w:tcPr>
          <w:p w:rsidR="00D364E8" w:rsidRPr="000F1277" w:rsidRDefault="00D364E8" w:rsidP="001C57F4">
            <w:pPr>
              <w:pStyle w:val="Tabletext"/>
              <w:spacing w:before="60" w:after="60"/>
              <w:rPr>
                <w:sz w:val="18"/>
                <w:szCs w:val="18"/>
              </w:rPr>
            </w:pPr>
          </w:p>
        </w:tc>
        <w:tc>
          <w:tcPr>
            <w:tcW w:w="2790" w:type="dxa"/>
          </w:tcPr>
          <w:p w:rsidR="00D364E8" w:rsidRPr="000F1277" w:rsidRDefault="00D364E8" w:rsidP="001C57F4">
            <w:pPr>
              <w:spacing w:before="60" w:after="60"/>
              <w:rPr>
                <w:sz w:val="18"/>
                <w:szCs w:val="18"/>
              </w:rPr>
            </w:pPr>
            <w:r w:rsidRPr="000F1277">
              <w:rPr>
                <w:sz w:val="18"/>
                <w:szCs w:val="18"/>
              </w:rPr>
              <w:t>Equivalent or similar to OECD Guideline 302 B (Inherent biodegradability: Zahn-Wellens/EMPA Test)</w:t>
            </w:r>
          </w:p>
        </w:tc>
        <w:tc>
          <w:tcPr>
            <w:tcW w:w="2430" w:type="dxa"/>
          </w:tcPr>
          <w:p w:rsidR="00D364E8" w:rsidRPr="000F1277" w:rsidRDefault="00D364E8" w:rsidP="001C57F4">
            <w:pPr>
              <w:pStyle w:val="Tabletext"/>
              <w:keepNext w:val="0"/>
              <w:rPr>
                <w:color w:val="000000"/>
                <w:sz w:val="18"/>
                <w:szCs w:val="18"/>
              </w:rPr>
            </w:pPr>
            <w:r w:rsidRPr="000F1277">
              <w:rPr>
                <w:color w:val="000000"/>
                <w:sz w:val="18"/>
                <w:szCs w:val="18"/>
              </w:rPr>
              <w:t xml:space="preserve">Ca. 83% in 5 d; </w:t>
            </w:r>
            <w:r w:rsidR="00903A2B" w:rsidRPr="000F1277">
              <w:rPr>
                <w:color w:val="000000"/>
                <w:sz w:val="18"/>
                <w:szCs w:val="18"/>
              </w:rPr>
              <w:t>inherently</w:t>
            </w:r>
            <w:r w:rsidRPr="000F1277">
              <w:rPr>
                <w:color w:val="000000"/>
                <w:sz w:val="18"/>
                <w:szCs w:val="18"/>
              </w:rPr>
              <w:t xml:space="preserve"> biodegradable</w:t>
            </w:r>
          </w:p>
        </w:tc>
        <w:tc>
          <w:tcPr>
            <w:tcW w:w="2580" w:type="dxa"/>
          </w:tcPr>
          <w:p w:rsidR="00D364E8" w:rsidRPr="000F1277" w:rsidRDefault="00D364E8" w:rsidP="001C57F4">
            <w:pPr>
              <w:pStyle w:val="Tabletext"/>
              <w:rPr>
                <w:color w:val="000000"/>
                <w:sz w:val="18"/>
                <w:szCs w:val="18"/>
                <w:lang w:val="de-DE"/>
              </w:rPr>
            </w:pPr>
            <w:r w:rsidRPr="000F1277">
              <w:rPr>
                <w:color w:val="000000"/>
                <w:sz w:val="18"/>
                <w:szCs w:val="18"/>
                <w:lang w:val="de-DE"/>
              </w:rPr>
              <w:t>Wellens, 1980;  Zahn and Wellens 1980; Zahn and Wellens, 1974</w:t>
            </w:r>
          </w:p>
        </w:tc>
      </w:tr>
      <w:tr w:rsidR="00D364E8" w:rsidRPr="000F1277" w:rsidTr="007D5930">
        <w:trPr>
          <w:trHeight w:val="288"/>
        </w:trPr>
        <w:tc>
          <w:tcPr>
            <w:tcW w:w="1908" w:type="dxa"/>
            <w:vMerge w:val="restart"/>
            <w:vAlign w:val="center"/>
          </w:tcPr>
          <w:p w:rsidR="00D364E8" w:rsidRPr="000F1277" w:rsidRDefault="00D364E8" w:rsidP="001C57F4">
            <w:pPr>
              <w:pStyle w:val="Tabletext"/>
              <w:keepNext w:val="0"/>
              <w:keepLines w:val="0"/>
              <w:spacing w:before="60" w:after="60"/>
              <w:rPr>
                <w:sz w:val="18"/>
                <w:szCs w:val="18"/>
              </w:rPr>
            </w:pPr>
            <w:r w:rsidRPr="000F1277">
              <w:rPr>
                <w:sz w:val="18"/>
                <w:szCs w:val="18"/>
              </w:rPr>
              <w:t xml:space="preserve">Butylamine </w:t>
            </w:r>
          </w:p>
        </w:tc>
        <w:tc>
          <w:tcPr>
            <w:tcW w:w="2790" w:type="dxa"/>
          </w:tcPr>
          <w:p w:rsidR="00D364E8" w:rsidRPr="000F1277" w:rsidRDefault="00D364E8" w:rsidP="001C57F4">
            <w:pPr>
              <w:spacing w:before="60" w:after="60"/>
              <w:rPr>
                <w:sz w:val="18"/>
                <w:szCs w:val="18"/>
              </w:rPr>
            </w:pPr>
            <w:r w:rsidRPr="000F1277">
              <w:rPr>
                <w:sz w:val="18"/>
                <w:szCs w:val="18"/>
              </w:rPr>
              <w:t>OECD Guideline 301 C (Ready Biodegradability: Modified MITI Test (I))</w:t>
            </w:r>
          </w:p>
        </w:tc>
        <w:tc>
          <w:tcPr>
            <w:tcW w:w="2430" w:type="dxa"/>
          </w:tcPr>
          <w:p w:rsidR="00D364E8" w:rsidRPr="000F1277" w:rsidRDefault="00D364E8" w:rsidP="001C57F4">
            <w:pPr>
              <w:pStyle w:val="Tabletext"/>
              <w:rPr>
                <w:sz w:val="18"/>
                <w:szCs w:val="18"/>
              </w:rPr>
            </w:pPr>
            <w:r w:rsidRPr="000F1277">
              <w:rPr>
                <w:sz w:val="18"/>
                <w:szCs w:val="18"/>
              </w:rPr>
              <w:t>100% (14 d)</w:t>
            </w:r>
            <w:r w:rsidRPr="000F1277">
              <w:rPr>
                <w:color w:val="000000"/>
                <w:sz w:val="18"/>
                <w:szCs w:val="18"/>
              </w:rPr>
              <w:t>; readily biodegradable</w:t>
            </w:r>
            <w:r w:rsidRPr="000F1277" w:rsidDel="003D0381">
              <w:rPr>
                <w:color w:val="000000"/>
                <w:sz w:val="18"/>
                <w:szCs w:val="18"/>
              </w:rPr>
              <w:t xml:space="preserve"> </w:t>
            </w:r>
          </w:p>
        </w:tc>
        <w:tc>
          <w:tcPr>
            <w:tcW w:w="2580" w:type="dxa"/>
          </w:tcPr>
          <w:p w:rsidR="00D364E8" w:rsidRPr="000F1277" w:rsidRDefault="00D364E8" w:rsidP="001C57F4">
            <w:pPr>
              <w:pStyle w:val="Tabletext"/>
              <w:rPr>
                <w:sz w:val="18"/>
                <w:szCs w:val="18"/>
              </w:rPr>
            </w:pPr>
            <w:r w:rsidRPr="000F1277">
              <w:rPr>
                <w:sz w:val="18"/>
                <w:szCs w:val="18"/>
              </w:rPr>
              <w:t>Japan Chemical Industry  Ecology-Toxicology &amp; Information Center, 1992a</w:t>
            </w:r>
          </w:p>
        </w:tc>
      </w:tr>
      <w:tr w:rsidR="00D364E8" w:rsidRPr="000F1277" w:rsidTr="007D5930">
        <w:trPr>
          <w:trHeight w:val="288"/>
        </w:trPr>
        <w:tc>
          <w:tcPr>
            <w:tcW w:w="1908" w:type="dxa"/>
            <w:vMerge/>
            <w:vAlign w:val="center"/>
          </w:tcPr>
          <w:p w:rsidR="00D364E8" w:rsidRPr="000F1277" w:rsidRDefault="00D364E8" w:rsidP="001C57F4">
            <w:pPr>
              <w:pStyle w:val="Tabletext"/>
              <w:keepNext w:val="0"/>
              <w:keepLines w:val="0"/>
              <w:spacing w:before="60" w:after="60"/>
              <w:rPr>
                <w:sz w:val="18"/>
                <w:szCs w:val="18"/>
              </w:rPr>
            </w:pPr>
          </w:p>
        </w:tc>
        <w:tc>
          <w:tcPr>
            <w:tcW w:w="2790" w:type="dxa"/>
          </w:tcPr>
          <w:p w:rsidR="00D364E8" w:rsidRPr="000F1277" w:rsidRDefault="00D364E8" w:rsidP="001C57F4">
            <w:pPr>
              <w:spacing w:before="60" w:after="60"/>
              <w:rPr>
                <w:sz w:val="18"/>
                <w:szCs w:val="18"/>
              </w:rPr>
            </w:pPr>
            <w:r w:rsidRPr="000F1277">
              <w:rPr>
                <w:sz w:val="18"/>
                <w:szCs w:val="18"/>
              </w:rPr>
              <w:t>OECD Guideline 301 C (Ready Biodegradability: Modified MITI Test (I))</w:t>
            </w:r>
          </w:p>
        </w:tc>
        <w:tc>
          <w:tcPr>
            <w:tcW w:w="2430" w:type="dxa"/>
          </w:tcPr>
          <w:p w:rsidR="00D364E8" w:rsidRPr="000F1277" w:rsidDel="003D0381" w:rsidRDefault="00D364E8" w:rsidP="001C57F4">
            <w:pPr>
              <w:pStyle w:val="Tabletext"/>
              <w:rPr>
                <w:color w:val="000000"/>
                <w:sz w:val="18"/>
                <w:szCs w:val="18"/>
              </w:rPr>
            </w:pPr>
            <w:r w:rsidRPr="000F1277">
              <w:rPr>
                <w:sz w:val="18"/>
                <w:szCs w:val="18"/>
              </w:rPr>
              <w:t>&gt; 60% (12 d)</w:t>
            </w:r>
            <w:r w:rsidRPr="000F1277">
              <w:rPr>
                <w:color w:val="000000"/>
                <w:sz w:val="18"/>
                <w:szCs w:val="18"/>
              </w:rPr>
              <w:t>; readily biodegradable</w:t>
            </w:r>
          </w:p>
        </w:tc>
        <w:tc>
          <w:tcPr>
            <w:tcW w:w="2580" w:type="dxa"/>
          </w:tcPr>
          <w:p w:rsidR="00D364E8" w:rsidRPr="000F1277" w:rsidDel="003D0381" w:rsidRDefault="00D364E8" w:rsidP="001C57F4">
            <w:pPr>
              <w:pStyle w:val="NormalWeb"/>
              <w:spacing w:before="60" w:beforeAutospacing="0" w:after="60" w:afterAutospacing="0"/>
              <w:rPr>
                <w:rFonts w:ascii="Times New Roman" w:hAnsi="Times New Roman" w:cs="Times New Roman"/>
                <w:sz w:val="18"/>
                <w:szCs w:val="18"/>
              </w:rPr>
            </w:pPr>
            <w:r w:rsidRPr="000F1277">
              <w:rPr>
                <w:rFonts w:ascii="Times New Roman" w:hAnsi="Times New Roman" w:cs="Times New Roman"/>
                <w:sz w:val="18"/>
                <w:szCs w:val="18"/>
              </w:rPr>
              <w:t>Yoshimura et al., 1980</w:t>
            </w:r>
          </w:p>
        </w:tc>
      </w:tr>
      <w:tr w:rsidR="00D364E8" w:rsidRPr="000F1277" w:rsidTr="007D5930">
        <w:trPr>
          <w:trHeight w:val="288"/>
        </w:trPr>
        <w:tc>
          <w:tcPr>
            <w:tcW w:w="1908" w:type="dxa"/>
            <w:vMerge/>
            <w:vAlign w:val="center"/>
          </w:tcPr>
          <w:p w:rsidR="00D364E8" w:rsidRPr="000F1277" w:rsidRDefault="00D364E8" w:rsidP="001C57F4">
            <w:pPr>
              <w:pStyle w:val="Tabletext"/>
              <w:keepNext w:val="0"/>
              <w:keepLines w:val="0"/>
              <w:spacing w:before="60" w:after="60"/>
              <w:rPr>
                <w:sz w:val="18"/>
                <w:szCs w:val="18"/>
              </w:rPr>
            </w:pPr>
          </w:p>
        </w:tc>
        <w:tc>
          <w:tcPr>
            <w:tcW w:w="2790" w:type="dxa"/>
          </w:tcPr>
          <w:p w:rsidR="00D364E8" w:rsidRPr="000F1277" w:rsidRDefault="00D364E8" w:rsidP="001C57F4">
            <w:pPr>
              <w:spacing w:before="60" w:after="60"/>
              <w:rPr>
                <w:sz w:val="18"/>
                <w:szCs w:val="18"/>
              </w:rPr>
            </w:pPr>
            <w:r w:rsidRPr="000F1277">
              <w:rPr>
                <w:sz w:val="18"/>
                <w:szCs w:val="18"/>
              </w:rPr>
              <w:t>OECD Guideline 302 B (Inherent biodegradability Zahn-Wellens/EMPA Test)</w:t>
            </w:r>
          </w:p>
        </w:tc>
        <w:tc>
          <w:tcPr>
            <w:tcW w:w="2430" w:type="dxa"/>
          </w:tcPr>
          <w:p w:rsidR="00D364E8" w:rsidRPr="000F1277" w:rsidDel="003D0381" w:rsidRDefault="00903A2B" w:rsidP="001C57F4">
            <w:pPr>
              <w:pStyle w:val="Tabletext"/>
              <w:rPr>
                <w:color w:val="000000"/>
                <w:sz w:val="18"/>
                <w:szCs w:val="18"/>
              </w:rPr>
            </w:pPr>
            <w:r w:rsidRPr="000F1277">
              <w:rPr>
                <w:color w:val="000000"/>
                <w:sz w:val="18"/>
                <w:szCs w:val="18"/>
              </w:rPr>
              <w:t>Ca. 100% (5 d); inherently biodegradable</w:t>
            </w:r>
          </w:p>
        </w:tc>
        <w:tc>
          <w:tcPr>
            <w:tcW w:w="2580" w:type="dxa"/>
          </w:tcPr>
          <w:p w:rsidR="00D364E8" w:rsidRPr="000F1277" w:rsidDel="003D0381" w:rsidRDefault="00D364E8" w:rsidP="001C57F4">
            <w:pPr>
              <w:pStyle w:val="NormalWeb"/>
              <w:spacing w:before="60" w:beforeAutospacing="0" w:after="60" w:afterAutospacing="0"/>
              <w:rPr>
                <w:rFonts w:ascii="Times New Roman" w:hAnsi="Times New Roman" w:cs="Times New Roman"/>
                <w:sz w:val="18"/>
                <w:szCs w:val="18"/>
                <w:lang w:val="de-DE"/>
              </w:rPr>
            </w:pPr>
            <w:r w:rsidRPr="000F1277">
              <w:rPr>
                <w:rFonts w:ascii="Times New Roman" w:hAnsi="Times New Roman" w:cs="Times New Roman"/>
                <w:sz w:val="18"/>
                <w:szCs w:val="18"/>
                <w:lang w:val="de-DE"/>
              </w:rPr>
              <w:t>Wellens, 1977; Zahn and Wellens, 1974; Zahn and Wellens, 1980</w:t>
            </w:r>
          </w:p>
        </w:tc>
      </w:tr>
      <w:tr w:rsidR="00AD502C" w:rsidRPr="000F1277" w:rsidTr="007D5930">
        <w:trPr>
          <w:trHeight w:val="288"/>
        </w:trPr>
        <w:tc>
          <w:tcPr>
            <w:tcW w:w="1908" w:type="dxa"/>
            <w:vMerge w:val="restart"/>
            <w:vAlign w:val="center"/>
          </w:tcPr>
          <w:p w:rsidR="00AD502C" w:rsidRPr="000F1277" w:rsidRDefault="00AD502C" w:rsidP="001C57F4">
            <w:pPr>
              <w:pStyle w:val="Tabletext"/>
              <w:keepNext w:val="0"/>
              <w:keepLines w:val="0"/>
              <w:spacing w:before="60" w:after="60"/>
              <w:rPr>
                <w:sz w:val="18"/>
                <w:szCs w:val="18"/>
              </w:rPr>
            </w:pPr>
            <w:r w:rsidRPr="000F1277">
              <w:rPr>
                <w:sz w:val="18"/>
                <w:szCs w:val="18"/>
              </w:rPr>
              <w:t>sec-Butylamine</w:t>
            </w:r>
          </w:p>
          <w:p w:rsidR="00AD502C" w:rsidRPr="000F1277" w:rsidRDefault="00AD502C" w:rsidP="001C57F4">
            <w:pPr>
              <w:pStyle w:val="Tabletext"/>
              <w:spacing w:before="60" w:after="60"/>
              <w:rPr>
                <w:sz w:val="18"/>
                <w:szCs w:val="18"/>
              </w:rPr>
            </w:pPr>
          </w:p>
        </w:tc>
        <w:tc>
          <w:tcPr>
            <w:tcW w:w="2790" w:type="dxa"/>
          </w:tcPr>
          <w:p w:rsidR="00AD502C" w:rsidRPr="000F1277" w:rsidRDefault="005541C7" w:rsidP="001C57F4">
            <w:pPr>
              <w:spacing w:before="60" w:after="60"/>
              <w:rPr>
                <w:sz w:val="18"/>
                <w:szCs w:val="18"/>
              </w:rPr>
            </w:pPr>
            <w:r w:rsidRPr="000F1277">
              <w:rPr>
                <w:sz w:val="18"/>
                <w:szCs w:val="18"/>
              </w:rPr>
              <w:t>EEC manometric respirometry method (DG X1/283/81, rev. 5; equivalent or similar to OECD 301C)</w:t>
            </w:r>
          </w:p>
        </w:tc>
        <w:tc>
          <w:tcPr>
            <w:tcW w:w="2430" w:type="dxa"/>
          </w:tcPr>
          <w:p w:rsidR="00AD502C" w:rsidRPr="000F1277" w:rsidRDefault="009975F3" w:rsidP="001C57F4">
            <w:pPr>
              <w:pStyle w:val="Tabletext"/>
              <w:keepNext w:val="0"/>
              <w:rPr>
                <w:color w:val="000000"/>
                <w:sz w:val="18"/>
                <w:szCs w:val="18"/>
              </w:rPr>
            </w:pPr>
            <w:r w:rsidRPr="000F1277">
              <w:rPr>
                <w:color w:val="000000"/>
                <w:sz w:val="18"/>
                <w:szCs w:val="18"/>
              </w:rPr>
              <w:t>Ca. 75% (28 d): readily biodegradable</w:t>
            </w:r>
          </w:p>
        </w:tc>
        <w:tc>
          <w:tcPr>
            <w:tcW w:w="2580" w:type="dxa"/>
          </w:tcPr>
          <w:p w:rsidR="00AD502C" w:rsidRPr="000F1277" w:rsidRDefault="00CE56DF" w:rsidP="001C57F4">
            <w:pPr>
              <w:pStyle w:val="Tabletext"/>
              <w:rPr>
                <w:color w:val="000000"/>
                <w:sz w:val="18"/>
                <w:szCs w:val="18"/>
              </w:rPr>
            </w:pPr>
            <w:r w:rsidRPr="000F1277">
              <w:rPr>
                <w:color w:val="000000"/>
                <w:sz w:val="18"/>
                <w:szCs w:val="18"/>
              </w:rPr>
              <w:t>Painter and King, 1985</w:t>
            </w:r>
          </w:p>
        </w:tc>
      </w:tr>
      <w:tr w:rsidR="00AD502C" w:rsidRPr="000F1277" w:rsidTr="007D5930">
        <w:trPr>
          <w:trHeight w:val="288"/>
        </w:trPr>
        <w:tc>
          <w:tcPr>
            <w:tcW w:w="1908" w:type="dxa"/>
            <w:vMerge/>
            <w:vAlign w:val="center"/>
          </w:tcPr>
          <w:p w:rsidR="00AD502C" w:rsidRPr="000F1277" w:rsidRDefault="00AD502C" w:rsidP="001C57F4">
            <w:pPr>
              <w:pStyle w:val="Tabletext"/>
              <w:keepNext w:val="0"/>
              <w:keepLines w:val="0"/>
              <w:spacing w:before="60" w:after="60"/>
              <w:rPr>
                <w:sz w:val="18"/>
                <w:szCs w:val="18"/>
              </w:rPr>
            </w:pPr>
          </w:p>
        </w:tc>
        <w:tc>
          <w:tcPr>
            <w:tcW w:w="2790" w:type="dxa"/>
          </w:tcPr>
          <w:p w:rsidR="00AD502C" w:rsidRPr="000F1277" w:rsidRDefault="00AD502C" w:rsidP="001C57F4">
            <w:pPr>
              <w:spacing w:before="60" w:after="60"/>
              <w:rPr>
                <w:sz w:val="18"/>
                <w:szCs w:val="18"/>
              </w:rPr>
            </w:pPr>
            <w:r w:rsidRPr="000F1277">
              <w:rPr>
                <w:sz w:val="18"/>
                <w:szCs w:val="18"/>
              </w:rPr>
              <w:t>Following OECD 302 B (industrial activated sludge)</w:t>
            </w:r>
          </w:p>
        </w:tc>
        <w:tc>
          <w:tcPr>
            <w:tcW w:w="2430" w:type="dxa"/>
          </w:tcPr>
          <w:p w:rsidR="00AD502C" w:rsidRPr="000F1277" w:rsidRDefault="00AD502C" w:rsidP="001C57F4">
            <w:pPr>
              <w:pStyle w:val="Tabletext"/>
              <w:keepNext w:val="0"/>
              <w:rPr>
                <w:sz w:val="18"/>
                <w:szCs w:val="18"/>
              </w:rPr>
            </w:pPr>
            <w:r w:rsidRPr="000F1277">
              <w:rPr>
                <w:color w:val="000000"/>
                <w:sz w:val="18"/>
                <w:szCs w:val="18"/>
              </w:rPr>
              <w:t>100% (1</w:t>
            </w:r>
            <w:r w:rsidR="006A440C" w:rsidRPr="000F1277">
              <w:rPr>
                <w:color w:val="000000"/>
                <w:sz w:val="18"/>
                <w:szCs w:val="18"/>
              </w:rPr>
              <w:t>8</w:t>
            </w:r>
            <w:r w:rsidRPr="000F1277">
              <w:rPr>
                <w:color w:val="000000"/>
                <w:sz w:val="18"/>
                <w:szCs w:val="18"/>
              </w:rPr>
              <w:t xml:space="preserve"> d); inherently biodegradable </w:t>
            </w:r>
          </w:p>
        </w:tc>
        <w:tc>
          <w:tcPr>
            <w:tcW w:w="2580" w:type="dxa"/>
          </w:tcPr>
          <w:p w:rsidR="00AD502C" w:rsidRPr="000F1277" w:rsidRDefault="00AD502C" w:rsidP="001C57F4">
            <w:pPr>
              <w:pStyle w:val="Tabletext"/>
              <w:rPr>
                <w:sz w:val="18"/>
                <w:szCs w:val="18"/>
              </w:rPr>
            </w:pPr>
            <w:r w:rsidRPr="000F1277">
              <w:rPr>
                <w:color w:val="000000"/>
                <w:sz w:val="18"/>
                <w:szCs w:val="18"/>
              </w:rPr>
              <w:t>BASF AG, 1981a</w:t>
            </w:r>
          </w:p>
        </w:tc>
      </w:tr>
      <w:tr w:rsidR="00AD502C" w:rsidRPr="000F1277" w:rsidTr="007D5930">
        <w:trPr>
          <w:trHeight w:val="288"/>
        </w:trPr>
        <w:tc>
          <w:tcPr>
            <w:tcW w:w="1908" w:type="dxa"/>
            <w:vMerge/>
            <w:vAlign w:val="center"/>
          </w:tcPr>
          <w:p w:rsidR="00AD502C" w:rsidRPr="000F1277" w:rsidRDefault="00AD502C" w:rsidP="001C57F4">
            <w:pPr>
              <w:pStyle w:val="Tabletext"/>
              <w:keepNext w:val="0"/>
              <w:keepLines w:val="0"/>
              <w:spacing w:before="60" w:after="60"/>
              <w:rPr>
                <w:sz w:val="18"/>
                <w:szCs w:val="18"/>
              </w:rPr>
            </w:pPr>
          </w:p>
        </w:tc>
        <w:tc>
          <w:tcPr>
            <w:tcW w:w="2790" w:type="dxa"/>
          </w:tcPr>
          <w:p w:rsidR="00AD502C" w:rsidRPr="000F1277" w:rsidRDefault="00AD502C" w:rsidP="001C57F4">
            <w:pPr>
              <w:spacing w:before="60" w:after="60"/>
              <w:rPr>
                <w:sz w:val="18"/>
                <w:szCs w:val="18"/>
              </w:rPr>
            </w:pPr>
            <w:r w:rsidRPr="000F1277">
              <w:rPr>
                <w:sz w:val="18"/>
                <w:szCs w:val="18"/>
              </w:rPr>
              <w:t xml:space="preserve">OECD 302 C (modified MITI-Test II) </w:t>
            </w:r>
          </w:p>
        </w:tc>
        <w:tc>
          <w:tcPr>
            <w:tcW w:w="2430" w:type="dxa"/>
          </w:tcPr>
          <w:p w:rsidR="00AD502C" w:rsidRPr="000F1277" w:rsidDel="00BF23D8" w:rsidRDefault="00AD502C" w:rsidP="001C57F4">
            <w:pPr>
              <w:pStyle w:val="Tabletext"/>
              <w:keepNext w:val="0"/>
              <w:rPr>
                <w:color w:val="000000"/>
                <w:sz w:val="18"/>
                <w:szCs w:val="18"/>
              </w:rPr>
            </w:pPr>
            <w:r w:rsidRPr="000F1277">
              <w:rPr>
                <w:color w:val="000000"/>
                <w:sz w:val="18"/>
                <w:szCs w:val="18"/>
              </w:rPr>
              <w:t>68-100% BOD(28d); inherently biodegradable</w:t>
            </w:r>
          </w:p>
        </w:tc>
        <w:tc>
          <w:tcPr>
            <w:tcW w:w="2580" w:type="dxa"/>
          </w:tcPr>
          <w:p w:rsidR="00AD502C" w:rsidRPr="000F1277" w:rsidRDefault="00AD502C" w:rsidP="001C57F4">
            <w:pPr>
              <w:spacing w:before="60" w:after="60"/>
              <w:rPr>
                <w:color w:val="000000"/>
                <w:sz w:val="18"/>
                <w:szCs w:val="18"/>
                <w:highlight w:val="yellow"/>
              </w:rPr>
            </w:pPr>
            <w:r w:rsidRPr="000F1277">
              <w:rPr>
                <w:sz w:val="18"/>
                <w:szCs w:val="18"/>
              </w:rPr>
              <w:t>Japan Chemical Industry  Ecology-Toxicology &amp; Information Center, 1980</w:t>
            </w:r>
          </w:p>
        </w:tc>
      </w:tr>
      <w:tr w:rsidR="00AD502C" w:rsidRPr="000F1277" w:rsidTr="007D5930">
        <w:trPr>
          <w:trHeight w:val="288"/>
        </w:trPr>
        <w:tc>
          <w:tcPr>
            <w:tcW w:w="1908" w:type="dxa"/>
            <w:vMerge/>
            <w:vAlign w:val="center"/>
          </w:tcPr>
          <w:p w:rsidR="00AD502C" w:rsidRPr="000F1277" w:rsidRDefault="00AD502C" w:rsidP="001C57F4">
            <w:pPr>
              <w:pStyle w:val="Tabletext"/>
              <w:keepNext w:val="0"/>
              <w:keepLines w:val="0"/>
              <w:spacing w:before="60" w:after="60"/>
              <w:rPr>
                <w:sz w:val="18"/>
                <w:szCs w:val="18"/>
              </w:rPr>
            </w:pPr>
          </w:p>
        </w:tc>
        <w:tc>
          <w:tcPr>
            <w:tcW w:w="2790" w:type="dxa"/>
            <w:vAlign w:val="center"/>
          </w:tcPr>
          <w:p w:rsidR="00866BD9" w:rsidRPr="000F1277" w:rsidRDefault="00AD502C" w:rsidP="001C57F4">
            <w:pPr>
              <w:spacing w:before="60" w:after="60"/>
              <w:rPr>
                <w:sz w:val="18"/>
                <w:szCs w:val="18"/>
              </w:rPr>
            </w:pPr>
            <w:r w:rsidRPr="000F1277">
              <w:rPr>
                <w:sz w:val="18"/>
                <w:szCs w:val="18"/>
              </w:rPr>
              <w:t>Zahn-Wellens Test (following OECD 302 B)</w:t>
            </w:r>
          </w:p>
        </w:tc>
        <w:tc>
          <w:tcPr>
            <w:tcW w:w="2430" w:type="dxa"/>
          </w:tcPr>
          <w:p w:rsidR="00AD502C" w:rsidRPr="000F1277" w:rsidDel="00BF23D8" w:rsidRDefault="00AD502C" w:rsidP="001C57F4">
            <w:pPr>
              <w:pStyle w:val="Tabletext"/>
              <w:keepNext w:val="0"/>
              <w:rPr>
                <w:color w:val="000000"/>
                <w:sz w:val="18"/>
                <w:szCs w:val="18"/>
              </w:rPr>
            </w:pPr>
            <w:r w:rsidRPr="000F1277">
              <w:rPr>
                <w:color w:val="000000"/>
                <w:sz w:val="18"/>
                <w:szCs w:val="18"/>
              </w:rPr>
              <w:t>85% COD (20d); inherently biodegradable</w:t>
            </w:r>
          </w:p>
        </w:tc>
        <w:tc>
          <w:tcPr>
            <w:tcW w:w="2580" w:type="dxa"/>
          </w:tcPr>
          <w:p w:rsidR="00AD502C" w:rsidRPr="000F1277" w:rsidRDefault="00AD502C" w:rsidP="001C57F4">
            <w:pPr>
              <w:spacing w:before="60" w:after="60"/>
              <w:rPr>
                <w:color w:val="000000"/>
                <w:sz w:val="18"/>
                <w:szCs w:val="18"/>
              </w:rPr>
            </w:pPr>
            <w:r w:rsidRPr="000F1277">
              <w:rPr>
                <w:sz w:val="18"/>
                <w:szCs w:val="18"/>
              </w:rPr>
              <w:t>Hoechst, 1980, Zahn &amp; Wellens, 1974, 1980</w:t>
            </w:r>
          </w:p>
        </w:tc>
      </w:tr>
      <w:tr w:rsidR="00AD502C" w:rsidRPr="000F1277" w:rsidTr="007D5930">
        <w:trPr>
          <w:trHeight w:val="288"/>
        </w:trPr>
        <w:tc>
          <w:tcPr>
            <w:tcW w:w="1908" w:type="dxa"/>
            <w:vMerge/>
            <w:vAlign w:val="center"/>
          </w:tcPr>
          <w:p w:rsidR="00AD502C" w:rsidRPr="000F1277" w:rsidRDefault="00AD502C" w:rsidP="001C57F4">
            <w:pPr>
              <w:pStyle w:val="Tabletext"/>
              <w:keepNext w:val="0"/>
              <w:keepLines w:val="0"/>
              <w:spacing w:before="60" w:after="60"/>
              <w:rPr>
                <w:sz w:val="18"/>
                <w:szCs w:val="18"/>
              </w:rPr>
            </w:pPr>
          </w:p>
        </w:tc>
        <w:tc>
          <w:tcPr>
            <w:tcW w:w="2790" w:type="dxa"/>
          </w:tcPr>
          <w:p w:rsidR="00AD502C" w:rsidRPr="000F1277" w:rsidRDefault="00AD502C" w:rsidP="001C57F4">
            <w:pPr>
              <w:spacing w:before="60" w:after="60"/>
              <w:rPr>
                <w:sz w:val="18"/>
                <w:szCs w:val="18"/>
              </w:rPr>
            </w:pPr>
            <w:r w:rsidRPr="000F1277">
              <w:rPr>
                <w:sz w:val="18"/>
                <w:szCs w:val="18"/>
              </w:rPr>
              <w:t>precursor of OECD 301 F</w:t>
            </w:r>
          </w:p>
        </w:tc>
        <w:tc>
          <w:tcPr>
            <w:tcW w:w="2430" w:type="dxa"/>
          </w:tcPr>
          <w:p w:rsidR="00AD502C" w:rsidRPr="000F1277" w:rsidRDefault="00AD502C" w:rsidP="001C57F4">
            <w:pPr>
              <w:pStyle w:val="Tabletext"/>
              <w:keepNext w:val="0"/>
              <w:rPr>
                <w:color w:val="000000"/>
                <w:sz w:val="18"/>
                <w:szCs w:val="18"/>
              </w:rPr>
            </w:pPr>
            <w:r w:rsidRPr="000F1277">
              <w:rPr>
                <w:color w:val="000000"/>
                <w:sz w:val="18"/>
                <w:szCs w:val="18"/>
              </w:rPr>
              <w:t>&gt;60% in 28 d</w:t>
            </w:r>
          </w:p>
        </w:tc>
        <w:tc>
          <w:tcPr>
            <w:tcW w:w="2580" w:type="dxa"/>
          </w:tcPr>
          <w:p w:rsidR="00AD502C" w:rsidRPr="000F1277" w:rsidRDefault="00AD502C" w:rsidP="001C57F4">
            <w:pPr>
              <w:spacing w:before="60" w:after="60"/>
              <w:rPr>
                <w:sz w:val="18"/>
                <w:szCs w:val="18"/>
              </w:rPr>
            </w:pPr>
            <w:r w:rsidRPr="000F1277">
              <w:rPr>
                <w:sz w:val="18"/>
                <w:szCs w:val="18"/>
              </w:rPr>
              <w:t>Water Research Center, 1986</w:t>
            </w:r>
          </w:p>
        </w:tc>
      </w:tr>
      <w:tr w:rsidR="00D364E8" w:rsidRPr="000F1277" w:rsidTr="007D5930">
        <w:trPr>
          <w:trHeight w:val="288"/>
        </w:trPr>
        <w:tc>
          <w:tcPr>
            <w:tcW w:w="1908" w:type="dxa"/>
            <w:vMerge w:val="restart"/>
            <w:vAlign w:val="center"/>
          </w:tcPr>
          <w:p w:rsidR="00D364E8" w:rsidRPr="000F1277" w:rsidRDefault="00D364E8" w:rsidP="001C57F4">
            <w:pPr>
              <w:pStyle w:val="Tabletext"/>
              <w:keepNext w:val="0"/>
              <w:keepLines w:val="0"/>
              <w:spacing w:before="60" w:after="60"/>
              <w:rPr>
                <w:sz w:val="18"/>
                <w:szCs w:val="18"/>
              </w:rPr>
            </w:pPr>
            <w:r w:rsidRPr="000F1277">
              <w:rPr>
                <w:sz w:val="18"/>
                <w:szCs w:val="18"/>
              </w:rPr>
              <w:t>tert-Butylamine</w:t>
            </w:r>
          </w:p>
        </w:tc>
        <w:tc>
          <w:tcPr>
            <w:tcW w:w="2790" w:type="dxa"/>
          </w:tcPr>
          <w:p w:rsidR="00D364E8" w:rsidRPr="000F1277" w:rsidRDefault="00D364E8" w:rsidP="001C57F4">
            <w:pPr>
              <w:spacing w:before="60" w:after="60"/>
              <w:rPr>
                <w:sz w:val="18"/>
                <w:szCs w:val="18"/>
              </w:rPr>
            </w:pPr>
            <w:r w:rsidRPr="000F1277">
              <w:rPr>
                <w:sz w:val="18"/>
                <w:szCs w:val="18"/>
              </w:rPr>
              <w:t>OECD Guideline 302 B (Inherent biodegradability: Zahn-Wellens/EMPA Test)</w:t>
            </w:r>
          </w:p>
        </w:tc>
        <w:tc>
          <w:tcPr>
            <w:tcW w:w="2430" w:type="dxa"/>
          </w:tcPr>
          <w:p w:rsidR="00D364E8" w:rsidRPr="000F1277" w:rsidRDefault="00D364E8" w:rsidP="001C57F4">
            <w:pPr>
              <w:pStyle w:val="Tabletext"/>
              <w:keepNext w:val="0"/>
              <w:rPr>
                <w:sz w:val="18"/>
                <w:szCs w:val="18"/>
              </w:rPr>
            </w:pPr>
            <w:r w:rsidRPr="000F1277">
              <w:rPr>
                <w:color w:val="000000"/>
                <w:sz w:val="18"/>
                <w:szCs w:val="18"/>
              </w:rPr>
              <w:t>44% in 28 d; Inherently biodegradable after adaptation</w:t>
            </w:r>
          </w:p>
        </w:tc>
        <w:tc>
          <w:tcPr>
            <w:tcW w:w="2580" w:type="dxa"/>
          </w:tcPr>
          <w:p w:rsidR="00D364E8" w:rsidRPr="000F1277" w:rsidDel="007B3009" w:rsidRDefault="00D364E8" w:rsidP="001C57F4">
            <w:pPr>
              <w:pStyle w:val="Tabletext"/>
              <w:rPr>
                <w:sz w:val="18"/>
                <w:szCs w:val="18"/>
              </w:rPr>
            </w:pPr>
            <w:r w:rsidRPr="000F1277">
              <w:rPr>
                <w:caps/>
                <w:color w:val="000000"/>
                <w:sz w:val="18"/>
                <w:szCs w:val="18"/>
              </w:rPr>
              <w:t xml:space="preserve">BASF AG, </w:t>
            </w:r>
            <w:r w:rsidRPr="000F1277">
              <w:rPr>
                <w:color w:val="000000"/>
                <w:sz w:val="18"/>
                <w:szCs w:val="18"/>
              </w:rPr>
              <w:t>1986</w:t>
            </w:r>
            <w:r w:rsidR="00B6106F" w:rsidRPr="000F1277">
              <w:rPr>
                <w:color w:val="000000"/>
                <w:sz w:val="18"/>
                <w:szCs w:val="18"/>
              </w:rPr>
              <w:t>d</w:t>
            </w:r>
          </w:p>
          <w:p w:rsidR="00D364E8" w:rsidRPr="000F1277" w:rsidRDefault="00D364E8" w:rsidP="001C57F4">
            <w:pPr>
              <w:pStyle w:val="Tabletext"/>
              <w:rPr>
                <w:sz w:val="18"/>
                <w:szCs w:val="18"/>
              </w:rPr>
            </w:pPr>
          </w:p>
        </w:tc>
      </w:tr>
      <w:tr w:rsidR="00D364E8" w:rsidRPr="000F1277" w:rsidTr="007D5930">
        <w:trPr>
          <w:trHeight w:val="288"/>
        </w:trPr>
        <w:tc>
          <w:tcPr>
            <w:tcW w:w="1908" w:type="dxa"/>
            <w:vMerge/>
            <w:vAlign w:val="center"/>
          </w:tcPr>
          <w:p w:rsidR="00D364E8" w:rsidRPr="000F1277" w:rsidRDefault="00D364E8" w:rsidP="001C57F4">
            <w:pPr>
              <w:pStyle w:val="Tabletext"/>
              <w:keepNext w:val="0"/>
              <w:keepLines w:val="0"/>
              <w:spacing w:before="60" w:after="60"/>
              <w:rPr>
                <w:sz w:val="18"/>
                <w:szCs w:val="18"/>
              </w:rPr>
            </w:pPr>
          </w:p>
        </w:tc>
        <w:tc>
          <w:tcPr>
            <w:tcW w:w="2790" w:type="dxa"/>
          </w:tcPr>
          <w:p w:rsidR="00D364E8" w:rsidRPr="000F1277" w:rsidRDefault="00D364E8" w:rsidP="001C57F4">
            <w:pPr>
              <w:spacing w:before="60" w:after="60"/>
              <w:rPr>
                <w:sz w:val="18"/>
                <w:szCs w:val="18"/>
              </w:rPr>
            </w:pPr>
            <w:r w:rsidRPr="000F1277">
              <w:rPr>
                <w:sz w:val="18"/>
                <w:szCs w:val="18"/>
              </w:rPr>
              <w:t>OECD Guideline 301 C (Ready Biodegradability: Modified MITI Test (I))</w:t>
            </w:r>
          </w:p>
        </w:tc>
        <w:tc>
          <w:tcPr>
            <w:tcW w:w="2430" w:type="dxa"/>
          </w:tcPr>
          <w:p w:rsidR="00D364E8" w:rsidRPr="000F1277" w:rsidRDefault="00D364E8" w:rsidP="001C57F4">
            <w:pPr>
              <w:pStyle w:val="Tabletext"/>
              <w:keepNext w:val="0"/>
              <w:rPr>
                <w:color w:val="000000"/>
                <w:sz w:val="18"/>
                <w:szCs w:val="18"/>
              </w:rPr>
            </w:pPr>
            <w:r w:rsidRPr="000F1277">
              <w:rPr>
                <w:color w:val="000000"/>
                <w:sz w:val="18"/>
                <w:szCs w:val="18"/>
              </w:rPr>
              <w:t xml:space="preserve">0% </w:t>
            </w:r>
            <w:r w:rsidR="00B050CE" w:rsidRPr="000F1277">
              <w:rPr>
                <w:color w:val="000000"/>
                <w:sz w:val="18"/>
                <w:szCs w:val="18"/>
              </w:rPr>
              <w:t>(</w:t>
            </w:r>
            <w:r w:rsidRPr="000F1277">
              <w:rPr>
                <w:color w:val="000000"/>
                <w:sz w:val="18"/>
                <w:szCs w:val="18"/>
              </w:rPr>
              <w:t>28 d</w:t>
            </w:r>
            <w:r w:rsidR="00B050CE" w:rsidRPr="000F1277">
              <w:rPr>
                <w:color w:val="000000"/>
                <w:sz w:val="18"/>
                <w:szCs w:val="18"/>
              </w:rPr>
              <w:t>)</w:t>
            </w:r>
            <w:r w:rsidRPr="000F1277">
              <w:rPr>
                <w:color w:val="000000"/>
                <w:sz w:val="18"/>
                <w:szCs w:val="18"/>
              </w:rPr>
              <w:t>; not readily biodegradable</w:t>
            </w:r>
          </w:p>
        </w:tc>
        <w:tc>
          <w:tcPr>
            <w:tcW w:w="2580" w:type="dxa"/>
          </w:tcPr>
          <w:p w:rsidR="00D364E8" w:rsidRPr="000F1277" w:rsidRDefault="00D364E8" w:rsidP="001C57F4">
            <w:pPr>
              <w:pStyle w:val="Tabletext"/>
              <w:rPr>
                <w:caps/>
                <w:color w:val="000000"/>
                <w:sz w:val="18"/>
                <w:szCs w:val="18"/>
              </w:rPr>
            </w:pPr>
            <w:r w:rsidRPr="000F1277">
              <w:rPr>
                <w:sz w:val="18"/>
                <w:szCs w:val="18"/>
              </w:rPr>
              <w:t>Japan Chemical Industry Ecology-Toxicology &amp; Information Center</w:t>
            </w:r>
            <w:r w:rsidRPr="000F1277">
              <w:rPr>
                <w:caps/>
                <w:color w:val="000000"/>
                <w:sz w:val="18"/>
                <w:szCs w:val="18"/>
              </w:rPr>
              <w:t>, 2001</w:t>
            </w:r>
          </w:p>
        </w:tc>
      </w:tr>
      <w:tr w:rsidR="00D364E8" w:rsidRPr="000F1277" w:rsidTr="007D5930">
        <w:trPr>
          <w:trHeight w:val="288"/>
        </w:trPr>
        <w:tc>
          <w:tcPr>
            <w:tcW w:w="1908" w:type="dxa"/>
            <w:vMerge w:val="restart"/>
            <w:vAlign w:val="center"/>
          </w:tcPr>
          <w:p w:rsidR="00D364E8" w:rsidRPr="000F1277" w:rsidRDefault="00D364E8" w:rsidP="001C57F4">
            <w:pPr>
              <w:pStyle w:val="Tabletext"/>
              <w:keepNext w:val="0"/>
              <w:keepLines w:val="0"/>
              <w:spacing w:before="60" w:after="60"/>
              <w:rPr>
                <w:sz w:val="18"/>
                <w:szCs w:val="18"/>
              </w:rPr>
            </w:pPr>
            <w:r w:rsidRPr="000F1277">
              <w:rPr>
                <w:sz w:val="18"/>
                <w:szCs w:val="18"/>
              </w:rPr>
              <w:t xml:space="preserve">Octylamine </w:t>
            </w:r>
          </w:p>
        </w:tc>
        <w:tc>
          <w:tcPr>
            <w:tcW w:w="2790" w:type="dxa"/>
          </w:tcPr>
          <w:p w:rsidR="00D364E8" w:rsidRPr="000F1277" w:rsidRDefault="00D364E8" w:rsidP="001C57F4">
            <w:pPr>
              <w:spacing w:before="60" w:after="60"/>
              <w:rPr>
                <w:sz w:val="18"/>
                <w:szCs w:val="18"/>
              </w:rPr>
            </w:pPr>
            <w:r w:rsidRPr="000F1277">
              <w:rPr>
                <w:sz w:val="18"/>
                <w:szCs w:val="18"/>
              </w:rPr>
              <w:t>OECD Guideline 301 A (new version) (Ready Biodegradability: DOC Die Away Test)</w:t>
            </w:r>
          </w:p>
        </w:tc>
        <w:tc>
          <w:tcPr>
            <w:tcW w:w="2430" w:type="dxa"/>
          </w:tcPr>
          <w:p w:rsidR="00D364E8" w:rsidRPr="000F1277" w:rsidRDefault="003E26D8" w:rsidP="001C57F4">
            <w:pPr>
              <w:pStyle w:val="Tabletext"/>
              <w:rPr>
                <w:sz w:val="18"/>
                <w:szCs w:val="18"/>
              </w:rPr>
            </w:pPr>
            <w:r w:rsidRPr="000F1277">
              <w:rPr>
                <w:color w:val="000000"/>
                <w:sz w:val="18"/>
                <w:szCs w:val="18"/>
              </w:rPr>
              <w:t>98</w:t>
            </w:r>
            <w:r w:rsidR="00B050CE" w:rsidRPr="000F1277">
              <w:rPr>
                <w:color w:val="000000"/>
                <w:sz w:val="18"/>
                <w:szCs w:val="18"/>
              </w:rPr>
              <w:t>%</w:t>
            </w:r>
            <w:r w:rsidR="00D364E8" w:rsidRPr="000F1277">
              <w:rPr>
                <w:color w:val="000000"/>
                <w:sz w:val="18"/>
                <w:szCs w:val="18"/>
              </w:rPr>
              <w:t xml:space="preserve"> </w:t>
            </w:r>
            <w:r w:rsidR="00B050CE" w:rsidRPr="000F1277">
              <w:rPr>
                <w:color w:val="000000"/>
                <w:sz w:val="18"/>
                <w:szCs w:val="18"/>
              </w:rPr>
              <w:t xml:space="preserve"> (</w:t>
            </w:r>
            <w:r w:rsidR="00D364E8" w:rsidRPr="000F1277">
              <w:rPr>
                <w:color w:val="000000"/>
                <w:sz w:val="18"/>
                <w:szCs w:val="18"/>
              </w:rPr>
              <w:t>11 d</w:t>
            </w:r>
            <w:r w:rsidR="00B050CE" w:rsidRPr="000F1277">
              <w:rPr>
                <w:color w:val="000000"/>
                <w:sz w:val="18"/>
                <w:szCs w:val="18"/>
              </w:rPr>
              <w:t>)</w:t>
            </w:r>
            <w:r w:rsidR="00D364E8" w:rsidRPr="000F1277">
              <w:rPr>
                <w:color w:val="000000"/>
                <w:sz w:val="18"/>
                <w:szCs w:val="18"/>
              </w:rPr>
              <w:t>; Readily biodegradable</w:t>
            </w:r>
          </w:p>
        </w:tc>
        <w:tc>
          <w:tcPr>
            <w:tcW w:w="2580" w:type="dxa"/>
          </w:tcPr>
          <w:p w:rsidR="00D364E8" w:rsidRPr="000F1277" w:rsidRDefault="00D364E8" w:rsidP="001C57F4">
            <w:pPr>
              <w:pStyle w:val="Tabletext"/>
              <w:rPr>
                <w:sz w:val="18"/>
                <w:szCs w:val="18"/>
              </w:rPr>
            </w:pPr>
            <w:r w:rsidRPr="000F1277">
              <w:rPr>
                <w:color w:val="000000"/>
                <w:sz w:val="18"/>
                <w:szCs w:val="18"/>
              </w:rPr>
              <w:t>BASF AG, 1997c</w:t>
            </w:r>
          </w:p>
        </w:tc>
      </w:tr>
      <w:tr w:rsidR="00D364E8" w:rsidRPr="000F1277" w:rsidTr="007D5930">
        <w:trPr>
          <w:trHeight w:val="288"/>
        </w:trPr>
        <w:tc>
          <w:tcPr>
            <w:tcW w:w="1908" w:type="dxa"/>
            <w:vMerge/>
            <w:vAlign w:val="center"/>
          </w:tcPr>
          <w:p w:rsidR="00D364E8" w:rsidRPr="000F1277" w:rsidRDefault="00D364E8" w:rsidP="001C57F4">
            <w:pPr>
              <w:pStyle w:val="Tabletext"/>
              <w:keepNext w:val="0"/>
              <w:keepLines w:val="0"/>
              <w:spacing w:before="60" w:after="60"/>
              <w:rPr>
                <w:sz w:val="18"/>
                <w:szCs w:val="18"/>
              </w:rPr>
            </w:pPr>
          </w:p>
        </w:tc>
        <w:tc>
          <w:tcPr>
            <w:tcW w:w="2790" w:type="dxa"/>
          </w:tcPr>
          <w:p w:rsidR="00D364E8" w:rsidRPr="000F1277" w:rsidRDefault="00D364E8" w:rsidP="001C57F4">
            <w:pPr>
              <w:spacing w:before="60" w:after="60"/>
              <w:rPr>
                <w:sz w:val="18"/>
                <w:szCs w:val="18"/>
              </w:rPr>
            </w:pPr>
            <w:r w:rsidRPr="000F1277">
              <w:rPr>
                <w:sz w:val="18"/>
                <w:szCs w:val="18"/>
              </w:rPr>
              <w:t>OECD Guideline 302 B (Inherent biodegradability: Zahn-Wellens/EMPA Test)</w:t>
            </w:r>
            <w:r w:rsidR="00903A2B" w:rsidRPr="000F1277">
              <w:rPr>
                <w:sz w:val="18"/>
                <w:szCs w:val="18"/>
              </w:rPr>
              <w:t xml:space="preserve"> ; industrial activated sludge)</w:t>
            </w:r>
          </w:p>
        </w:tc>
        <w:tc>
          <w:tcPr>
            <w:tcW w:w="2430" w:type="dxa"/>
          </w:tcPr>
          <w:p w:rsidR="00D364E8" w:rsidRPr="000F1277" w:rsidRDefault="00CD7FBE" w:rsidP="001C57F4">
            <w:pPr>
              <w:pStyle w:val="Tabletext"/>
              <w:rPr>
                <w:color w:val="000000"/>
                <w:sz w:val="18"/>
                <w:szCs w:val="18"/>
              </w:rPr>
            </w:pPr>
            <w:r w:rsidRPr="000F1277">
              <w:rPr>
                <w:color w:val="000000"/>
                <w:sz w:val="18"/>
                <w:szCs w:val="18"/>
              </w:rPr>
              <w:t>ca</w:t>
            </w:r>
            <w:r w:rsidR="00D364E8" w:rsidRPr="000F1277">
              <w:rPr>
                <w:color w:val="000000"/>
                <w:sz w:val="18"/>
                <w:szCs w:val="18"/>
              </w:rPr>
              <w:t xml:space="preserve">. 90 – 100% (10 d); </w:t>
            </w:r>
            <w:r w:rsidR="00903A2B" w:rsidRPr="000F1277">
              <w:rPr>
                <w:color w:val="000000"/>
                <w:sz w:val="18"/>
                <w:szCs w:val="18"/>
              </w:rPr>
              <w:t>inherently</w:t>
            </w:r>
            <w:r w:rsidR="00D364E8" w:rsidRPr="000F1277">
              <w:rPr>
                <w:color w:val="000000"/>
                <w:sz w:val="18"/>
                <w:szCs w:val="18"/>
              </w:rPr>
              <w:t xml:space="preserve"> biodegradable</w:t>
            </w:r>
          </w:p>
        </w:tc>
        <w:tc>
          <w:tcPr>
            <w:tcW w:w="2580" w:type="dxa"/>
          </w:tcPr>
          <w:p w:rsidR="00D364E8" w:rsidRPr="000F1277" w:rsidRDefault="00D364E8" w:rsidP="001C57F4">
            <w:pPr>
              <w:pStyle w:val="Tabletext"/>
              <w:rPr>
                <w:color w:val="000000"/>
                <w:sz w:val="18"/>
                <w:szCs w:val="18"/>
              </w:rPr>
            </w:pPr>
            <w:r w:rsidRPr="000F1277">
              <w:rPr>
                <w:color w:val="000000"/>
                <w:sz w:val="18"/>
                <w:szCs w:val="18"/>
              </w:rPr>
              <w:t>BASF AG 1983</w:t>
            </w:r>
            <w:r w:rsidR="00F9160F" w:rsidRPr="000F1277">
              <w:rPr>
                <w:color w:val="000000"/>
                <w:sz w:val="18"/>
                <w:szCs w:val="18"/>
              </w:rPr>
              <w:t>e</w:t>
            </w:r>
          </w:p>
        </w:tc>
      </w:tr>
      <w:tr w:rsidR="00D364E8" w:rsidRPr="000F1277" w:rsidTr="007D5930">
        <w:trPr>
          <w:trHeight w:val="288"/>
        </w:trPr>
        <w:tc>
          <w:tcPr>
            <w:tcW w:w="1908" w:type="dxa"/>
            <w:vMerge/>
            <w:vAlign w:val="center"/>
          </w:tcPr>
          <w:p w:rsidR="00D364E8" w:rsidRPr="000F1277" w:rsidRDefault="00D364E8" w:rsidP="001C57F4">
            <w:pPr>
              <w:pStyle w:val="Tabletext"/>
              <w:keepNext w:val="0"/>
              <w:keepLines w:val="0"/>
              <w:spacing w:before="60" w:after="60"/>
              <w:rPr>
                <w:sz w:val="18"/>
                <w:szCs w:val="18"/>
              </w:rPr>
            </w:pPr>
          </w:p>
        </w:tc>
        <w:tc>
          <w:tcPr>
            <w:tcW w:w="2790" w:type="dxa"/>
          </w:tcPr>
          <w:p w:rsidR="00D364E8" w:rsidRPr="000F1277" w:rsidRDefault="00D364E8" w:rsidP="001C57F4">
            <w:pPr>
              <w:spacing w:before="60" w:after="60"/>
              <w:rPr>
                <w:sz w:val="18"/>
                <w:szCs w:val="18"/>
              </w:rPr>
            </w:pPr>
            <w:r w:rsidRPr="000F1277">
              <w:rPr>
                <w:sz w:val="18"/>
                <w:szCs w:val="18"/>
              </w:rPr>
              <w:t>OECD Guideline 301 F (Ready Biodegradability: Manometric Respirometry Test)</w:t>
            </w:r>
          </w:p>
        </w:tc>
        <w:tc>
          <w:tcPr>
            <w:tcW w:w="2430" w:type="dxa"/>
          </w:tcPr>
          <w:p w:rsidR="00D364E8" w:rsidRPr="000F1277" w:rsidRDefault="003E26D8" w:rsidP="001C57F4">
            <w:pPr>
              <w:pStyle w:val="Tabletext"/>
              <w:rPr>
                <w:color w:val="000000"/>
                <w:sz w:val="18"/>
                <w:szCs w:val="18"/>
              </w:rPr>
            </w:pPr>
            <w:r w:rsidRPr="000F1277">
              <w:rPr>
                <w:color w:val="000000"/>
                <w:sz w:val="18"/>
                <w:szCs w:val="18"/>
              </w:rPr>
              <w:t>&gt;60</w:t>
            </w:r>
            <w:r w:rsidR="00D364E8" w:rsidRPr="000F1277">
              <w:rPr>
                <w:color w:val="000000"/>
                <w:sz w:val="18"/>
                <w:szCs w:val="18"/>
              </w:rPr>
              <w:t>% (12 d): readily biodegradable</w:t>
            </w:r>
          </w:p>
        </w:tc>
        <w:tc>
          <w:tcPr>
            <w:tcW w:w="2580" w:type="dxa"/>
          </w:tcPr>
          <w:p w:rsidR="00D364E8" w:rsidRPr="000F1277" w:rsidRDefault="00D364E8" w:rsidP="001C57F4">
            <w:pPr>
              <w:pStyle w:val="Tabletext"/>
              <w:rPr>
                <w:color w:val="000000"/>
                <w:sz w:val="18"/>
                <w:szCs w:val="18"/>
              </w:rPr>
            </w:pPr>
            <w:r w:rsidRPr="000F1277">
              <w:rPr>
                <w:sz w:val="18"/>
                <w:szCs w:val="18"/>
              </w:rPr>
              <w:t>Yoshimura et al., 1980</w:t>
            </w:r>
          </w:p>
        </w:tc>
      </w:tr>
      <w:tr w:rsidR="00D364E8" w:rsidRPr="000F1277" w:rsidTr="007D5930">
        <w:trPr>
          <w:trHeight w:val="288"/>
        </w:trPr>
        <w:tc>
          <w:tcPr>
            <w:tcW w:w="1908" w:type="dxa"/>
            <w:vMerge w:val="restart"/>
            <w:vAlign w:val="center"/>
          </w:tcPr>
          <w:p w:rsidR="00D364E8" w:rsidRPr="000F1277" w:rsidRDefault="00D364E8" w:rsidP="001C57F4">
            <w:pPr>
              <w:pStyle w:val="Tabletext"/>
              <w:keepNext w:val="0"/>
              <w:keepLines w:val="0"/>
              <w:spacing w:before="60" w:after="60"/>
              <w:rPr>
                <w:sz w:val="18"/>
                <w:szCs w:val="18"/>
              </w:rPr>
            </w:pPr>
            <w:r w:rsidRPr="000F1277">
              <w:rPr>
                <w:sz w:val="18"/>
                <w:szCs w:val="18"/>
              </w:rPr>
              <w:t xml:space="preserve">Hexylamine, 2-ethyl- </w:t>
            </w:r>
          </w:p>
        </w:tc>
        <w:tc>
          <w:tcPr>
            <w:tcW w:w="2790" w:type="dxa"/>
          </w:tcPr>
          <w:p w:rsidR="00D364E8" w:rsidRPr="000F1277" w:rsidRDefault="00D364E8" w:rsidP="001C57F4">
            <w:pPr>
              <w:spacing w:before="60" w:after="60"/>
              <w:rPr>
                <w:sz w:val="18"/>
                <w:szCs w:val="18"/>
              </w:rPr>
            </w:pPr>
            <w:r w:rsidRPr="000F1277">
              <w:rPr>
                <w:sz w:val="18"/>
                <w:szCs w:val="18"/>
              </w:rPr>
              <w:t>ISO 14593</w:t>
            </w:r>
            <w:r w:rsidR="00903A2B" w:rsidRPr="000F1277">
              <w:rPr>
                <w:sz w:val="18"/>
                <w:szCs w:val="18"/>
              </w:rPr>
              <w:t xml:space="preserve"> (CO2-Headspace-Test)</w:t>
            </w:r>
          </w:p>
        </w:tc>
        <w:tc>
          <w:tcPr>
            <w:tcW w:w="2430" w:type="dxa"/>
          </w:tcPr>
          <w:p w:rsidR="00D364E8" w:rsidRPr="000F1277" w:rsidRDefault="00D364E8" w:rsidP="001C57F4">
            <w:pPr>
              <w:pStyle w:val="Tabletext"/>
              <w:keepNext w:val="0"/>
              <w:rPr>
                <w:sz w:val="18"/>
                <w:szCs w:val="18"/>
              </w:rPr>
            </w:pPr>
            <w:r w:rsidRPr="000F1277">
              <w:rPr>
                <w:color w:val="000000"/>
                <w:sz w:val="18"/>
                <w:szCs w:val="18"/>
              </w:rPr>
              <w:t xml:space="preserve">72% (28 d); readily biodegradable </w:t>
            </w:r>
          </w:p>
        </w:tc>
        <w:tc>
          <w:tcPr>
            <w:tcW w:w="2580" w:type="dxa"/>
          </w:tcPr>
          <w:p w:rsidR="00D364E8" w:rsidRPr="000F1277" w:rsidRDefault="00D364E8" w:rsidP="001C57F4">
            <w:pPr>
              <w:pStyle w:val="Tabletext"/>
              <w:rPr>
                <w:sz w:val="18"/>
                <w:szCs w:val="18"/>
              </w:rPr>
            </w:pPr>
            <w:r w:rsidRPr="000F1277">
              <w:rPr>
                <w:color w:val="000000"/>
                <w:sz w:val="18"/>
                <w:szCs w:val="18"/>
              </w:rPr>
              <w:t>BASF AG, 2002a</w:t>
            </w:r>
          </w:p>
        </w:tc>
      </w:tr>
      <w:tr w:rsidR="00D364E8" w:rsidRPr="000F1277" w:rsidTr="007D5930">
        <w:trPr>
          <w:trHeight w:val="288"/>
        </w:trPr>
        <w:tc>
          <w:tcPr>
            <w:tcW w:w="1908" w:type="dxa"/>
            <w:vMerge/>
            <w:vAlign w:val="center"/>
          </w:tcPr>
          <w:p w:rsidR="00D364E8" w:rsidRPr="000F1277" w:rsidRDefault="00D364E8" w:rsidP="001C57F4">
            <w:pPr>
              <w:pStyle w:val="Tabletext"/>
              <w:keepNext w:val="0"/>
              <w:keepLines w:val="0"/>
              <w:spacing w:before="60" w:after="60"/>
              <w:rPr>
                <w:sz w:val="18"/>
                <w:szCs w:val="18"/>
              </w:rPr>
            </w:pPr>
          </w:p>
        </w:tc>
        <w:tc>
          <w:tcPr>
            <w:tcW w:w="2790" w:type="dxa"/>
          </w:tcPr>
          <w:p w:rsidR="00D364E8" w:rsidRPr="000F1277" w:rsidRDefault="00D364E8" w:rsidP="001C57F4">
            <w:pPr>
              <w:spacing w:before="60" w:after="60"/>
              <w:rPr>
                <w:sz w:val="18"/>
                <w:szCs w:val="18"/>
              </w:rPr>
            </w:pPr>
            <w:r w:rsidRPr="000F1277">
              <w:rPr>
                <w:sz w:val="18"/>
                <w:szCs w:val="18"/>
              </w:rPr>
              <w:t>Comparable to OECD Guideline 302 B (Inherent biodegradability: Zahn-Wellens/EMPA Test)</w:t>
            </w:r>
          </w:p>
        </w:tc>
        <w:tc>
          <w:tcPr>
            <w:tcW w:w="2430" w:type="dxa"/>
          </w:tcPr>
          <w:p w:rsidR="00D364E8" w:rsidRPr="000F1277" w:rsidRDefault="00D364E8" w:rsidP="001C57F4">
            <w:pPr>
              <w:pStyle w:val="Tabletext"/>
              <w:keepNext w:val="0"/>
              <w:rPr>
                <w:color w:val="000000"/>
                <w:sz w:val="18"/>
                <w:szCs w:val="18"/>
              </w:rPr>
            </w:pPr>
            <w:r w:rsidRPr="000F1277">
              <w:rPr>
                <w:color w:val="000000"/>
                <w:sz w:val="18"/>
                <w:szCs w:val="18"/>
              </w:rPr>
              <w:t xml:space="preserve">89% (13 d), </w:t>
            </w:r>
            <w:r w:rsidR="00903A2B" w:rsidRPr="000F1277">
              <w:rPr>
                <w:color w:val="000000"/>
                <w:sz w:val="18"/>
                <w:szCs w:val="18"/>
              </w:rPr>
              <w:t>inherently</w:t>
            </w:r>
            <w:r w:rsidRPr="000F1277">
              <w:rPr>
                <w:color w:val="000000"/>
                <w:sz w:val="18"/>
                <w:szCs w:val="18"/>
              </w:rPr>
              <w:t xml:space="preserve"> biodegradable</w:t>
            </w:r>
          </w:p>
        </w:tc>
        <w:tc>
          <w:tcPr>
            <w:tcW w:w="2580" w:type="dxa"/>
          </w:tcPr>
          <w:p w:rsidR="00D364E8" w:rsidRPr="000F1277" w:rsidRDefault="00D364E8" w:rsidP="001C57F4">
            <w:pPr>
              <w:pStyle w:val="Tabletext"/>
              <w:rPr>
                <w:color w:val="000000"/>
                <w:sz w:val="18"/>
                <w:szCs w:val="18"/>
              </w:rPr>
            </w:pPr>
            <w:r w:rsidRPr="000F1277">
              <w:rPr>
                <w:color w:val="000000"/>
                <w:sz w:val="18"/>
                <w:szCs w:val="18"/>
              </w:rPr>
              <w:t>BASF AG, 1982e</w:t>
            </w:r>
          </w:p>
        </w:tc>
      </w:tr>
      <w:tr w:rsidR="00D364E8" w:rsidRPr="000F1277" w:rsidTr="007D5930">
        <w:trPr>
          <w:trHeight w:val="288"/>
        </w:trPr>
        <w:tc>
          <w:tcPr>
            <w:tcW w:w="1908" w:type="dxa"/>
            <w:vMerge w:val="restart"/>
            <w:vAlign w:val="center"/>
          </w:tcPr>
          <w:p w:rsidR="00D364E8" w:rsidRPr="000F1277" w:rsidRDefault="00D364E8" w:rsidP="001C57F4">
            <w:pPr>
              <w:pStyle w:val="Tabletext"/>
              <w:keepNext w:val="0"/>
              <w:keepLines w:val="0"/>
              <w:spacing w:before="60" w:after="60"/>
              <w:rPr>
                <w:sz w:val="18"/>
                <w:szCs w:val="18"/>
              </w:rPr>
            </w:pPr>
            <w:r w:rsidRPr="000F1277">
              <w:rPr>
                <w:sz w:val="18"/>
                <w:szCs w:val="18"/>
              </w:rPr>
              <w:t>Propylamine, 3-methoxy-</w:t>
            </w:r>
          </w:p>
        </w:tc>
        <w:tc>
          <w:tcPr>
            <w:tcW w:w="2790" w:type="dxa"/>
          </w:tcPr>
          <w:p w:rsidR="00D364E8" w:rsidRPr="000F1277" w:rsidRDefault="00D364E8" w:rsidP="001C57F4">
            <w:pPr>
              <w:spacing w:before="60" w:after="60"/>
              <w:rPr>
                <w:sz w:val="18"/>
                <w:szCs w:val="18"/>
              </w:rPr>
            </w:pPr>
            <w:r w:rsidRPr="000F1277">
              <w:rPr>
                <w:sz w:val="18"/>
                <w:szCs w:val="18"/>
              </w:rPr>
              <w:t>OECD Guideline 302 B (Inherent biodegradability: Zahn-Wellens/EMPA Test)</w:t>
            </w:r>
          </w:p>
        </w:tc>
        <w:tc>
          <w:tcPr>
            <w:tcW w:w="2430" w:type="dxa"/>
          </w:tcPr>
          <w:p w:rsidR="003E26D8" w:rsidRPr="000F1277" w:rsidRDefault="003E26D8" w:rsidP="001C57F4">
            <w:pPr>
              <w:pStyle w:val="Tabletext"/>
              <w:keepNext w:val="0"/>
              <w:rPr>
                <w:sz w:val="18"/>
                <w:szCs w:val="18"/>
              </w:rPr>
            </w:pPr>
            <w:r w:rsidRPr="000F1277">
              <w:rPr>
                <w:color w:val="000000"/>
                <w:sz w:val="18"/>
                <w:szCs w:val="18"/>
              </w:rPr>
              <w:t xml:space="preserve">90-100 % </w:t>
            </w:r>
            <w:r w:rsidR="00B050CE" w:rsidRPr="000F1277">
              <w:rPr>
                <w:color w:val="000000"/>
                <w:sz w:val="18"/>
                <w:szCs w:val="18"/>
              </w:rPr>
              <w:t>after</w:t>
            </w:r>
            <w:r w:rsidRPr="000F1277">
              <w:rPr>
                <w:color w:val="000000"/>
                <w:sz w:val="18"/>
                <w:szCs w:val="18"/>
              </w:rPr>
              <w:t xml:space="preserve"> 13 </w:t>
            </w:r>
            <w:r w:rsidR="00B050CE" w:rsidRPr="000F1277">
              <w:rPr>
                <w:color w:val="000000"/>
                <w:sz w:val="18"/>
                <w:szCs w:val="18"/>
              </w:rPr>
              <w:t>d</w:t>
            </w:r>
            <w:r w:rsidRPr="000F1277">
              <w:rPr>
                <w:color w:val="000000"/>
                <w:sz w:val="18"/>
                <w:szCs w:val="18"/>
              </w:rPr>
              <w:t xml:space="preserve">; </w:t>
            </w:r>
            <w:r w:rsidR="00B050CE" w:rsidRPr="000F1277">
              <w:rPr>
                <w:color w:val="000000"/>
                <w:sz w:val="18"/>
                <w:szCs w:val="18"/>
              </w:rPr>
              <w:t>inherently biodegradable</w:t>
            </w:r>
          </w:p>
        </w:tc>
        <w:tc>
          <w:tcPr>
            <w:tcW w:w="2580" w:type="dxa"/>
          </w:tcPr>
          <w:p w:rsidR="00D364E8" w:rsidRPr="000F1277" w:rsidRDefault="00D364E8" w:rsidP="001C57F4">
            <w:pPr>
              <w:pStyle w:val="Tabletext"/>
              <w:rPr>
                <w:color w:val="000000"/>
                <w:sz w:val="18"/>
                <w:szCs w:val="18"/>
              </w:rPr>
            </w:pPr>
            <w:r w:rsidRPr="000F1277">
              <w:rPr>
                <w:color w:val="000000"/>
                <w:sz w:val="18"/>
                <w:szCs w:val="18"/>
              </w:rPr>
              <w:t>BASF AG, 2001a</w:t>
            </w:r>
          </w:p>
          <w:p w:rsidR="00D364E8" w:rsidRPr="000F1277" w:rsidRDefault="00D364E8" w:rsidP="001C57F4">
            <w:pPr>
              <w:pStyle w:val="Tabletext"/>
              <w:rPr>
                <w:sz w:val="18"/>
                <w:szCs w:val="18"/>
              </w:rPr>
            </w:pPr>
          </w:p>
        </w:tc>
      </w:tr>
      <w:tr w:rsidR="00D364E8" w:rsidRPr="000F1277" w:rsidTr="007D5930">
        <w:trPr>
          <w:trHeight w:val="288"/>
        </w:trPr>
        <w:tc>
          <w:tcPr>
            <w:tcW w:w="1908" w:type="dxa"/>
            <w:vMerge/>
          </w:tcPr>
          <w:p w:rsidR="00D364E8" w:rsidRPr="000F1277" w:rsidRDefault="00D364E8" w:rsidP="001C57F4">
            <w:pPr>
              <w:pStyle w:val="Tabletext"/>
              <w:keepNext w:val="0"/>
              <w:keepLines w:val="0"/>
              <w:spacing w:before="60" w:after="60"/>
              <w:rPr>
                <w:sz w:val="18"/>
                <w:szCs w:val="18"/>
              </w:rPr>
            </w:pPr>
          </w:p>
        </w:tc>
        <w:tc>
          <w:tcPr>
            <w:tcW w:w="2790" w:type="dxa"/>
          </w:tcPr>
          <w:p w:rsidR="00D364E8" w:rsidRPr="000F1277" w:rsidRDefault="00D364E8" w:rsidP="001C57F4">
            <w:pPr>
              <w:spacing w:before="60" w:after="60"/>
              <w:rPr>
                <w:sz w:val="18"/>
                <w:szCs w:val="18"/>
              </w:rPr>
            </w:pPr>
            <w:r w:rsidRPr="000F1277">
              <w:rPr>
                <w:sz w:val="18"/>
                <w:szCs w:val="18"/>
              </w:rPr>
              <w:t>EU Method C.4-A (Determination of the “Ready” Biodegradability – Dissolved Organic Carbon (DOC) Die-Away Test)</w:t>
            </w:r>
          </w:p>
        </w:tc>
        <w:tc>
          <w:tcPr>
            <w:tcW w:w="2430" w:type="dxa"/>
          </w:tcPr>
          <w:p w:rsidR="00D364E8" w:rsidRPr="000F1277" w:rsidRDefault="003E26D8" w:rsidP="001C57F4">
            <w:pPr>
              <w:pStyle w:val="Tabletext"/>
              <w:keepNext w:val="0"/>
              <w:rPr>
                <w:color w:val="000000"/>
                <w:sz w:val="18"/>
                <w:szCs w:val="18"/>
              </w:rPr>
            </w:pPr>
            <w:r w:rsidRPr="000F1277">
              <w:rPr>
                <w:color w:val="000000"/>
                <w:sz w:val="18"/>
                <w:szCs w:val="18"/>
              </w:rPr>
              <w:t>&lt;10</w:t>
            </w:r>
            <w:r w:rsidR="00D364E8" w:rsidRPr="000F1277">
              <w:rPr>
                <w:color w:val="000000"/>
                <w:sz w:val="18"/>
                <w:szCs w:val="18"/>
              </w:rPr>
              <w:t>% (28 d); not readily biodegradable</w:t>
            </w:r>
          </w:p>
        </w:tc>
        <w:tc>
          <w:tcPr>
            <w:tcW w:w="2580" w:type="dxa"/>
          </w:tcPr>
          <w:p w:rsidR="00D364E8" w:rsidRPr="000F1277" w:rsidRDefault="00D364E8" w:rsidP="001C57F4">
            <w:pPr>
              <w:pStyle w:val="Tabletext"/>
              <w:rPr>
                <w:color w:val="000000"/>
                <w:sz w:val="18"/>
                <w:szCs w:val="18"/>
              </w:rPr>
            </w:pPr>
            <w:r w:rsidRPr="000F1277">
              <w:rPr>
                <w:color w:val="000000"/>
                <w:sz w:val="18"/>
                <w:szCs w:val="18"/>
              </w:rPr>
              <w:t>Atofina, 1992</w:t>
            </w:r>
          </w:p>
        </w:tc>
      </w:tr>
      <w:tr w:rsidR="00B87C17" w:rsidRPr="000F1277" w:rsidTr="007D5930">
        <w:trPr>
          <w:trHeight w:val="948"/>
        </w:trPr>
        <w:tc>
          <w:tcPr>
            <w:tcW w:w="1908" w:type="dxa"/>
            <w:vAlign w:val="center"/>
          </w:tcPr>
          <w:p w:rsidR="00B87C17" w:rsidRPr="000F1277" w:rsidRDefault="00B87C17" w:rsidP="001C57F4">
            <w:pPr>
              <w:pStyle w:val="Tabletext"/>
              <w:keepNext w:val="0"/>
              <w:keepLines w:val="0"/>
              <w:spacing w:before="60" w:after="60"/>
              <w:rPr>
                <w:sz w:val="18"/>
                <w:szCs w:val="18"/>
              </w:rPr>
            </w:pPr>
            <w:r w:rsidRPr="000F1277">
              <w:rPr>
                <w:sz w:val="18"/>
                <w:szCs w:val="18"/>
              </w:rPr>
              <w:t>Cyclohexylamine,4,4’-methylenebis</w:t>
            </w:r>
          </w:p>
        </w:tc>
        <w:tc>
          <w:tcPr>
            <w:tcW w:w="2790" w:type="dxa"/>
          </w:tcPr>
          <w:p w:rsidR="00B87C17" w:rsidRPr="000F1277" w:rsidRDefault="00B87C17" w:rsidP="001C57F4">
            <w:pPr>
              <w:spacing w:before="60" w:after="60"/>
              <w:rPr>
                <w:sz w:val="18"/>
                <w:szCs w:val="18"/>
              </w:rPr>
            </w:pPr>
            <w:r w:rsidRPr="000F1277">
              <w:rPr>
                <w:sz w:val="18"/>
                <w:szCs w:val="18"/>
              </w:rPr>
              <w:t>OECD Guideline 302 B (Inherent biodegradability: Zahn-Wellens/EMPA Test) ; industrial activated sludge)</w:t>
            </w:r>
          </w:p>
        </w:tc>
        <w:tc>
          <w:tcPr>
            <w:tcW w:w="2430" w:type="dxa"/>
          </w:tcPr>
          <w:p w:rsidR="00B87C17" w:rsidRPr="000F1277" w:rsidRDefault="00B87C17" w:rsidP="001C57F4">
            <w:pPr>
              <w:pStyle w:val="Tabletext"/>
              <w:rPr>
                <w:sz w:val="18"/>
                <w:szCs w:val="18"/>
              </w:rPr>
            </w:pPr>
            <w:r w:rsidRPr="000F1277">
              <w:rPr>
                <w:color w:val="000000"/>
                <w:sz w:val="18"/>
                <w:szCs w:val="18"/>
              </w:rPr>
              <w:t xml:space="preserve">&lt;10% (28 d); under test conditions no biodegradation observed </w:t>
            </w:r>
          </w:p>
        </w:tc>
        <w:tc>
          <w:tcPr>
            <w:tcW w:w="2580" w:type="dxa"/>
          </w:tcPr>
          <w:p w:rsidR="00B87C17" w:rsidRPr="000F1277" w:rsidRDefault="00B87C17" w:rsidP="001C57F4">
            <w:pPr>
              <w:pStyle w:val="NormalWeb"/>
              <w:spacing w:before="60" w:after="60"/>
              <w:rPr>
                <w:rFonts w:ascii="Times New Roman" w:hAnsi="Times New Roman" w:cs="Times New Roman"/>
                <w:sz w:val="18"/>
                <w:szCs w:val="18"/>
              </w:rPr>
            </w:pPr>
            <w:r w:rsidRPr="000F1277">
              <w:rPr>
                <w:rFonts w:ascii="Times New Roman" w:hAnsi="Times New Roman" w:cs="Times New Roman"/>
                <w:sz w:val="18"/>
                <w:szCs w:val="18"/>
              </w:rPr>
              <w:t>BASF AG, 1986a</w:t>
            </w:r>
          </w:p>
        </w:tc>
      </w:tr>
      <w:tr w:rsidR="00D364E8" w:rsidRPr="000F1277" w:rsidTr="007D5930">
        <w:trPr>
          <w:trHeight w:val="288"/>
        </w:trPr>
        <w:tc>
          <w:tcPr>
            <w:tcW w:w="1908" w:type="dxa"/>
            <w:vAlign w:val="center"/>
          </w:tcPr>
          <w:p w:rsidR="00D364E8" w:rsidRPr="000F1277" w:rsidRDefault="00D364E8" w:rsidP="001C57F4">
            <w:pPr>
              <w:pStyle w:val="Tabletext"/>
              <w:keepNext w:val="0"/>
              <w:keepLines w:val="0"/>
              <w:spacing w:before="60" w:after="60"/>
              <w:rPr>
                <w:sz w:val="18"/>
                <w:szCs w:val="18"/>
              </w:rPr>
            </w:pPr>
            <w:r w:rsidRPr="000F1277">
              <w:rPr>
                <w:sz w:val="18"/>
                <w:szCs w:val="18"/>
              </w:rPr>
              <w:t xml:space="preserve">2-Propanol, 1-amino- </w:t>
            </w:r>
          </w:p>
        </w:tc>
        <w:tc>
          <w:tcPr>
            <w:tcW w:w="2790" w:type="dxa"/>
          </w:tcPr>
          <w:p w:rsidR="00D364E8" w:rsidRPr="000F1277" w:rsidRDefault="00D364E8" w:rsidP="001C57F4">
            <w:pPr>
              <w:spacing w:before="60" w:after="60"/>
              <w:rPr>
                <w:sz w:val="18"/>
                <w:szCs w:val="18"/>
              </w:rPr>
            </w:pPr>
            <w:r w:rsidRPr="000F1277">
              <w:rPr>
                <w:sz w:val="18"/>
                <w:szCs w:val="18"/>
              </w:rPr>
              <w:t>OECD Guideline 301 F (Ready Biodegradability: Manometric Respirometry Test)</w:t>
            </w:r>
          </w:p>
        </w:tc>
        <w:tc>
          <w:tcPr>
            <w:tcW w:w="2430" w:type="dxa"/>
          </w:tcPr>
          <w:p w:rsidR="00D364E8" w:rsidRPr="000F1277" w:rsidRDefault="00D364E8" w:rsidP="001C57F4">
            <w:pPr>
              <w:pStyle w:val="Tabletext"/>
              <w:keepNext w:val="0"/>
              <w:rPr>
                <w:sz w:val="18"/>
                <w:szCs w:val="18"/>
              </w:rPr>
            </w:pPr>
            <w:r w:rsidRPr="000F1277">
              <w:rPr>
                <w:color w:val="000000"/>
                <w:sz w:val="18"/>
                <w:szCs w:val="18"/>
              </w:rPr>
              <w:t>&gt;= 78% in 28 d; Readily biodegradable</w:t>
            </w:r>
          </w:p>
        </w:tc>
        <w:tc>
          <w:tcPr>
            <w:tcW w:w="2580" w:type="dxa"/>
          </w:tcPr>
          <w:p w:rsidR="00D364E8" w:rsidRPr="000F1277" w:rsidRDefault="00D364E8" w:rsidP="001C57F4">
            <w:pPr>
              <w:pStyle w:val="Tabletext"/>
              <w:rPr>
                <w:sz w:val="18"/>
                <w:szCs w:val="18"/>
              </w:rPr>
            </w:pPr>
            <w:r w:rsidRPr="000F1277">
              <w:rPr>
                <w:color w:val="000000"/>
                <w:sz w:val="18"/>
                <w:szCs w:val="18"/>
              </w:rPr>
              <w:t>Dow Chemical Company, 1998</w:t>
            </w:r>
          </w:p>
        </w:tc>
      </w:tr>
    </w:tbl>
    <w:p w:rsidR="00070347" w:rsidRPr="000F1277" w:rsidRDefault="00070347" w:rsidP="001C57F4">
      <w:pPr>
        <w:pStyle w:val="Heading3"/>
        <w:rPr>
          <w:rFonts w:ascii="Times New Roman" w:hAnsi="Times New Roman"/>
        </w:rPr>
      </w:pPr>
      <w:bookmarkStart w:id="322" w:name="_Toc282677978"/>
      <w:bookmarkStart w:id="323" w:name="_Toc56838381"/>
      <w:bookmarkStart w:id="324" w:name="_Toc209231281"/>
      <w:r w:rsidRPr="000F1277">
        <w:rPr>
          <w:rFonts w:ascii="Times New Roman" w:hAnsi="Times New Roman"/>
        </w:rPr>
        <w:t>Bioconcentration and bioaccumulation</w:t>
      </w:r>
      <w:bookmarkEnd w:id="322"/>
    </w:p>
    <w:p w:rsidR="00070347" w:rsidRPr="000F1277" w:rsidRDefault="003653CB" w:rsidP="00280CA3">
      <w:pPr>
        <w:pStyle w:val="SIARBody"/>
      </w:pPr>
      <w:r w:rsidRPr="000F1277">
        <w:t xml:space="preserve">Predicted BCF values, from BCFBAF Program v3.00 in EPIWIN v4.0, range from 3.162 to 38.06; these results indicate a low potential for bioconcentration </w:t>
      </w:r>
      <w:r w:rsidR="001F5340" w:rsidRPr="000F1277">
        <w:t>potential and are not expected to be bioaccumulative</w:t>
      </w:r>
      <w:r w:rsidRPr="000F1277">
        <w:t>.</w:t>
      </w:r>
      <w:r w:rsidR="001F5340" w:rsidRPr="000F1277">
        <w:t xml:space="preserve">  The results of bioconcentration/bioaccumulation data are summarized in Table 7.</w:t>
      </w:r>
      <w:r w:rsidR="00C42A46" w:rsidRPr="000F1277">
        <w:t xml:space="preserve">  The </w:t>
      </w:r>
      <w:r w:rsidR="00C42A46" w:rsidRPr="000F1277">
        <w:rPr>
          <w:szCs w:val="24"/>
        </w:rPr>
        <w:t>EPIWIN modeling program predicts environmental fate endpoints for primary amines in their uncharged form.</w:t>
      </w:r>
      <w:r w:rsidR="001F5340" w:rsidRPr="000F1277">
        <w:t xml:space="preserve">  </w:t>
      </w:r>
    </w:p>
    <w:p w:rsidR="000F0EE9" w:rsidRPr="000F1277" w:rsidRDefault="000F0EE9" w:rsidP="007D5930">
      <w:pPr>
        <w:pStyle w:val="TableCaption"/>
        <w:ind w:left="0"/>
        <w:rPr>
          <w:rFonts w:ascii="Times New Roman" w:hAnsi="Times New Roman"/>
        </w:rPr>
      </w:pPr>
      <w:bookmarkStart w:id="325" w:name="_Toc282678010"/>
      <w:proofErr w:type="gramStart"/>
      <w:r w:rsidRPr="000F1277">
        <w:rPr>
          <w:rFonts w:ascii="Times New Roman" w:hAnsi="Times New Roman"/>
        </w:rPr>
        <w:t>Table 7.</w:t>
      </w:r>
      <w:proofErr w:type="gramEnd"/>
      <w:r w:rsidRPr="000F1277">
        <w:rPr>
          <w:rFonts w:ascii="Times New Roman" w:hAnsi="Times New Roman"/>
        </w:rPr>
        <w:t xml:space="preserve"> </w:t>
      </w:r>
      <w:r w:rsidR="007D5930">
        <w:rPr>
          <w:rFonts w:ascii="Times New Roman" w:hAnsi="Times New Roman"/>
        </w:rPr>
        <w:tab/>
      </w:r>
      <w:r w:rsidRPr="000F1277">
        <w:rPr>
          <w:rFonts w:ascii="Times New Roman" w:hAnsi="Times New Roman"/>
        </w:rPr>
        <w:t>Summary of Bioaccumulation data</w:t>
      </w:r>
      <w:bookmarkEnd w:id="325"/>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38"/>
        <w:gridCol w:w="2408"/>
        <w:gridCol w:w="1160"/>
        <w:gridCol w:w="2853"/>
      </w:tblGrid>
      <w:tr w:rsidR="002A1A6A" w:rsidRPr="000F1277" w:rsidTr="007D5930">
        <w:trPr>
          <w:tblHeader/>
        </w:trPr>
        <w:tc>
          <w:tcPr>
            <w:tcW w:w="3168" w:type="dxa"/>
            <w:tcBorders>
              <w:top w:val="single" w:sz="12" w:space="0" w:color="auto"/>
              <w:bottom w:val="single" w:sz="12" w:space="0" w:color="auto"/>
            </w:tcBorders>
            <w:vAlign w:val="center"/>
          </w:tcPr>
          <w:p w:rsidR="002A1A6A" w:rsidRPr="000F1277" w:rsidRDefault="002A1A6A" w:rsidP="007D5930">
            <w:pPr>
              <w:pStyle w:val="Tabletext"/>
              <w:jc w:val="center"/>
              <w:rPr>
                <w:b/>
                <w:bCs/>
              </w:rPr>
            </w:pPr>
            <w:r w:rsidRPr="000F1277">
              <w:rPr>
                <w:b/>
                <w:bCs/>
              </w:rPr>
              <w:t>S</w:t>
            </w:r>
            <w:r w:rsidR="00C37648" w:rsidRPr="000F1277">
              <w:rPr>
                <w:b/>
                <w:bCs/>
              </w:rPr>
              <w:t>ubstance</w:t>
            </w:r>
          </w:p>
        </w:tc>
        <w:tc>
          <w:tcPr>
            <w:tcW w:w="2430" w:type="dxa"/>
            <w:tcBorders>
              <w:top w:val="single" w:sz="12" w:space="0" w:color="auto"/>
              <w:bottom w:val="single" w:sz="12" w:space="0" w:color="auto"/>
            </w:tcBorders>
          </w:tcPr>
          <w:p w:rsidR="002A1A6A" w:rsidRPr="000F1277" w:rsidRDefault="002A1A6A" w:rsidP="007D5930">
            <w:pPr>
              <w:pStyle w:val="Tabletext"/>
              <w:jc w:val="center"/>
              <w:rPr>
                <w:b/>
              </w:rPr>
            </w:pPr>
            <w:r w:rsidRPr="000F1277">
              <w:rPr>
                <w:b/>
              </w:rPr>
              <w:t>Test</w:t>
            </w:r>
          </w:p>
        </w:tc>
        <w:tc>
          <w:tcPr>
            <w:tcW w:w="1170" w:type="dxa"/>
            <w:tcBorders>
              <w:top w:val="single" w:sz="12" w:space="0" w:color="auto"/>
              <w:bottom w:val="single" w:sz="12" w:space="0" w:color="auto"/>
            </w:tcBorders>
            <w:vAlign w:val="center"/>
          </w:tcPr>
          <w:p w:rsidR="002A1A6A" w:rsidRPr="000F1277" w:rsidRDefault="002A1A6A" w:rsidP="007D5930">
            <w:pPr>
              <w:pStyle w:val="Tabletext"/>
              <w:jc w:val="center"/>
              <w:rPr>
                <w:b/>
                <w:sz w:val="24"/>
              </w:rPr>
            </w:pPr>
            <w:r w:rsidRPr="000F1277">
              <w:rPr>
                <w:b/>
              </w:rPr>
              <w:t>BCF</w:t>
            </w:r>
          </w:p>
        </w:tc>
        <w:tc>
          <w:tcPr>
            <w:tcW w:w="2880" w:type="dxa"/>
            <w:tcBorders>
              <w:top w:val="single" w:sz="12" w:space="0" w:color="auto"/>
              <w:bottom w:val="single" w:sz="12" w:space="0" w:color="auto"/>
            </w:tcBorders>
            <w:vAlign w:val="center"/>
          </w:tcPr>
          <w:p w:rsidR="002A1A6A" w:rsidRPr="000F1277" w:rsidRDefault="002A1A6A" w:rsidP="007D5930">
            <w:pPr>
              <w:pStyle w:val="Tabletext"/>
              <w:jc w:val="center"/>
              <w:rPr>
                <w:b/>
                <w:bCs/>
              </w:rPr>
            </w:pPr>
            <w:r w:rsidRPr="000F1277">
              <w:rPr>
                <w:b/>
                <w:bCs/>
              </w:rPr>
              <w:t>References</w:t>
            </w:r>
          </w:p>
        </w:tc>
      </w:tr>
      <w:tr w:rsidR="002A1A6A" w:rsidRPr="000F1277" w:rsidTr="007D5930">
        <w:trPr>
          <w:tblHeader/>
        </w:trPr>
        <w:tc>
          <w:tcPr>
            <w:tcW w:w="3168" w:type="dxa"/>
            <w:tcBorders>
              <w:top w:val="single" w:sz="12" w:space="0" w:color="auto"/>
            </w:tcBorders>
            <w:vAlign w:val="center"/>
          </w:tcPr>
          <w:p w:rsidR="002A1A6A" w:rsidRPr="000F1277" w:rsidRDefault="002A1A6A" w:rsidP="007D5930">
            <w:pPr>
              <w:pStyle w:val="Tabletext"/>
              <w:jc w:val="center"/>
              <w:rPr>
                <w:b/>
                <w:bCs/>
              </w:rPr>
            </w:pPr>
            <w:r w:rsidRPr="000F1277">
              <w:t>Methylamine</w:t>
            </w:r>
          </w:p>
        </w:tc>
        <w:tc>
          <w:tcPr>
            <w:tcW w:w="2430" w:type="dxa"/>
            <w:tcBorders>
              <w:top w:val="single" w:sz="12" w:space="0" w:color="auto"/>
            </w:tcBorders>
          </w:tcPr>
          <w:p w:rsidR="002A1A6A" w:rsidRPr="000F1277" w:rsidRDefault="002A1A6A" w:rsidP="007D5930">
            <w:pPr>
              <w:pStyle w:val="Tabletext"/>
              <w:jc w:val="center"/>
            </w:pPr>
            <w:r w:rsidRPr="000F1277">
              <w:t>Modeling</w:t>
            </w:r>
          </w:p>
        </w:tc>
        <w:tc>
          <w:tcPr>
            <w:tcW w:w="1170" w:type="dxa"/>
            <w:tcBorders>
              <w:top w:val="single" w:sz="12" w:space="0" w:color="auto"/>
            </w:tcBorders>
          </w:tcPr>
          <w:p w:rsidR="002A1A6A" w:rsidRPr="000F1277" w:rsidRDefault="002A1A6A" w:rsidP="007D5930">
            <w:pPr>
              <w:pStyle w:val="Tabletext"/>
              <w:jc w:val="center"/>
              <w:rPr>
                <w:b/>
              </w:rPr>
            </w:pPr>
            <w:r w:rsidRPr="000F1277">
              <w:t>3.162</w:t>
            </w:r>
          </w:p>
        </w:tc>
        <w:tc>
          <w:tcPr>
            <w:tcW w:w="2880" w:type="dxa"/>
            <w:tcBorders>
              <w:top w:val="single" w:sz="12" w:space="0" w:color="auto"/>
            </w:tcBorders>
          </w:tcPr>
          <w:p w:rsidR="002A1A6A" w:rsidRPr="000F1277" w:rsidRDefault="002A1A6A" w:rsidP="007D5930">
            <w:pPr>
              <w:pStyle w:val="Tabletext"/>
              <w:jc w:val="center"/>
              <w:rPr>
                <w:b/>
                <w:bCs/>
                <w:highlight w:val="yellow"/>
              </w:rPr>
            </w:pPr>
            <w:r w:rsidRPr="000F1277">
              <w:t>US EPA, 2010 (EPISuite v4.00)</w:t>
            </w:r>
          </w:p>
        </w:tc>
      </w:tr>
      <w:tr w:rsidR="00411346" w:rsidRPr="000F1277" w:rsidTr="007D5930">
        <w:trPr>
          <w:tblHeader/>
        </w:trPr>
        <w:tc>
          <w:tcPr>
            <w:tcW w:w="3168" w:type="dxa"/>
            <w:vAlign w:val="center"/>
          </w:tcPr>
          <w:p w:rsidR="00411346" w:rsidRPr="000F1277" w:rsidRDefault="00411346" w:rsidP="007D5930">
            <w:pPr>
              <w:pStyle w:val="Tabletext"/>
              <w:jc w:val="center"/>
              <w:rPr>
                <w:b/>
                <w:bCs/>
              </w:rPr>
            </w:pPr>
            <w:r w:rsidRPr="000F1277">
              <w:t>Ethylamine</w:t>
            </w:r>
          </w:p>
        </w:tc>
        <w:tc>
          <w:tcPr>
            <w:tcW w:w="2430" w:type="dxa"/>
          </w:tcPr>
          <w:p w:rsidR="00411346" w:rsidRPr="000F1277" w:rsidRDefault="00411346" w:rsidP="007D5930">
            <w:pPr>
              <w:pStyle w:val="Tabletext"/>
              <w:jc w:val="center"/>
            </w:pPr>
            <w:r w:rsidRPr="000F1277">
              <w:t>Modeling</w:t>
            </w:r>
          </w:p>
        </w:tc>
        <w:tc>
          <w:tcPr>
            <w:tcW w:w="1170" w:type="dxa"/>
          </w:tcPr>
          <w:p w:rsidR="00411346" w:rsidRPr="000F1277" w:rsidRDefault="00411346" w:rsidP="007D5930">
            <w:pPr>
              <w:pStyle w:val="Tabletext"/>
              <w:jc w:val="center"/>
              <w:rPr>
                <w:b/>
              </w:rPr>
            </w:pPr>
            <w:r w:rsidRPr="000F1277">
              <w:t>3.162</w:t>
            </w:r>
          </w:p>
        </w:tc>
        <w:tc>
          <w:tcPr>
            <w:tcW w:w="2880" w:type="dxa"/>
          </w:tcPr>
          <w:p w:rsidR="00411346" w:rsidRPr="000F1277" w:rsidRDefault="00411346" w:rsidP="007D5930">
            <w:pPr>
              <w:pStyle w:val="Tabletext"/>
              <w:jc w:val="center"/>
              <w:rPr>
                <w:b/>
                <w:bCs/>
                <w:highlight w:val="yellow"/>
              </w:rPr>
            </w:pPr>
            <w:r w:rsidRPr="000F1277">
              <w:t>US EPA, 2010 (EPISuite v4.00)</w:t>
            </w:r>
          </w:p>
        </w:tc>
      </w:tr>
      <w:tr w:rsidR="00411346" w:rsidRPr="000F1277" w:rsidTr="007D5930">
        <w:trPr>
          <w:tblHeader/>
        </w:trPr>
        <w:tc>
          <w:tcPr>
            <w:tcW w:w="3168" w:type="dxa"/>
            <w:vAlign w:val="center"/>
          </w:tcPr>
          <w:p w:rsidR="00411346" w:rsidRPr="000F1277" w:rsidRDefault="00411346" w:rsidP="007D5930">
            <w:pPr>
              <w:pStyle w:val="Tabletext"/>
              <w:jc w:val="center"/>
            </w:pPr>
            <w:r w:rsidRPr="000F1277">
              <w:t>Isopropylamine</w:t>
            </w:r>
          </w:p>
        </w:tc>
        <w:tc>
          <w:tcPr>
            <w:tcW w:w="2430" w:type="dxa"/>
          </w:tcPr>
          <w:p w:rsidR="00411346" w:rsidRPr="000F1277" w:rsidRDefault="00411346" w:rsidP="007D5930">
            <w:pPr>
              <w:pStyle w:val="Tabletext"/>
              <w:jc w:val="center"/>
            </w:pPr>
            <w:r w:rsidRPr="000F1277">
              <w:t>Modeling</w:t>
            </w:r>
          </w:p>
        </w:tc>
        <w:tc>
          <w:tcPr>
            <w:tcW w:w="1170" w:type="dxa"/>
          </w:tcPr>
          <w:p w:rsidR="00411346" w:rsidRPr="000F1277" w:rsidRDefault="00411346" w:rsidP="007D5930">
            <w:pPr>
              <w:pStyle w:val="Tabletext"/>
              <w:jc w:val="center"/>
              <w:rPr>
                <w:b/>
              </w:rPr>
            </w:pPr>
            <w:r w:rsidRPr="000F1277">
              <w:t>3.162</w:t>
            </w:r>
          </w:p>
        </w:tc>
        <w:tc>
          <w:tcPr>
            <w:tcW w:w="2880" w:type="dxa"/>
          </w:tcPr>
          <w:p w:rsidR="00411346" w:rsidRPr="000F1277" w:rsidRDefault="00411346" w:rsidP="007D5930">
            <w:pPr>
              <w:pStyle w:val="Tabletext"/>
              <w:jc w:val="center"/>
              <w:rPr>
                <w:b/>
                <w:bCs/>
                <w:highlight w:val="yellow"/>
              </w:rPr>
            </w:pPr>
            <w:r w:rsidRPr="000F1277">
              <w:t>US EPA, 2010 (EPISuite v4.00)</w:t>
            </w:r>
          </w:p>
        </w:tc>
      </w:tr>
      <w:tr w:rsidR="00411346" w:rsidRPr="000F1277" w:rsidTr="007D5930">
        <w:trPr>
          <w:tblHeader/>
        </w:trPr>
        <w:tc>
          <w:tcPr>
            <w:tcW w:w="3168" w:type="dxa"/>
            <w:vAlign w:val="center"/>
          </w:tcPr>
          <w:p w:rsidR="00411346" w:rsidRPr="000F1277" w:rsidRDefault="00411346" w:rsidP="007D5930">
            <w:pPr>
              <w:pStyle w:val="Tabletext"/>
              <w:jc w:val="center"/>
            </w:pPr>
            <w:r w:rsidRPr="000F1277">
              <w:t>Butylamine</w:t>
            </w:r>
          </w:p>
        </w:tc>
        <w:tc>
          <w:tcPr>
            <w:tcW w:w="2430" w:type="dxa"/>
          </w:tcPr>
          <w:p w:rsidR="00411346" w:rsidRPr="000F1277" w:rsidRDefault="00411346" w:rsidP="007D5930">
            <w:pPr>
              <w:pStyle w:val="Tabletext"/>
              <w:jc w:val="center"/>
            </w:pPr>
            <w:r w:rsidRPr="000F1277">
              <w:t>Modeling</w:t>
            </w:r>
          </w:p>
        </w:tc>
        <w:tc>
          <w:tcPr>
            <w:tcW w:w="1170" w:type="dxa"/>
          </w:tcPr>
          <w:p w:rsidR="00411346" w:rsidRPr="000F1277" w:rsidRDefault="00411346" w:rsidP="007D5930">
            <w:pPr>
              <w:pStyle w:val="Tabletext"/>
              <w:jc w:val="center"/>
              <w:rPr>
                <w:b/>
              </w:rPr>
            </w:pPr>
            <w:r w:rsidRPr="000F1277">
              <w:t>3.162</w:t>
            </w:r>
          </w:p>
        </w:tc>
        <w:tc>
          <w:tcPr>
            <w:tcW w:w="2880" w:type="dxa"/>
          </w:tcPr>
          <w:p w:rsidR="00411346" w:rsidRPr="000F1277" w:rsidRDefault="00411346" w:rsidP="007D5930">
            <w:pPr>
              <w:pStyle w:val="Tabletext"/>
              <w:jc w:val="center"/>
              <w:rPr>
                <w:b/>
                <w:bCs/>
                <w:highlight w:val="yellow"/>
              </w:rPr>
            </w:pPr>
            <w:r w:rsidRPr="000F1277">
              <w:t>US EPA, 2010 (EPISuite v4.00)</w:t>
            </w:r>
          </w:p>
        </w:tc>
      </w:tr>
      <w:tr w:rsidR="00411346" w:rsidRPr="000F1277" w:rsidTr="007D5930">
        <w:trPr>
          <w:tblHeader/>
        </w:trPr>
        <w:tc>
          <w:tcPr>
            <w:tcW w:w="3168" w:type="dxa"/>
            <w:vAlign w:val="center"/>
          </w:tcPr>
          <w:p w:rsidR="00411346" w:rsidRPr="000F1277" w:rsidRDefault="00411346" w:rsidP="007D5930">
            <w:pPr>
              <w:pStyle w:val="Tabletext"/>
              <w:jc w:val="center"/>
            </w:pPr>
            <w:r w:rsidRPr="000F1277">
              <w:t>sec-Butylamine</w:t>
            </w:r>
          </w:p>
        </w:tc>
        <w:tc>
          <w:tcPr>
            <w:tcW w:w="2430" w:type="dxa"/>
          </w:tcPr>
          <w:p w:rsidR="00411346" w:rsidRPr="000F1277" w:rsidRDefault="00411346" w:rsidP="007D5930">
            <w:pPr>
              <w:pStyle w:val="Tabletext"/>
              <w:jc w:val="center"/>
            </w:pPr>
            <w:r w:rsidRPr="000F1277">
              <w:t>Modeling</w:t>
            </w:r>
          </w:p>
        </w:tc>
        <w:tc>
          <w:tcPr>
            <w:tcW w:w="1170" w:type="dxa"/>
          </w:tcPr>
          <w:p w:rsidR="00411346" w:rsidRPr="000F1277" w:rsidRDefault="00411346" w:rsidP="007D5930">
            <w:pPr>
              <w:pStyle w:val="Tabletext"/>
              <w:jc w:val="center"/>
              <w:rPr>
                <w:b/>
              </w:rPr>
            </w:pPr>
            <w:r w:rsidRPr="000F1277">
              <w:t>3.162</w:t>
            </w:r>
          </w:p>
        </w:tc>
        <w:tc>
          <w:tcPr>
            <w:tcW w:w="2880" w:type="dxa"/>
          </w:tcPr>
          <w:p w:rsidR="00411346" w:rsidRPr="000F1277" w:rsidRDefault="00411346" w:rsidP="007D5930">
            <w:pPr>
              <w:pStyle w:val="Tabletext"/>
              <w:jc w:val="center"/>
              <w:rPr>
                <w:b/>
                <w:bCs/>
                <w:highlight w:val="yellow"/>
              </w:rPr>
            </w:pPr>
            <w:r w:rsidRPr="000F1277">
              <w:t>US EPA, 2010 (EPISuite v4.00)</w:t>
            </w:r>
          </w:p>
        </w:tc>
      </w:tr>
      <w:tr w:rsidR="00411346" w:rsidRPr="000F1277" w:rsidTr="007D5930">
        <w:trPr>
          <w:tblHeader/>
        </w:trPr>
        <w:tc>
          <w:tcPr>
            <w:tcW w:w="3168" w:type="dxa"/>
            <w:vAlign w:val="center"/>
          </w:tcPr>
          <w:p w:rsidR="00411346" w:rsidRPr="000F1277" w:rsidRDefault="00411346" w:rsidP="007D5930">
            <w:pPr>
              <w:pStyle w:val="Tabletext"/>
              <w:jc w:val="center"/>
            </w:pPr>
            <w:r w:rsidRPr="000F1277">
              <w:t>tert-Butylamine</w:t>
            </w:r>
          </w:p>
        </w:tc>
        <w:tc>
          <w:tcPr>
            <w:tcW w:w="2430" w:type="dxa"/>
          </w:tcPr>
          <w:p w:rsidR="00411346" w:rsidRPr="000F1277" w:rsidRDefault="00411346" w:rsidP="007D5930">
            <w:pPr>
              <w:pStyle w:val="Tabletext"/>
              <w:jc w:val="center"/>
            </w:pPr>
            <w:r w:rsidRPr="000F1277">
              <w:t>Modeling</w:t>
            </w:r>
          </w:p>
        </w:tc>
        <w:tc>
          <w:tcPr>
            <w:tcW w:w="1170" w:type="dxa"/>
          </w:tcPr>
          <w:p w:rsidR="00411346" w:rsidRPr="000F1277" w:rsidRDefault="00411346" w:rsidP="007D5930">
            <w:pPr>
              <w:pStyle w:val="Tabletext"/>
              <w:jc w:val="center"/>
              <w:rPr>
                <w:b/>
              </w:rPr>
            </w:pPr>
            <w:r w:rsidRPr="000F1277">
              <w:t>3.162</w:t>
            </w:r>
          </w:p>
        </w:tc>
        <w:tc>
          <w:tcPr>
            <w:tcW w:w="2880" w:type="dxa"/>
          </w:tcPr>
          <w:p w:rsidR="00411346" w:rsidRPr="000F1277" w:rsidRDefault="00411346" w:rsidP="007D5930">
            <w:pPr>
              <w:pStyle w:val="Tabletext"/>
              <w:jc w:val="center"/>
              <w:rPr>
                <w:b/>
                <w:bCs/>
                <w:highlight w:val="yellow"/>
              </w:rPr>
            </w:pPr>
            <w:r w:rsidRPr="000F1277">
              <w:t>US EPA, 2010 (EPISuite v4.00)</w:t>
            </w:r>
          </w:p>
        </w:tc>
      </w:tr>
      <w:tr w:rsidR="00411346" w:rsidRPr="000F1277" w:rsidTr="007D5930">
        <w:trPr>
          <w:tblHeader/>
        </w:trPr>
        <w:tc>
          <w:tcPr>
            <w:tcW w:w="3168" w:type="dxa"/>
            <w:vAlign w:val="center"/>
          </w:tcPr>
          <w:p w:rsidR="00411346" w:rsidRPr="000F1277" w:rsidRDefault="00411346" w:rsidP="007D5930">
            <w:pPr>
              <w:pStyle w:val="Tabletext"/>
              <w:jc w:val="center"/>
            </w:pPr>
            <w:r w:rsidRPr="000F1277">
              <w:t>Octylamine</w:t>
            </w:r>
          </w:p>
        </w:tc>
        <w:tc>
          <w:tcPr>
            <w:tcW w:w="2430" w:type="dxa"/>
          </w:tcPr>
          <w:p w:rsidR="00411346" w:rsidRPr="000F1277" w:rsidRDefault="00411346" w:rsidP="007D5930">
            <w:pPr>
              <w:pStyle w:val="Tabletext"/>
              <w:jc w:val="center"/>
            </w:pPr>
            <w:r w:rsidRPr="000F1277">
              <w:t>Modeling</w:t>
            </w:r>
          </w:p>
        </w:tc>
        <w:tc>
          <w:tcPr>
            <w:tcW w:w="1170" w:type="dxa"/>
          </w:tcPr>
          <w:p w:rsidR="00411346" w:rsidRPr="000F1277" w:rsidRDefault="00323A16" w:rsidP="007D5930">
            <w:pPr>
              <w:pStyle w:val="Tabletext"/>
              <w:jc w:val="center"/>
              <w:rPr>
                <w:b/>
              </w:rPr>
            </w:pPr>
            <w:r w:rsidRPr="000F1277">
              <w:t>38.06</w:t>
            </w:r>
          </w:p>
        </w:tc>
        <w:tc>
          <w:tcPr>
            <w:tcW w:w="2880" w:type="dxa"/>
          </w:tcPr>
          <w:p w:rsidR="00411346" w:rsidRPr="000F1277" w:rsidRDefault="00411346" w:rsidP="007D5930">
            <w:pPr>
              <w:pStyle w:val="Tabletext"/>
              <w:jc w:val="center"/>
              <w:rPr>
                <w:b/>
                <w:bCs/>
                <w:highlight w:val="yellow"/>
              </w:rPr>
            </w:pPr>
            <w:r w:rsidRPr="000F1277">
              <w:t>US EPA, 2010 (EPISuite v4.00)</w:t>
            </w:r>
          </w:p>
        </w:tc>
      </w:tr>
      <w:tr w:rsidR="00411346" w:rsidRPr="000F1277" w:rsidTr="007D5930">
        <w:trPr>
          <w:tblHeader/>
        </w:trPr>
        <w:tc>
          <w:tcPr>
            <w:tcW w:w="3168" w:type="dxa"/>
            <w:vAlign w:val="center"/>
          </w:tcPr>
          <w:p w:rsidR="00411346" w:rsidRPr="000F1277" w:rsidRDefault="00411346" w:rsidP="007D5930">
            <w:pPr>
              <w:pStyle w:val="Tabletext"/>
              <w:jc w:val="center"/>
            </w:pPr>
            <w:r w:rsidRPr="000F1277">
              <w:t>Hexylamine, 2-ethyl-</w:t>
            </w:r>
          </w:p>
        </w:tc>
        <w:tc>
          <w:tcPr>
            <w:tcW w:w="2430" w:type="dxa"/>
          </w:tcPr>
          <w:p w:rsidR="00411346" w:rsidRPr="000F1277" w:rsidRDefault="00411346" w:rsidP="007D5930">
            <w:pPr>
              <w:pStyle w:val="Tabletext"/>
              <w:jc w:val="center"/>
            </w:pPr>
            <w:r w:rsidRPr="000F1277">
              <w:t>Modeling</w:t>
            </w:r>
          </w:p>
        </w:tc>
        <w:tc>
          <w:tcPr>
            <w:tcW w:w="1170" w:type="dxa"/>
          </w:tcPr>
          <w:p w:rsidR="00411346" w:rsidRPr="000F1277" w:rsidRDefault="00411346" w:rsidP="007D5930">
            <w:pPr>
              <w:pStyle w:val="Tabletext"/>
              <w:jc w:val="center"/>
              <w:rPr>
                <w:b/>
              </w:rPr>
            </w:pPr>
            <w:r w:rsidRPr="000F1277">
              <w:t>33.70</w:t>
            </w:r>
          </w:p>
        </w:tc>
        <w:tc>
          <w:tcPr>
            <w:tcW w:w="2880" w:type="dxa"/>
          </w:tcPr>
          <w:p w:rsidR="00411346" w:rsidRPr="000F1277" w:rsidRDefault="00411346" w:rsidP="007D5930">
            <w:pPr>
              <w:pStyle w:val="Tabletext"/>
              <w:jc w:val="center"/>
              <w:rPr>
                <w:b/>
                <w:bCs/>
                <w:highlight w:val="yellow"/>
              </w:rPr>
            </w:pPr>
            <w:r w:rsidRPr="000F1277">
              <w:t>US EPA, 2010 (EPISuite v4.00)</w:t>
            </w:r>
          </w:p>
        </w:tc>
      </w:tr>
      <w:tr w:rsidR="00411346" w:rsidRPr="000F1277" w:rsidTr="007D5930">
        <w:trPr>
          <w:tblHeader/>
        </w:trPr>
        <w:tc>
          <w:tcPr>
            <w:tcW w:w="3168" w:type="dxa"/>
          </w:tcPr>
          <w:p w:rsidR="00411346" w:rsidRPr="000F1277" w:rsidRDefault="00411346" w:rsidP="007D5930">
            <w:pPr>
              <w:pStyle w:val="Tabletext"/>
              <w:jc w:val="center"/>
            </w:pPr>
            <w:r w:rsidRPr="000F1277">
              <w:t>Propylamine, 3-methoxy-</w:t>
            </w:r>
          </w:p>
        </w:tc>
        <w:tc>
          <w:tcPr>
            <w:tcW w:w="2430" w:type="dxa"/>
          </w:tcPr>
          <w:p w:rsidR="00411346" w:rsidRPr="000F1277" w:rsidRDefault="00411346" w:rsidP="007D5930">
            <w:pPr>
              <w:pStyle w:val="Tabletext"/>
              <w:jc w:val="center"/>
            </w:pPr>
            <w:r w:rsidRPr="000F1277">
              <w:t>Modeling</w:t>
            </w:r>
          </w:p>
        </w:tc>
        <w:tc>
          <w:tcPr>
            <w:tcW w:w="1170" w:type="dxa"/>
          </w:tcPr>
          <w:p w:rsidR="00411346" w:rsidRPr="000F1277" w:rsidRDefault="00411346" w:rsidP="007D5930">
            <w:pPr>
              <w:pStyle w:val="Tabletext"/>
              <w:jc w:val="center"/>
              <w:rPr>
                <w:b/>
              </w:rPr>
            </w:pPr>
            <w:r w:rsidRPr="000F1277">
              <w:t>3.162</w:t>
            </w:r>
          </w:p>
        </w:tc>
        <w:tc>
          <w:tcPr>
            <w:tcW w:w="2880" w:type="dxa"/>
          </w:tcPr>
          <w:p w:rsidR="00411346" w:rsidRPr="000F1277" w:rsidRDefault="00411346" w:rsidP="007D5930">
            <w:pPr>
              <w:pStyle w:val="Tabletext"/>
              <w:jc w:val="center"/>
              <w:rPr>
                <w:b/>
                <w:bCs/>
                <w:highlight w:val="yellow"/>
              </w:rPr>
            </w:pPr>
            <w:r w:rsidRPr="000F1277">
              <w:t>US EPA, 2010 (EPISuite v4.00)</w:t>
            </w:r>
          </w:p>
        </w:tc>
      </w:tr>
      <w:tr w:rsidR="00CB46B0" w:rsidRPr="000F1277" w:rsidTr="007D5930">
        <w:trPr>
          <w:tblHeader/>
        </w:trPr>
        <w:tc>
          <w:tcPr>
            <w:tcW w:w="3168" w:type="dxa"/>
          </w:tcPr>
          <w:p w:rsidR="00CB46B0" w:rsidRPr="000F1277" w:rsidRDefault="00CB46B0" w:rsidP="007D5930">
            <w:pPr>
              <w:pStyle w:val="Tabletext"/>
              <w:jc w:val="center"/>
            </w:pPr>
            <w:r w:rsidRPr="000F1277">
              <w:t>Cyclohexylamine,4,4’-methylenebis</w:t>
            </w:r>
          </w:p>
        </w:tc>
        <w:tc>
          <w:tcPr>
            <w:tcW w:w="2430" w:type="dxa"/>
          </w:tcPr>
          <w:p w:rsidR="00CB46B0" w:rsidRPr="000F1277" w:rsidRDefault="00CB46B0" w:rsidP="007D5930">
            <w:pPr>
              <w:pStyle w:val="Tabletext"/>
              <w:jc w:val="center"/>
            </w:pPr>
            <w:r w:rsidRPr="000F1277">
              <w:t>Modeling</w:t>
            </w:r>
          </w:p>
        </w:tc>
        <w:tc>
          <w:tcPr>
            <w:tcW w:w="1170" w:type="dxa"/>
          </w:tcPr>
          <w:p w:rsidR="00CB46B0" w:rsidRPr="000F1277" w:rsidRDefault="00CB46B0" w:rsidP="007D5930">
            <w:pPr>
              <w:pStyle w:val="Tabletext"/>
              <w:jc w:val="center"/>
              <w:rPr>
                <w:b/>
              </w:rPr>
            </w:pPr>
            <w:r w:rsidRPr="000F1277">
              <w:t>10.15</w:t>
            </w:r>
          </w:p>
        </w:tc>
        <w:tc>
          <w:tcPr>
            <w:tcW w:w="2880" w:type="dxa"/>
          </w:tcPr>
          <w:p w:rsidR="00CB46B0" w:rsidRPr="000F1277" w:rsidRDefault="00CB46B0" w:rsidP="007D5930">
            <w:pPr>
              <w:pStyle w:val="Tabletext"/>
              <w:jc w:val="center"/>
              <w:rPr>
                <w:b/>
                <w:bCs/>
                <w:highlight w:val="yellow"/>
              </w:rPr>
            </w:pPr>
            <w:r w:rsidRPr="000F1277">
              <w:t>US EPA, 2010 (EPISuite v4.00)</w:t>
            </w:r>
          </w:p>
        </w:tc>
      </w:tr>
      <w:tr w:rsidR="00CB46B0" w:rsidRPr="000F1277" w:rsidTr="007D5930">
        <w:trPr>
          <w:tblHeader/>
        </w:trPr>
        <w:tc>
          <w:tcPr>
            <w:tcW w:w="3168" w:type="dxa"/>
          </w:tcPr>
          <w:p w:rsidR="00CB46B0" w:rsidRPr="000F1277" w:rsidRDefault="00CB46B0" w:rsidP="007D5930">
            <w:pPr>
              <w:pStyle w:val="Tabletext"/>
              <w:jc w:val="center"/>
            </w:pPr>
            <w:r w:rsidRPr="000F1277">
              <w:t>2-Propanol, 1-amino-</w:t>
            </w:r>
          </w:p>
        </w:tc>
        <w:tc>
          <w:tcPr>
            <w:tcW w:w="2430" w:type="dxa"/>
          </w:tcPr>
          <w:p w:rsidR="00CB46B0" w:rsidRPr="000F1277" w:rsidRDefault="003237B7" w:rsidP="007D5930">
            <w:pPr>
              <w:pStyle w:val="Tabletext"/>
              <w:jc w:val="center"/>
            </w:pPr>
            <w:r w:rsidRPr="000F1277">
              <w:t>Modeling</w:t>
            </w:r>
          </w:p>
        </w:tc>
        <w:tc>
          <w:tcPr>
            <w:tcW w:w="1170" w:type="dxa"/>
          </w:tcPr>
          <w:p w:rsidR="00CB46B0" w:rsidRPr="000F1277" w:rsidRDefault="003237B7" w:rsidP="007D5930">
            <w:pPr>
              <w:pStyle w:val="Tabletext"/>
              <w:jc w:val="center"/>
              <w:rPr>
                <w:b/>
              </w:rPr>
            </w:pPr>
            <w:r w:rsidRPr="000F1277">
              <w:t>3.162</w:t>
            </w:r>
          </w:p>
        </w:tc>
        <w:tc>
          <w:tcPr>
            <w:tcW w:w="2880" w:type="dxa"/>
          </w:tcPr>
          <w:p w:rsidR="007E7AA0" w:rsidRPr="000F1277" w:rsidRDefault="003237B7" w:rsidP="007D5930">
            <w:pPr>
              <w:pStyle w:val="Tabletext"/>
              <w:jc w:val="center"/>
              <w:rPr>
                <w:b/>
                <w:bCs/>
              </w:rPr>
            </w:pPr>
            <w:r w:rsidRPr="000F1277">
              <w:t>US EPA, 2010 (EPISuite v4.00)</w:t>
            </w:r>
          </w:p>
        </w:tc>
      </w:tr>
    </w:tbl>
    <w:p w:rsidR="003D478B" w:rsidRPr="000F1277" w:rsidRDefault="003D478B" w:rsidP="001C57F4">
      <w:pPr>
        <w:pStyle w:val="Heading2"/>
        <w:jc w:val="left"/>
        <w:rPr>
          <w:rFonts w:ascii="Times New Roman" w:hAnsi="Times New Roman"/>
        </w:rPr>
      </w:pPr>
      <w:bookmarkStart w:id="326" w:name="_Toc278959120"/>
      <w:bookmarkStart w:id="327" w:name="_Toc278977397"/>
      <w:bookmarkStart w:id="328" w:name="_Toc278978121"/>
      <w:bookmarkStart w:id="329" w:name="_Toc279134284"/>
      <w:bookmarkStart w:id="330" w:name="_Toc279760683"/>
      <w:bookmarkStart w:id="331" w:name="_Toc279761683"/>
      <w:bookmarkStart w:id="332" w:name="_Toc32726024"/>
      <w:bookmarkStart w:id="333" w:name="_Toc32727207"/>
      <w:bookmarkStart w:id="334" w:name="_Toc118279724"/>
      <w:bookmarkStart w:id="335" w:name="_Toc209231282"/>
      <w:bookmarkStart w:id="336" w:name="_Toc282677979"/>
      <w:bookmarkEnd w:id="323"/>
      <w:bookmarkEnd w:id="324"/>
      <w:bookmarkEnd w:id="326"/>
      <w:bookmarkEnd w:id="327"/>
      <w:bookmarkEnd w:id="328"/>
      <w:bookmarkEnd w:id="329"/>
      <w:bookmarkEnd w:id="330"/>
      <w:bookmarkEnd w:id="331"/>
      <w:r w:rsidRPr="000F1277">
        <w:rPr>
          <w:rFonts w:ascii="Times New Roman" w:hAnsi="Times New Roman"/>
        </w:rPr>
        <w:t>Human Exposure</w:t>
      </w:r>
      <w:bookmarkEnd w:id="332"/>
      <w:bookmarkEnd w:id="333"/>
      <w:bookmarkEnd w:id="334"/>
      <w:bookmarkEnd w:id="335"/>
      <w:bookmarkEnd w:id="336"/>
    </w:p>
    <w:p w:rsidR="003D478B" w:rsidRPr="000F1277" w:rsidRDefault="003D478B" w:rsidP="001C57F4">
      <w:pPr>
        <w:pStyle w:val="Heading3"/>
        <w:rPr>
          <w:rFonts w:ascii="Times New Roman" w:hAnsi="Times New Roman"/>
        </w:rPr>
      </w:pPr>
      <w:bookmarkStart w:id="337" w:name="_Toc32726025"/>
      <w:bookmarkStart w:id="338" w:name="_Toc32727208"/>
      <w:bookmarkStart w:id="339" w:name="_Toc118279725"/>
      <w:bookmarkStart w:id="340" w:name="_Toc209231283"/>
      <w:bookmarkStart w:id="341" w:name="_Toc282677980"/>
      <w:r w:rsidRPr="000F1277">
        <w:rPr>
          <w:rFonts w:ascii="Times New Roman" w:hAnsi="Times New Roman"/>
        </w:rPr>
        <w:t>Occupational Exposure</w:t>
      </w:r>
      <w:bookmarkEnd w:id="337"/>
      <w:bookmarkEnd w:id="338"/>
      <w:bookmarkEnd w:id="339"/>
      <w:bookmarkEnd w:id="340"/>
      <w:bookmarkEnd w:id="341"/>
    </w:p>
    <w:p w:rsidR="003D478B" w:rsidRPr="000F1277" w:rsidRDefault="003D478B" w:rsidP="00280CA3">
      <w:pPr>
        <w:pStyle w:val="SIARBody"/>
      </w:pPr>
      <w:r w:rsidRPr="000F1277">
        <w:t xml:space="preserve">The most likely route of human occupational exposure is </w:t>
      </w:r>
      <w:proofErr w:type="gramStart"/>
      <w:r w:rsidRPr="000F1277">
        <w:t>either via dermal contact or inhalation</w:t>
      </w:r>
      <w:r w:rsidR="006F2982" w:rsidRPr="000F1277">
        <w:t>; most of these materials are highly irritating or corrosive to the skin and</w:t>
      </w:r>
      <w:proofErr w:type="gramEnd"/>
      <w:r w:rsidR="006F2982" w:rsidRPr="000F1277">
        <w:t xml:space="preserve"> adequate protective equipment is required if any splash hazard is present</w:t>
      </w:r>
      <w:r w:rsidRPr="000F1277">
        <w:t>.</w:t>
      </w:r>
      <w:r w:rsidR="001F4B7B" w:rsidRPr="000F1277">
        <w:t xml:space="preserve"> </w:t>
      </w:r>
      <w:r w:rsidRPr="000F1277">
        <w:t>As most of the volatile amines are quite water-soluble, inhalation exposure will lead to removal of some portion of the material in the nasopharyngeal region and in the major airways of the upper lungs.</w:t>
      </w:r>
      <w:r w:rsidR="001F4B7B" w:rsidRPr="000F1277">
        <w:t xml:space="preserve"> </w:t>
      </w:r>
      <w:r w:rsidRPr="000F1277">
        <w:t>This removed material is eventually swallowed, resulting in systemic exposure partially occurring from absorption in the lower portion of the GI tract, where the pH is more favorable toward absorption (even in the slightly basic lower GI these amines will be greater than 99% in the less absorbable ionized form).</w:t>
      </w:r>
      <w:r w:rsidR="001F4B7B" w:rsidRPr="000F1277">
        <w:t xml:space="preserve"> </w:t>
      </w:r>
      <w:r w:rsidRPr="000F1277">
        <w:t xml:space="preserve">Due to their strong ammonia-like odor, and irritation to the respiratory tract, inhalation exposures tend to be </w:t>
      </w:r>
      <w:r w:rsidR="00464988" w:rsidRPr="000F1277">
        <w:t>self-limiting</w:t>
      </w:r>
      <w:r w:rsidRPr="000F1277">
        <w:t xml:space="preserve"> if they occur and the odor provides an excellent warning sign of exposure. Reported odor thresholds range from </w:t>
      </w:r>
      <w:r w:rsidR="008F38A1" w:rsidRPr="000F1277">
        <w:t>0.01 mg/m</w:t>
      </w:r>
      <w:r w:rsidR="00AF7EFE" w:rsidRPr="000F1277">
        <w:rPr>
          <w:vertAlign w:val="superscript"/>
        </w:rPr>
        <w:t>3</w:t>
      </w:r>
      <w:r w:rsidRPr="000F1277">
        <w:t xml:space="preserve"> (Dabaev, 1981) to </w:t>
      </w:r>
      <w:r w:rsidR="008F38A1" w:rsidRPr="000F1277">
        <w:t>14 mg/m</w:t>
      </w:r>
      <w:r w:rsidR="00AF7EFE" w:rsidRPr="000F1277">
        <w:rPr>
          <w:vertAlign w:val="superscript"/>
        </w:rPr>
        <w:t>3</w:t>
      </w:r>
      <w:r w:rsidRPr="000F1277">
        <w:t xml:space="preserve"> (Birkin, 1971) for methylamine, and 0.504 mg/m</w:t>
      </w:r>
      <w:r w:rsidRPr="000F1277">
        <w:rPr>
          <w:vertAlign w:val="superscript"/>
        </w:rPr>
        <w:t>3</w:t>
      </w:r>
      <w:r w:rsidRPr="000F1277">
        <w:t xml:space="preserve"> for </w:t>
      </w:r>
      <w:r w:rsidR="00464988" w:rsidRPr="000F1277">
        <w:t>isopropylamine</w:t>
      </w:r>
      <w:r w:rsidRPr="000F1277">
        <w:t xml:space="preserve"> (Ruth, 1986). Ethylamine is detectable by odor in air </w:t>
      </w:r>
      <w:proofErr w:type="gramStart"/>
      <w:r w:rsidRPr="000F1277">
        <w:t xml:space="preserve">at </w:t>
      </w:r>
      <w:r w:rsidR="008F38A1" w:rsidRPr="000F1277">
        <w:t>0.50 mg/m</w:t>
      </w:r>
      <w:r w:rsidR="00AF7EFE" w:rsidRPr="000F1277">
        <w:rPr>
          <w:vertAlign w:val="superscript"/>
        </w:rPr>
        <w:t>3</w:t>
      </w:r>
      <w:r w:rsidRPr="000F1277">
        <w:t xml:space="preserve"> (Fazzalari, 1978)</w:t>
      </w:r>
      <w:proofErr w:type="gramEnd"/>
      <w:r w:rsidRPr="000F1277">
        <w:t>.</w:t>
      </w:r>
      <w:r w:rsidR="001F4B7B" w:rsidRPr="000F1277">
        <w:t xml:space="preserve"> </w:t>
      </w:r>
      <w:r w:rsidRPr="000F1277">
        <w:t>In a similar manner, most of these materials are highly irritating or corrosive to the skin (Merck Index, 1983; U.S. Coast Guard, 1984; Fire Protection Guide, 1997) and adequate protective equipment is required if any splash hazard is present. In addition, employee health and safety training provides employees with an understanding of the potential for skin and eye damage from direct contact with these materials.</w:t>
      </w:r>
    </w:p>
    <w:p w:rsidR="003D478B" w:rsidRPr="000F1277" w:rsidRDefault="003D478B" w:rsidP="00280CA3">
      <w:pPr>
        <w:pStyle w:val="SIARBody"/>
      </w:pPr>
      <w:bookmarkStart w:id="342" w:name="_Toc32726026"/>
      <w:bookmarkStart w:id="343" w:name="_Toc32727209"/>
      <w:bookmarkStart w:id="344" w:name="_Toc118279726"/>
      <w:bookmarkStart w:id="345" w:name="_Toc165985551"/>
      <w:r w:rsidRPr="000F1277">
        <w:t>The primary use of most chemicals in this category is for direct production of amines or as chemical intermediates.</w:t>
      </w:r>
      <w:r w:rsidR="001F4B7B" w:rsidRPr="000F1277">
        <w:t xml:space="preserve"> </w:t>
      </w:r>
      <w:r w:rsidRPr="000F1277">
        <w:t>These processes are conducted in closed systems and workers wear appropriate protective equipment to prevent or limit occupational exposure.</w:t>
      </w:r>
      <w:r w:rsidR="001F4B7B" w:rsidRPr="000F1277">
        <w:t xml:space="preserve"> </w:t>
      </w:r>
      <w:r w:rsidRPr="000F1277">
        <w:t>Exposure is further limited by the excellent warning properties of these materials.</w:t>
      </w:r>
      <w:r w:rsidR="001F4B7B" w:rsidRPr="000F1277">
        <w:t xml:space="preserve"> </w:t>
      </w:r>
      <w:r w:rsidRPr="000F1277">
        <w:t>Some exposure is possible during maintenance operations, although these exposures vary depending on the material.</w:t>
      </w:r>
      <w:r w:rsidR="001F4B7B" w:rsidRPr="000F1277">
        <w:t xml:space="preserve"> </w:t>
      </w:r>
      <w:r w:rsidRPr="000F1277">
        <w:t>For example, while methylamine is a gas at standard temperature and pressure,</w:t>
      </w:r>
      <w:r w:rsidR="00A56F35" w:rsidRPr="000F1277">
        <w:t xml:space="preserve"> </w:t>
      </w:r>
      <w:r w:rsidR="00070B74" w:rsidRPr="000F1277">
        <w:t>octylamine</w:t>
      </w:r>
      <w:r w:rsidR="00A56F35" w:rsidRPr="000F1277">
        <w:t xml:space="preserve"> </w:t>
      </w:r>
      <w:r w:rsidRPr="000F1277">
        <w:t xml:space="preserve">has a vapor pressure of only </w:t>
      </w:r>
      <w:r w:rsidR="00070B74" w:rsidRPr="000F1277">
        <w:t xml:space="preserve">1.2 </w:t>
      </w:r>
      <w:r w:rsidR="009D55ED" w:rsidRPr="000F1277">
        <w:t xml:space="preserve">hPa </w:t>
      </w:r>
      <w:r w:rsidR="00070B74" w:rsidRPr="000F1277">
        <w:t>at 25 °C</w:t>
      </w:r>
      <w:r w:rsidRPr="000F1277">
        <w:t>, limiting the amount that would be volatilized.</w:t>
      </w:r>
      <w:r w:rsidR="001F4B7B" w:rsidRPr="000F1277">
        <w:t xml:space="preserve"> </w:t>
      </w:r>
      <w:r w:rsidRPr="000F1277">
        <w:t>Exposure may also occur during filter cleaning operations, but these exposures are limited by appropriate protective clothing and equipment.</w:t>
      </w:r>
      <w:r w:rsidR="001F4B7B" w:rsidRPr="000F1277">
        <w:t xml:space="preserve"> </w:t>
      </w:r>
      <w:r w:rsidRPr="000F1277">
        <w:t>Bulk storage, handling and transport of product have limited exposure potential as handling is in enclosed storage vessels and piping.</w:t>
      </w:r>
      <w:r w:rsidR="001F4B7B" w:rsidRPr="000F1277">
        <w:t xml:space="preserve"> </w:t>
      </w:r>
      <w:r w:rsidRPr="000F1277">
        <w:t>Automated container filling equipment is used to fill drums and IBC’s, thus making exposure during this process unlikely.</w:t>
      </w:r>
      <w:r w:rsidR="001F4B7B" w:rsidRPr="000F1277">
        <w:t xml:space="preserve"> </w:t>
      </w:r>
      <w:r w:rsidRPr="000F1277">
        <w:t xml:space="preserve">Limited dermal exposure of pesticide applicators may occur from those </w:t>
      </w:r>
      <w:proofErr w:type="gramStart"/>
      <w:r w:rsidRPr="000F1277">
        <w:t>pesticides in which isopropylamine is</w:t>
      </w:r>
      <w:proofErr w:type="gramEnd"/>
      <w:r w:rsidRPr="000F1277">
        <w:t xml:space="preserve"> used as an “inert ingredient”.</w:t>
      </w:r>
      <w:r w:rsidR="001F4B7B" w:rsidRPr="000F1277">
        <w:t xml:space="preserve"> </w:t>
      </w:r>
      <w:r w:rsidRPr="000F1277">
        <w:t>Use of some materials in metal working fluids could result in both inhalation and dermal exposures of some metalworkers to low concentrations of alkylamines in the fluids.</w:t>
      </w:r>
      <w:r w:rsidR="001F4B7B" w:rsidRPr="000F1277">
        <w:t xml:space="preserve"> </w:t>
      </w:r>
      <w:r w:rsidRPr="000F1277">
        <w:t>The use of certain amines as corrosion inhibitors could also result in some level of occupational exposure of boiler workers during the addition of the material to systems</w:t>
      </w:r>
      <w:r w:rsidR="00010623" w:rsidRPr="000F1277">
        <w:t>;</w:t>
      </w:r>
      <w:r w:rsidRPr="000F1277">
        <w:t xml:space="preserve"> however, </w:t>
      </w:r>
      <w:r w:rsidR="00010623" w:rsidRPr="000F1277">
        <w:t>workers</w:t>
      </w:r>
      <w:r w:rsidRPr="000F1277">
        <w:t xml:space="preserve"> are required to wear proper protective equipment to limit exposure.</w:t>
      </w:r>
    </w:p>
    <w:p w:rsidR="003D478B" w:rsidRPr="000F1277" w:rsidRDefault="003D478B" w:rsidP="001C57F4">
      <w:pPr>
        <w:pStyle w:val="Heading3"/>
        <w:rPr>
          <w:rFonts w:ascii="Times New Roman" w:hAnsi="Times New Roman"/>
        </w:rPr>
      </w:pPr>
      <w:bookmarkStart w:id="346" w:name="_Toc209231284"/>
      <w:bookmarkStart w:id="347" w:name="_Toc282677981"/>
      <w:r w:rsidRPr="000F1277">
        <w:rPr>
          <w:rFonts w:ascii="Times New Roman" w:hAnsi="Times New Roman"/>
        </w:rPr>
        <w:t>Consumer Exposure</w:t>
      </w:r>
      <w:bookmarkEnd w:id="342"/>
      <w:bookmarkEnd w:id="343"/>
      <w:bookmarkEnd w:id="344"/>
      <w:bookmarkEnd w:id="345"/>
      <w:bookmarkEnd w:id="346"/>
      <w:bookmarkEnd w:id="347"/>
    </w:p>
    <w:p w:rsidR="003D478B" w:rsidRPr="000F1277" w:rsidRDefault="003D478B" w:rsidP="00280CA3">
      <w:pPr>
        <w:pStyle w:val="SIARBody"/>
      </w:pPr>
      <w:r w:rsidRPr="000F1277">
        <w:t>There are no known direct consumer exposures with the exception of home-use herbicides containing glyphosate isopropylamine salt.</w:t>
      </w:r>
      <w:r w:rsidR="001F4B7B" w:rsidRPr="000F1277">
        <w:t xml:space="preserve"> </w:t>
      </w:r>
      <w:r w:rsidRPr="000F1277">
        <w:t>This exposure would be primarily dermal as the salt form is non-volatile. The U.S. National Library of Medicine HAZMAP data files list smoking cigarettes as a source of exposure to methylamine (NLM HAZMAP, 2007)</w:t>
      </w:r>
      <w:r w:rsidR="00B05D0C" w:rsidRPr="000F1277">
        <w:t>;</w:t>
      </w:r>
      <w:r w:rsidRPr="000F1277">
        <w:t xml:space="preserve"> it is implied that methylamine is contained in cigarette smoke, referencing the review by Hecht (2003). </w:t>
      </w:r>
      <w:r w:rsidR="00B05D0C" w:rsidRPr="000F1277">
        <w:t>However, m</w:t>
      </w:r>
      <w:r w:rsidRPr="000F1277">
        <w:t>ethylamine exposure from cigarettes is only mentioned as a metabolic product from the detoxification pathway of N-Nitrosodimethylamine, one of the carcinogenic substances found in tobacco smoke.</w:t>
      </w:r>
      <w:r w:rsidR="001F4B7B" w:rsidRPr="000F1277">
        <w:t xml:space="preserve"> </w:t>
      </w:r>
      <w:r w:rsidR="00B05D0C" w:rsidRPr="000F1277">
        <w:t xml:space="preserve"> </w:t>
      </w:r>
      <w:r w:rsidRPr="000F1277">
        <w:t>Reliable quantitation of the excess amount of methylamine from cigarettes relative to the endogenous levels of methylamine is not available.</w:t>
      </w:r>
    </w:p>
    <w:p w:rsidR="003D478B" w:rsidRPr="000F1277" w:rsidRDefault="003D478B" w:rsidP="001C57F4">
      <w:pPr>
        <w:pStyle w:val="Heading1"/>
        <w:rPr>
          <w:rFonts w:ascii="Times New Roman" w:hAnsi="Times New Roman"/>
        </w:rPr>
      </w:pPr>
      <w:bookmarkStart w:id="348" w:name="_Toc279760689"/>
      <w:bookmarkStart w:id="349" w:name="_Toc279761689"/>
      <w:bookmarkStart w:id="350" w:name="_Toc209231285"/>
      <w:bookmarkStart w:id="351" w:name="_Toc282677982"/>
      <w:bookmarkEnd w:id="348"/>
      <w:bookmarkEnd w:id="349"/>
      <w:r w:rsidRPr="000F1277">
        <w:rPr>
          <w:rFonts w:ascii="Times New Roman" w:hAnsi="Times New Roman"/>
        </w:rPr>
        <w:t>Human Health</w:t>
      </w:r>
      <w:bookmarkEnd w:id="350"/>
      <w:bookmarkEnd w:id="351"/>
    </w:p>
    <w:p w:rsidR="00F95A4B" w:rsidRPr="000F1277" w:rsidRDefault="00F95A4B" w:rsidP="001C57F4">
      <w:pPr>
        <w:pStyle w:val="Heading2"/>
        <w:jc w:val="left"/>
        <w:rPr>
          <w:rFonts w:ascii="Times New Roman" w:hAnsi="Times New Roman"/>
        </w:rPr>
      </w:pPr>
      <w:bookmarkStart w:id="352" w:name="_Toc282677983"/>
      <w:bookmarkStart w:id="353" w:name="_Toc209231286"/>
      <w:r w:rsidRPr="000F1277">
        <w:rPr>
          <w:rFonts w:ascii="Times New Roman" w:hAnsi="Times New Roman"/>
        </w:rPr>
        <w:t>Effects on Human Health</w:t>
      </w:r>
      <w:bookmarkEnd w:id="352"/>
    </w:p>
    <w:p w:rsidR="00604E9C" w:rsidRPr="000F1277" w:rsidRDefault="00604E9C" w:rsidP="00280CA3">
      <w:pPr>
        <w:pStyle w:val="SIARBody"/>
      </w:pPr>
      <w:r w:rsidRPr="000F1277">
        <w:t xml:space="preserve">The available data suggest that primary amines containing hydroxyl groups are less toxic than the other members of the category. The hydroxyl-containing amines may be conjugated directly (without Phase-1 metabolism) and more rapidly removed from the body, thereby reducing their toxicity compared to the other primary amines. The presence of an ether-moiety in one of the alkyl chains is not expected to influence the chemical properties of the molecules: however, it will reduce the octanol-water partition coefficient. </w:t>
      </w:r>
    </w:p>
    <w:p w:rsidR="00604E9C" w:rsidRPr="000F1277" w:rsidRDefault="00C63477" w:rsidP="00280CA3">
      <w:pPr>
        <w:pStyle w:val="SIARBody"/>
      </w:pPr>
      <w:r w:rsidRPr="000F1277">
        <w:t>For the primary amine containing</w:t>
      </w:r>
      <w:r w:rsidR="00604E9C" w:rsidRPr="000F1277">
        <w:t xml:space="preserve"> cyclic substituents, </w:t>
      </w:r>
      <w:r w:rsidRPr="000F1277">
        <w:t>(</w:t>
      </w:r>
      <w:r w:rsidR="00604E9C" w:rsidRPr="000F1277">
        <w:t>cycl</w:t>
      </w:r>
      <w:r w:rsidR="007B5B31" w:rsidRPr="000F1277">
        <w:t>ohexylamine, 4</w:t>
      </w:r>
      <w:proofErr w:type="gramStart"/>
      <w:r w:rsidR="007B5B31" w:rsidRPr="000F1277">
        <w:t>,4’</w:t>
      </w:r>
      <w:proofErr w:type="gramEnd"/>
      <w:r w:rsidR="007B5B31" w:rsidRPr="000F1277">
        <w:t>-methylenebis-</w:t>
      </w:r>
      <w:r w:rsidRPr="000F1277">
        <w:t>), th</w:t>
      </w:r>
      <w:r w:rsidR="00604E9C" w:rsidRPr="000F1277">
        <w:t xml:space="preserve">e cyclohexyl group is virtually free of ring strain, and therefore shows a chemical reactivity similar to non-cyclic alkyl groups. In order to evaluate </w:t>
      </w:r>
      <w:r w:rsidR="003124A7" w:rsidRPr="000F1277">
        <w:t>the</w:t>
      </w:r>
      <w:r w:rsidR="00604E9C" w:rsidRPr="000F1277">
        <w:t xml:space="preserve"> possibility that the chemical reactivity of the amino group will be influenced by steric factors as a result of the presence of a bulky cyclohexyl group, molecular modeling has been performed, with structures (i.e., bond angles and bond lengths) calculated and compared. In particular, cyclohexyl groups have been compared to isopropyl groups using cyclohexylamine, 4</w:t>
      </w:r>
      <w:proofErr w:type="gramStart"/>
      <w:r w:rsidR="00604E9C" w:rsidRPr="000F1277">
        <w:t>,4’</w:t>
      </w:r>
      <w:proofErr w:type="gramEnd"/>
      <w:r w:rsidR="00604E9C" w:rsidRPr="000F1277">
        <w:t xml:space="preserve">-methylenebis- and isopropylamine. Results for the modeling are provided in Table </w:t>
      </w:r>
      <w:r w:rsidR="00070B74" w:rsidRPr="000F1277">
        <w:t>8</w:t>
      </w:r>
      <w:r w:rsidR="00604E9C" w:rsidRPr="000F1277">
        <w:t xml:space="preserve"> and the accompanying molecular models are provided </w:t>
      </w:r>
      <w:r w:rsidR="00074993" w:rsidRPr="000F1277">
        <w:t>in Figure</w:t>
      </w:r>
      <w:r w:rsidR="003A09FD" w:rsidRPr="000F1277">
        <w:t xml:space="preserve"> 1.</w:t>
      </w:r>
      <w:r w:rsidR="00604E9C" w:rsidRPr="000F1277">
        <w:t xml:space="preserve"> </w:t>
      </w:r>
    </w:p>
    <w:p w:rsidR="00604E9C" w:rsidRPr="000F1277" w:rsidRDefault="00604E9C" w:rsidP="00280CA3">
      <w:pPr>
        <w:pStyle w:val="SIARBody"/>
      </w:pPr>
      <w:r w:rsidRPr="000F1277">
        <w:t xml:space="preserve">As indicated by the corresponding bond angles and bond lengths, </w:t>
      </w:r>
      <w:r w:rsidR="003124A7" w:rsidRPr="000F1277">
        <w:t>the immediate environment around the reactive amine group, and the orientation and size of the amino group itself, are very similar in these two molecules</w:t>
      </w:r>
      <w:r w:rsidRPr="000F1277">
        <w:t>, and therefore the steric hindrance argument is not an issue in the categorization of the cyclohexyl substituted amine.</w:t>
      </w:r>
    </w:p>
    <w:p w:rsidR="00074993" w:rsidRPr="000F1277" w:rsidRDefault="00074993" w:rsidP="00280CA3">
      <w:pPr>
        <w:pStyle w:val="SIARBody"/>
      </w:pPr>
      <w:r w:rsidRPr="000F1277">
        <w:t>Human health effects data are available for the primary amines. In some cases</w:t>
      </w:r>
      <w:r w:rsidR="00615CAC" w:rsidRPr="000F1277">
        <w:t xml:space="preserve"> (repeated dose and reproductive toxicity)</w:t>
      </w:r>
      <w:r w:rsidRPr="000F1277">
        <w:t xml:space="preserve">, the tested substance was the salts of amines (for example, methylamine hydrochloride) to avoid damage </w:t>
      </w:r>
      <w:r w:rsidR="008A29CE" w:rsidRPr="000F1277">
        <w:t>to</w:t>
      </w:r>
      <w:r w:rsidRPr="000F1277">
        <w:t xml:space="preserve"> the gastrointestinal tract following gavage administration due to the caustic mode of action. Testing the salt also provides the ability to distinguish between symptoms caused by local effects such as irritation or corrosion and symptoms that are due to systemic toxicity.</w:t>
      </w:r>
    </w:p>
    <w:p w:rsidR="00604E9C" w:rsidRPr="000F1277" w:rsidRDefault="00604E9C" w:rsidP="00B431A9">
      <w:pPr>
        <w:pStyle w:val="TableCaption"/>
        <w:ind w:left="0"/>
        <w:rPr>
          <w:rFonts w:ascii="Times New Roman" w:hAnsi="Times New Roman"/>
        </w:rPr>
      </w:pPr>
      <w:bookmarkStart w:id="354" w:name="_Toc282678011"/>
      <w:proofErr w:type="gramStart"/>
      <w:r w:rsidRPr="000F1277">
        <w:rPr>
          <w:rFonts w:ascii="Times New Roman" w:hAnsi="Times New Roman"/>
        </w:rPr>
        <w:t xml:space="preserve">Table </w:t>
      </w:r>
      <w:r w:rsidR="00070B74" w:rsidRPr="000F1277">
        <w:rPr>
          <w:rFonts w:ascii="Times New Roman" w:hAnsi="Times New Roman"/>
        </w:rPr>
        <w:t>8</w:t>
      </w:r>
      <w:r w:rsidRPr="000F1277">
        <w:rPr>
          <w:rFonts w:ascii="Times New Roman" w:hAnsi="Times New Roman"/>
        </w:rPr>
        <w:t>.</w:t>
      </w:r>
      <w:proofErr w:type="gramEnd"/>
      <w:r w:rsidRPr="000F1277">
        <w:rPr>
          <w:rFonts w:ascii="Times New Roman" w:hAnsi="Times New Roman"/>
        </w:rPr>
        <w:t xml:space="preserve"> </w:t>
      </w:r>
      <w:r w:rsidR="00B1692F">
        <w:rPr>
          <w:rFonts w:ascii="Times New Roman" w:hAnsi="Times New Roman"/>
        </w:rPr>
        <w:tab/>
      </w:r>
      <w:r w:rsidRPr="000F1277">
        <w:rPr>
          <w:rFonts w:ascii="Times New Roman" w:hAnsi="Times New Roman"/>
        </w:rPr>
        <w:t>Structural Comparison between Cyclohexylamine, 4</w:t>
      </w:r>
      <w:proofErr w:type="gramStart"/>
      <w:r w:rsidRPr="000F1277">
        <w:rPr>
          <w:rFonts w:ascii="Times New Roman" w:hAnsi="Times New Roman"/>
        </w:rPr>
        <w:t>,4'</w:t>
      </w:r>
      <w:proofErr w:type="gramEnd"/>
      <w:r w:rsidRPr="000F1277">
        <w:rPr>
          <w:rFonts w:ascii="Times New Roman" w:hAnsi="Times New Roman"/>
        </w:rPr>
        <w:t>-methylenebis and Isopropylamine</w:t>
      </w:r>
      <w:bookmarkEnd w:id="354"/>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187"/>
        <w:gridCol w:w="3186"/>
        <w:gridCol w:w="3186"/>
      </w:tblGrid>
      <w:tr w:rsidR="00604E9C" w:rsidRPr="000F1277" w:rsidTr="00B1692F">
        <w:tc>
          <w:tcPr>
            <w:tcW w:w="2916" w:type="dxa"/>
            <w:tcBorders>
              <w:top w:val="single" w:sz="12" w:space="0" w:color="auto"/>
              <w:bottom w:val="single" w:sz="12" w:space="0" w:color="auto"/>
            </w:tcBorders>
            <w:shd w:val="clear" w:color="auto" w:fill="DBE5F1"/>
            <w:vAlign w:val="center"/>
          </w:tcPr>
          <w:p w:rsidR="00604E9C" w:rsidRPr="000F1277" w:rsidRDefault="00604E9C" w:rsidP="00B431A9">
            <w:pPr>
              <w:pStyle w:val="Tabletext"/>
              <w:jc w:val="center"/>
              <w:rPr>
                <w:b/>
              </w:rPr>
            </w:pPr>
            <w:r w:rsidRPr="000F1277">
              <w:rPr>
                <w:b/>
              </w:rPr>
              <w:t>Geometric parameters</w:t>
            </w:r>
          </w:p>
        </w:tc>
        <w:tc>
          <w:tcPr>
            <w:tcW w:w="2916" w:type="dxa"/>
            <w:tcBorders>
              <w:top w:val="single" w:sz="12" w:space="0" w:color="auto"/>
              <w:bottom w:val="single" w:sz="12" w:space="0" w:color="auto"/>
            </w:tcBorders>
            <w:shd w:val="clear" w:color="auto" w:fill="DBE5F1"/>
            <w:vAlign w:val="center"/>
          </w:tcPr>
          <w:p w:rsidR="00866BD9" w:rsidRPr="000F1277" w:rsidRDefault="00604E9C" w:rsidP="00B431A9">
            <w:pPr>
              <w:pStyle w:val="Tabletext"/>
              <w:jc w:val="center"/>
              <w:rPr>
                <w:b/>
              </w:rPr>
            </w:pPr>
            <w:r w:rsidRPr="000F1277">
              <w:rPr>
                <w:b/>
              </w:rPr>
              <w:t>Cyclohexylamine, 4,4’-methylenebis</w:t>
            </w:r>
          </w:p>
        </w:tc>
        <w:tc>
          <w:tcPr>
            <w:tcW w:w="2916" w:type="dxa"/>
            <w:tcBorders>
              <w:top w:val="single" w:sz="12" w:space="0" w:color="auto"/>
              <w:bottom w:val="single" w:sz="12" w:space="0" w:color="auto"/>
            </w:tcBorders>
            <w:shd w:val="clear" w:color="auto" w:fill="DBE5F1"/>
            <w:vAlign w:val="center"/>
          </w:tcPr>
          <w:p w:rsidR="00866BD9" w:rsidRPr="000F1277" w:rsidRDefault="00604E9C" w:rsidP="00B431A9">
            <w:pPr>
              <w:pStyle w:val="Tabletext"/>
              <w:jc w:val="center"/>
              <w:rPr>
                <w:b/>
              </w:rPr>
            </w:pPr>
            <w:r w:rsidRPr="000F1277">
              <w:rPr>
                <w:b/>
              </w:rPr>
              <w:t>Isopropylamine</w:t>
            </w:r>
          </w:p>
        </w:tc>
      </w:tr>
      <w:tr w:rsidR="00604E9C" w:rsidRPr="000F1277" w:rsidTr="00B1692F">
        <w:trPr>
          <w:trHeight w:val="432"/>
        </w:trPr>
        <w:tc>
          <w:tcPr>
            <w:tcW w:w="2916" w:type="dxa"/>
            <w:tcBorders>
              <w:top w:val="single" w:sz="12" w:space="0" w:color="auto"/>
            </w:tcBorders>
            <w:vAlign w:val="center"/>
          </w:tcPr>
          <w:p w:rsidR="00604E9C" w:rsidRPr="000F1277" w:rsidRDefault="00604E9C" w:rsidP="00B431A9">
            <w:pPr>
              <w:pStyle w:val="Tabletext"/>
              <w:jc w:val="center"/>
            </w:pPr>
            <w:r w:rsidRPr="000F1277">
              <w:t>C1-C</w:t>
            </w:r>
          </w:p>
        </w:tc>
        <w:tc>
          <w:tcPr>
            <w:tcW w:w="2916" w:type="dxa"/>
            <w:tcBorders>
              <w:top w:val="single" w:sz="12" w:space="0" w:color="auto"/>
            </w:tcBorders>
            <w:vAlign w:val="center"/>
          </w:tcPr>
          <w:p w:rsidR="00866BD9" w:rsidRPr="000F1277" w:rsidRDefault="00604E9C" w:rsidP="00B431A9">
            <w:pPr>
              <w:pStyle w:val="Tabletext"/>
              <w:jc w:val="center"/>
              <w:rPr>
                <w:sz w:val="24"/>
              </w:rPr>
            </w:pPr>
            <w:r w:rsidRPr="000F1277">
              <w:t>1.5313 Å</w:t>
            </w:r>
          </w:p>
        </w:tc>
        <w:tc>
          <w:tcPr>
            <w:tcW w:w="2916" w:type="dxa"/>
            <w:tcBorders>
              <w:top w:val="single" w:sz="12" w:space="0" w:color="auto"/>
            </w:tcBorders>
            <w:vAlign w:val="center"/>
          </w:tcPr>
          <w:p w:rsidR="00866BD9" w:rsidRPr="000F1277" w:rsidRDefault="00604E9C" w:rsidP="00B431A9">
            <w:pPr>
              <w:pStyle w:val="Tabletext"/>
              <w:jc w:val="center"/>
              <w:rPr>
                <w:sz w:val="24"/>
              </w:rPr>
            </w:pPr>
            <w:r w:rsidRPr="000F1277">
              <w:t>1.5239Å</w:t>
            </w:r>
          </w:p>
        </w:tc>
      </w:tr>
      <w:tr w:rsidR="00604E9C" w:rsidRPr="000F1277" w:rsidTr="00B431A9">
        <w:trPr>
          <w:trHeight w:val="432"/>
        </w:trPr>
        <w:tc>
          <w:tcPr>
            <w:tcW w:w="2916" w:type="dxa"/>
            <w:vAlign w:val="center"/>
          </w:tcPr>
          <w:p w:rsidR="00604E9C" w:rsidRPr="000F1277" w:rsidRDefault="00604E9C" w:rsidP="00B431A9">
            <w:pPr>
              <w:pStyle w:val="Tabletext"/>
              <w:jc w:val="center"/>
            </w:pPr>
            <w:r w:rsidRPr="000F1277">
              <w:t>C2-C</w:t>
            </w:r>
          </w:p>
        </w:tc>
        <w:tc>
          <w:tcPr>
            <w:tcW w:w="2916" w:type="dxa"/>
            <w:vAlign w:val="center"/>
          </w:tcPr>
          <w:p w:rsidR="00866BD9" w:rsidRPr="000F1277" w:rsidRDefault="00604E9C" w:rsidP="00B431A9">
            <w:pPr>
              <w:pStyle w:val="Tabletext"/>
              <w:jc w:val="center"/>
              <w:rPr>
                <w:sz w:val="24"/>
              </w:rPr>
            </w:pPr>
            <w:r w:rsidRPr="000F1277">
              <w:t>1.5307 Å</w:t>
            </w:r>
          </w:p>
        </w:tc>
        <w:tc>
          <w:tcPr>
            <w:tcW w:w="2916" w:type="dxa"/>
            <w:vAlign w:val="center"/>
          </w:tcPr>
          <w:p w:rsidR="00866BD9" w:rsidRPr="000F1277" w:rsidRDefault="00604E9C" w:rsidP="00B431A9">
            <w:pPr>
              <w:pStyle w:val="Tabletext"/>
              <w:jc w:val="center"/>
              <w:rPr>
                <w:sz w:val="24"/>
              </w:rPr>
            </w:pPr>
            <w:r w:rsidRPr="000F1277">
              <w:t>1.5239 Å</w:t>
            </w:r>
          </w:p>
        </w:tc>
      </w:tr>
      <w:tr w:rsidR="00604E9C" w:rsidRPr="000F1277" w:rsidTr="00B431A9">
        <w:trPr>
          <w:trHeight w:val="432"/>
        </w:trPr>
        <w:tc>
          <w:tcPr>
            <w:tcW w:w="2916" w:type="dxa"/>
            <w:vAlign w:val="center"/>
          </w:tcPr>
          <w:p w:rsidR="00604E9C" w:rsidRPr="000F1277" w:rsidRDefault="00604E9C" w:rsidP="00B431A9">
            <w:pPr>
              <w:pStyle w:val="Tabletext"/>
              <w:jc w:val="center"/>
            </w:pPr>
            <w:r w:rsidRPr="000F1277">
              <w:t>N-H</w:t>
            </w:r>
          </w:p>
        </w:tc>
        <w:tc>
          <w:tcPr>
            <w:tcW w:w="2916" w:type="dxa"/>
            <w:vAlign w:val="center"/>
          </w:tcPr>
          <w:p w:rsidR="00866BD9" w:rsidRPr="000F1277" w:rsidRDefault="00604E9C" w:rsidP="00B431A9">
            <w:pPr>
              <w:pStyle w:val="Tabletext"/>
              <w:jc w:val="center"/>
              <w:rPr>
                <w:sz w:val="24"/>
              </w:rPr>
            </w:pPr>
            <w:r w:rsidRPr="000F1277">
              <w:t>1.0194 Å</w:t>
            </w:r>
          </w:p>
        </w:tc>
        <w:tc>
          <w:tcPr>
            <w:tcW w:w="2916" w:type="dxa"/>
            <w:vAlign w:val="center"/>
          </w:tcPr>
          <w:p w:rsidR="00866BD9" w:rsidRPr="000F1277" w:rsidRDefault="00604E9C" w:rsidP="00B431A9">
            <w:pPr>
              <w:pStyle w:val="Tabletext"/>
              <w:jc w:val="center"/>
              <w:rPr>
                <w:sz w:val="24"/>
              </w:rPr>
            </w:pPr>
            <w:r w:rsidRPr="000F1277">
              <w:t>0.9981 Å</w:t>
            </w:r>
          </w:p>
        </w:tc>
      </w:tr>
      <w:tr w:rsidR="00604E9C" w:rsidRPr="000F1277" w:rsidTr="00B431A9">
        <w:trPr>
          <w:trHeight w:val="432"/>
        </w:trPr>
        <w:tc>
          <w:tcPr>
            <w:tcW w:w="2916" w:type="dxa"/>
            <w:vAlign w:val="center"/>
          </w:tcPr>
          <w:p w:rsidR="00604E9C" w:rsidRPr="000F1277" w:rsidRDefault="00604E9C" w:rsidP="00B431A9">
            <w:pPr>
              <w:pStyle w:val="Tabletext"/>
              <w:jc w:val="center"/>
            </w:pPr>
            <w:r w:rsidRPr="000F1277">
              <w:t>C-N</w:t>
            </w:r>
          </w:p>
        </w:tc>
        <w:tc>
          <w:tcPr>
            <w:tcW w:w="2916" w:type="dxa"/>
            <w:vAlign w:val="center"/>
          </w:tcPr>
          <w:p w:rsidR="00866BD9" w:rsidRPr="000F1277" w:rsidRDefault="00604E9C" w:rsidP="00B431A9">
            <w:pPr>
              <w:pStyle w:val="Tabletext"/>
              <w:jc w:val="center"/>
              <w:rPr>
                <w:sz w:val="24"/>
              </w:rPr>
            </w:pPr>
            <w:r w:rsidRPr="000F1277">
              <w:t>1.4623 Å</w:t>
            </w:r>
          </w:p>
        </w:tc>
        <w:tc>
          <w:tcPr>
            <w:tcW w:w="2916" w:type="dxa"/>
            <w:vAlign w:val="center"/>
          </w:tcPr>
          <w:p w:rsidR="00866BD9" w:rsidRPr="000F1277" w:rsidRDefault="00604E9C" w:rsidP="00B431A9">
            <w:pPr>
              <w:pStyle w:val="Tabletext"/>
              <w:jc w:val="center"/>
              <w:rPr>
                <w:sz w:val="24"/>
              </w:rPr>
            </w:pPr>
            <w:r w:rsidRPr="000F1277">
              <w:t>1.4913 Å</w:t>
            </w:r>
          </w:p>
        </w:tc>
      </w:tr>
      <w:tr w:rsidR="00604E9C" w:rsidRPr="000F1277" w:rsidTr="00B431A9">
        <w:trPr>
          <w:trHeight w:val="432"/>
        </w:trPr>
        <w:tc>
          <w:tcPr>
            <w:tcW w:w="2916" w:type="dxa"/>
            <w:vAlign w:val="center"/>
          </w:tcPr>
          <w:p w:rsidR="00604E9C" w:rsidRPr="000F1277" w:rsidRDefault="00604E9C" w:rsidP="00B431A9">
            <w:pPr>
              <w:pStyle w:val="Tabletext"/>
              <w:jc w:val="center"/>
            </w:pPr>
            <w:r w:rsidRPr="000F1277">
              <w:t>C1-C-N</w:t>
            </w:r>
          </w:p>
        </w:tc>
        <w:tc>
          <w:tcPr>
            <w:tcW w:w="2916" w:type="dxa"/>
            <w:vAlign w:val="center"/>
          </w:tcPr>
          <w:p w:rsidR="00866BD9" w:rsidRPr="000F1277" w:rsidRDefault="00604E9C" w:rsidP="00B431A9">
            <w:pPr>
              <w:pStyle w:val="Tabletext"/>
              <w:jc w:val="center"/>
              <w:rPr>
                <w:sz w:val="24"/>
              </w:rPr>
            </w:pPr>
            <w:r w:rsidRPr="000F1277">
              <w:t>110.58</w:t>
            </w:r>
            <w:r w:rsidRPr="000F1277">
              <w:rPr>
                <w:vertAlign w:val="superscript"/>
              </w:rPr>
              <w:t>o</w:t>
            </w:r>
          </w:p>
        </w:tc>
        <w:tc>
          <w:tcPr>
            <w:tcW w:w="2916" w:type="dxa"/>
            <w:vAlign w:val="center"/>
          </w:tcPr>
          <w:p w:rsidR="00866BD9" w:rsidRPr="000F1277" w:rsidRDefault="00604E9C" w:rsidP="00B431A9">
            <w:pPr>
              <w:pStyle w:val="Tabletext"/>
              <w:jc w:val="center"/>
              <w:rPr>
                <w:sz w:val="24"/>
              </w:rPr>
            </w:pPr>
            <w:r w:rsidRPr="000F1277">
              <w:t>109.53</w:t>
            </w:r>
            <w:r w:rsidRPr="000F1277">
              <w:rPr>
                <w:vertAlign w:val="superscript"/>
              </w:rPr>
              <w:t>o</w:t>
            </w:r>
          </w:p>
        </w:tc>
      </w:tr>
      <w:tr w:rsidR="00604E9C" w:rsidRPr="000F1277" w:rsidTr="00B431A9">
        <w:trPr>
          <w:trHeight w:val="432"/>
        </w:trPr>
        <w:tc>
          <w:tcPr>
            <w:tcW w:w="2916" w:type="dxa"/>
            <w:vAlign w:val="center"/>
          </w:tcPr>
          <w:p w:rsidR="00604E9C" w:rsidRPr="000F1277" w:rsidRDefault="00604E9C" w:rsidP="00B431A9">
            <w:pPr>
              <w:pStyle w:val="Tabletext"/>
              <w:jc w:val="center"/>
            </w:pPr>
            <w:r w:rsidRPr="000F1277">
              <w:t>C2-C-N</w:t>
            </w:r>
          </w:p>
        </w:tc>
        <w:tc>
          <w:tcPr>
            <w:tcW w:w="2916" w:type="dxa"/>
            <w:vAlign w:val="center"/>
          </w:tcPr>
          <w:p w:rsidR="00866BD9" w:rsidRPr="000F1277" w:rsidRDefault="00604E9C" w:rsidP="00B431A9">
            <w:pPr>
              <w:pStyle w:val="Tabletext"/>
              <w:jc w:val="center"/>
              <w:rPr>
                <w:sz w:val="24"/>
              </w:rPr>
            </w:pPr>
            <w:r w:rsidRPr="000F1277">
              <w:t>109.78</w:t>
            </w:r>
            <w:r w:rsidRPr="000F1277">
              <w:rPr>
                <w:vertAlign w:val="superscript"/>
              </w:rPr>
              <w:t>o</w:t>
            </w:r>
          </w:p>
        </w:tc>
        <w:tc>
          <w:tcPr>
            <w:tcW w:w="2916" w:type="dxa"/>
            <w:vAlign w:val="center"/>
          </w:tcPr>
          <w:p w:rsidR="00866BD9" w:rsidRPr="000F1277" w:rsidRDefault="00604E9C" w:rsidP="00B431A9">
            <w:pPr>
              <w:pStyle w:val="Tabletext"/>
              <w:jc w:val="center"/>
              <w:rPr>
                <w:sz w:val="24"/>
              </w:rPr>
            </w:pPr>
            <w:r w:rsidRPr="000F1277">
              <w:t>109.53</w:t>
            </w:r>
            <w:r w:rsidRPr="000F1277">
              <w:rPr>
                <w:vertAlign w:val="superscript"/>
              </w:rPr>
              <w:t>o</w:t>
            </w:r>
          </w:p>
        </w:tc>
      </w:tr>
      <w:tr w:rsidR="00604E9C" w:rsidRPr="000F1277" w:rsidTr="00B431A9">
        <w:trPr>
          <w:trHeight w:val="432"/>
        </w:trPr>
        <w:tc>
          <w:tcPr>
            <w:tcW w:w="2916" w:type="dxa"/>
            <w:vAlign w:val="center"/>
          </w:tcPr>
          <w:p w:rsidR="00604E9C" w:rsidRPr="000F1277" w:rsidRDefault="00604E9C" w:rsidP="00B431A9">
            <w:pPr>
              <w:pStyle w:val="Tabletext"/>
              <w:jc w:val="center"/>
            </w:pPr>
            <w:r w:rsidRPr="000F1277">
              <w:t>H-N-H</w:t>
            </w:r>
          </w:p>
        </w:tc>
        <w:tc>
          <w:tcPr>
            <w:tcW w:w="2916" w:type="dxa"/>
            <w:vAlign w:val="center"/>
          </w:tcPr>
          <w:p w:rsidR="00866BD9" w:rsidRPr="000F1277" w:rsidRDefault="00604E9C" w:rsidP="00B431A9">
            <w:pPr>
              <w:pStyle w:val="Tabletext"/>
              <w:jc w:val="center"/>
              <w:rPr>
                <w:sz w:val="24"/>
              </w:rPr>
            </w:pPr>
            <w:r w:rsidRPr="000F1277">
              <w:t>105.96</w:t>
            </w:r>
            <w:r w:rsidRPr="000F1277">
              <w:rPr>
                <w:vertAlign w:val="superscript"/>
              </w:rPr>
              <w:t>o</w:t>
            </w:r>
          </w:p>
        </w:tc>
        <w:tc>
          <w:tcPr>
            <w:tcW w:w="2916" w:type="dxa"/>
            <w:vAlign w:val="center"/>
          </w:tcPr>
          <w:p w:rsidR="00866BD9" w:rsidRPr="000F1277" w:rsidRDefault="00604E9C" w:rsidP="00B431A9">
            <w:pPr>
              <w:pStyle w:val="Tabletext"/>
              <w:jc w:val="center"/>
              <w:rPr>
                <w:sz w:val="24"/>
              </w:rPr>
            </w:pPr>
            <w:r w:rsidRPr="000F1277">
              <w:t>109.34</w:t>
            </w:r>
            <w:r w:rsidRPr="000F1277">
              <w:rPr>
                <w:vertAlign w:val="superscript"/>
              </w:rPr>
              <w:t>o</w:t>
            </w:r>
          </w:p>
        </w:tc>
      </w:tr>
    </w:tbl>
    <w:p w:rsidR="00604E9C" w:rsidRPr="000F1277" w:rsidRDefault="00604E9C" w:rsidP="00280CA3">
      <w:pPr>
        <w:pStyle w:val="SIARBody"/>
      </w:pPr>
    </w:p>
    <w:p w:rsidR="00604E9C" w:rsidRPr="000F1277" w:rsidRDefault="00873768" w:rsidP="001C57F4">
      <w:pPr>
        <w:keepNext/>
        <w:keepLines/>
      </w:pPr>
      <w:r w:rsidRPr="000F1277">
        <w:rPr>
          <w:noProof/>
          <w:lang w:val="en-GB" w:eastAsia="en-GB"/>
        </w:rPr>
        <mc:AlternateContent>
          <mc:Choice Requires="wpg">
            <w:drawing>
              <wp:inline distT="0" distB="0" distL="0" distR="0" wp14:anchorId="57640096" wp14:editId="32775EE6">
                <wp:extent cx="3028950" cy="1381125"/>
                <wp:effectExtent l="0" t="0" r="0" b="9525"/>
                <wp:docPr id="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8950" cy="1381125"/>
                          <a:chOff x="1584" y="864"/>
                          <a:chExt cx="1908" cy="870"/>
                        </a:xfrm>
                      </wpg:grpSpPr>
                      <pic:pic xmlns:pic="http://schemas.openxmlformats.org/drawingml/2006/picture">
                        <pic:nvPicPr>
                          <pic:cNvPr id="6" name="Picture 1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1584" y="864"/>
                            <a:ext cx="1908" cy="870"/>
                          </a:xfrm>
                          <a:prstGeom prst="rect">
                            <a:avLst/>
                          </a:prstGeom>
                          <a:noFill/>
                          <a:extLst>
                            <a:ext uri="{909E8E84-426E-40DD-AFC4-6F175D3DCCD1}">
                              <a14:hiddenFill xmlns:a14="http://schemas.microsoft.com/office/drawing/2010/main">
                                <a:solidFill>
                                  <a:srgbClr val="FFFFFF"/>
                                </a:solidFill>
                              </a14:hiddenFill>
                            </a:ext>
                          </a:extLst>
                        </pic:spPr>
                      </pic:pic>
                      <wps:wsp>
                        <wps:cNvPr id="7" name="Text Box 16"/>
                        <wps:cNvSpPr txBox="1">
                          <a:spLocks noChangeArrowheads="1"/>
                        </wps:cNvSpPr>
                        <wps:spPr bwMode="auto">
                          <a:xfrm>
                            <a:off x="2880" y="1056"/>
                            <a:ext cx="148" cy="131"/>
                          </a:xfrm>
                          <a:prstGeom prst="rect">
                            <a:avLst/>
                          </a:prstGeom>
                          <a:noFill/>
                          <a:ln>
                            <a:noFill/>
                          </a:ln>
                          <a:effectLst/>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12700">
                                <a:solidFill>
                                  <a:srgbClr val="000000"/>
                                </a:solidFill>
                                <a:miter lim="800000"/>
                                <a:headEnd type="none" w="sm" len="sm"/>
                                <a:tailEnd type="none" w="sm" len="sm"/>
                              </a14:hiddenLine>
                            </a:ext>
                            <a:ext uri="{AF507438-7753-43E0-B8FC-AC1667EBCBE1}">
                              <a14:hiddenEffects xmlns:a14="http://schemas.microsoft.com/office/drawing/2010/main">
                                <a:effectLst/>
                              </a14:hiddenEffects>
                            </a:ext>
                          </a:extLst>
                        </wps:spPr>
                        <wps:txbx>
                          <w:txbxContent>
                            <w:p w:rsidR="00FC2228" w:rsidRDefault="00FC2228" w:rsidP="00604E9C">
                              <w:pPr>
                                <w:rPr>
                                  <w:b/>
                                  <w:color w:val="FFFFFF"/>
                                  <w:sz w:val="16"/>
                                </w:rPr>
                              </w:pPr>
                              <w:r>
                                <w:rPr>
                                  <w:b/>
                                  <w:color w:val="FFFFFF"/>
                                  <w:sz w:val="16"/>
                                </w:rPr>
                                <w:t>1</w:t>
                              </w:r>
                            </w:p>
                          </w:txbxContent>
                        </wps:txbx>
                        <wps:bodyPr rot="0" vert="horz" wrap="square" lIns="91440" tIns="45720" rIns="91440" bIns="45720" upright="1">
                          <a:noAutofit/>
                        </wps:bodyPr>
                      </wps:wsp>
                      <wps:wsp>
                        <wps:cNvPr id="8" name="Text Box 17"/>
                        <wps:cNvSpPr txBox="1">
                          <a:spLocks noChangeArrowheads="1"/>
                        </wps:cNvSpPr>
                        <wps:spPr bwMode="auto">
                          <a:xfrm>
                            <a:off x="3024" y="1344"/>
                            <a:ext cx="148" cy="131"/>
                          </a:xfrm>
                          <a:prstGeom prst="rect">
                            <a:avLst/>
                          </a:prstGeom>
                          <a:noFill/>
                          <a:ln>
                            <a:noFill/>
                          </a:ln>
                          <a:effectLst/>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12700">
                                <a:solidFill>
                                  <a:srgbClr val="000000"/>
                                </a:solidFill>
                                <a:miter lim="800000"/>
                                <a:headEnd type="none" w="sm" len="sm"/>
                                <a:tailEnd type="none" w="sm" len="sm"/>
                              </a14:hiddenLine>
                            </a:ext>
                            <a:ext uri="{AF507438-7753-43E0-B8FC-AC1667EBCBE1}">
                              <a14:hiddenEffects xmlns:a14="http://schemas.microsoft.com/office/drawing/2010/main">
                                <a:effectLst/>
                              </a14:hiddenEffects>
                            </a:ext>
                          </a:extLst>
                        </wps:spPr>
                        <wps:txbx>
                          <w:txbxContent>
                            <w:p w:rsidR="00FC2228" w:rsidRDefault="00FC2228" w:rsidP="00604E9C">
                              <w:pPr>
                                <w:rPr>
                                  <w:b/>
                                  <w:color w:val="FFFFFF"/>
                                  <w:sz w:val="16"/>
                                </w:rPr>
                              </w:pPr>
                              <w:r>
                                <w:rPr>
                                  <w:b/>
                                  <w:color w:val="FFFFFF"/>
                                  <w:sz w:val="16"/>
                                </w:rPr>
                                <w:t>2</w:t>
                              </w:r>
                            </w:p>
                          </w:txbxContent>
                        </wps:txbx>
                        <wps:bodyPr rot="0" vert="horz" wrap="square" lIns="91440" tIns="45720" rIns="91440" bIns="45720" upright="1">
                          <a:noAutofit/>
                        </wps:bodyPr>
                      </wps:wsp>
                    </wpg:wgp>
                  </a:graphicData>
                </a:graphic>
              </wp:inline>
            </w:drawing>
          </mc:Choice>
          <mc:Fallback>
            <w:pict>
              <v:group id="Group 14" o:spid="_x0000_s1026" style="width:238.5pt;height:108.75pt;mso-position-horizontal-relative:char;mso-position-vertical-relative:line" coordorigin="1584,864" coordsize="1908,8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">
                <v:shape id="Picture 15" o:spid="_x0000_s1027" type="#_x0000_t75" style="position:absolute;left:1584;top:864;width:1908;height:87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eg6/TCAAAA2gAAAA8AAABkcnMvZG93bnJldi54bWxEj09rAjEUxO9Cv0N4BW+a1cNS1o1iBYvg&#10;QfyD59fN627o5mWbRHf99qZQ6HGYmd8w5WqwrbiTD8axgtk0A0FcOW24VnA5bydvIEJE1tg6JgUP&#10;CrBavoxKLLTr+Uj3U6xFgnAoUEETY1dIGaqGLIap64iT9+W8xZikr6X22Ce4beU8y3Jp0XBaaLCj&#10;TUPV9+lmFaA2dD2czfq9b4+Vl/t8+/nxo9T4dVgvQEQa4n/4r73TCnL4vZJugFw+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3oOv0wgAAANoAAAAPAAAAAAAAAAAAAAAAAJ8C&#10;AABkcnMvZG93bnJldi54bWxQSwUGAAAAAAQABAD3AAAAjgMAAAAA&#10;">
                  <v:imagedata r:id="rId49" o:title=""/>
                </v:shape>
                <v:shapetype id="_x0000_t202" coordsize="21600,21600" o:spt="202" path="m,l,21600r21600,l21600,xe">
                  <v:stroke joinstyle="miter"/>
                  <v:path gradientshapeok="t" o:connecttype="rect"/>
                </v:shapetype>
                <v:shape id="Text Box 16" o:spid="_x0000_s1028" type="#_x0000_t202" style="position:absolute;left:2880;top:1056;width:148;height: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TgtsQA&#10;AADaAAAADwAAAGRycy9kb3ducmV2LnhtbESPT2vCQBTE74LfYXlCb7oxliqpq0ghYOrJP5QeX7PP&#10;JJh9m2a3Sfrtu0LB4zAzv2HW28HUoqPWVZYVzGcRCOLc6ooLBZdzOl2BcB5ZY22ZFPySg+1mPFpj&#10;om3PR+pOvhABwi5BBaX3TSKly0sy6Ga2IQ7e1bYGfZBtIXWLfYCbWsZR9CINVhwWSmzoraT8dvox&#10;ChaZr+Li3X2YqEtXXwfz/J0dPpV6mgy7VxCeBv8I/7f3WsES7lfCD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04LbEAAAA2gAAAA8AAAAAAAAAAAAAAAAAmAIAAGRycy9k&#10;b3ducmV2LnhtbFBLBQYAAAAABAAEAPUAAACJAwAAAAA=&#10;" filled="f" fillcolor="#0c9" stroked="f" strokeweight="1pt">
                  <v:stroke startarrowwidth="narrow" startarrowlength="short" endarrowwidth="narrow" endarrowlength="short"/>
                  <v:textbox>
                    <w:txbxContent>
                      <w:p w:rsidR="00FC2228" w:rsidRDefault="00FC2228" w:rsidP="00604E9C">
                        <w:pPr>
                          <w:rPr>
                            <w:b/>
                            <w:color w:val="FFFFFF"/>
                            <w:sz w:val="16"/>
                          </w:rPr>
                        </w:pPr>
                        <w:r>
                          <w:rPr>
                            <w:b/>
                            <w:color w:val="FFFFFF"/>
                            <w:sz w:val="16"/>
                          </w:rPr>
                          <w:t>1</w:t>
                        </w:r>
                      </w:p>
                    </w:txbxContent>
                  </v:textbox>
                </v:shape>
                <v:shape id="Text Box 17" o:spid="_x0000_s1029" type="#_x0000_t202" style="position:absolute;left:3024;top:1344;width:148;height: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t0xMAA&#10;AADaAAAADwAAAGRycy9kb3ducmV2LnhtbERPTWvCQBC9C/0PyxS86aYqEqKbUAqCmlOjlB7H7DQJ&#10;zc6m2TXGf+8eCh4f73ubjaYVA/WusazgbR6BIC6tbrhScD7tZjEI55E1tpZJwZ0cZOnLZIuJtjf+&#10;pKHwlQgh7BJUUHvfJVK6siaDbm474sD92N6gD7CvpO7xFsJNKxdRtJYGGw4NNXb0UVP5W1yNguXB&#10;N4vq6L5MNOziS25Wf4f8W6np6/i+AeFp9E/xv3uvFYSt4Uq4ATJ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t0xMAAAADaAAAADwAAAAAAAAAAAAAAAACYAgAAZHJzL2Rvd25y&#10;ZXYueG1sUEsFBgAAAAAEAAQA9QAAAIUDAAAAAA==&#10;" filled="f" fillcolor="#0c9" stroked="f" strokeweight="1pt">
                  <v:stroke startarrowwidth="narrow" startarrowlength="short" endarrowwidth="narrow" endarrowlength="short"/>
                  <v:textbox>
                    <w:txbxContent>
                      <w:p w:rsidR="00FC2228" w:rsidRDefault="00FC2228" w:rsidP="00604E9C">
                        <w:pPr>
                          <w:rPr>
                            <w:b/>
                            <w:color w:val="FFFFFF"/>
                            <w:sz w:val="16"/>
                          </w:rPr>
                        </w:pPr>
                        <w:r>
                          <w:rPr>
                            <w:b/>
                            <w:color w:val="FFFFFF"/>
                            <w:sz w:val="16"/>
                          </w:rPr>
                          <w:t>2</w:t>
                        </w:r>
                      </w:p>
                    </w:txbxContent>
                  </v:textbox>
                </v:shape>
                <w10:anchorlock/>
              </v:group>
            </w:pict>
          </mc:Fallback>
        </mc:AlternateContent>
      </w:r>
      <w:r w:rsidR="00604E9C" w:rsidRPr="000F1277">
        <w:tab/>
      </w:r>
      <w:r w:rsidR="00604E9C" w:rsidRPr="000F1277">
        <w:tab/>
      </w:r>
      <w:r w:rsidRPr="000F1277">
        <w:rPr>
          <w:noProof/>
          <w:lang w:val="en-GB" w:eastAsia="en-GB"/>
        </w:rPr>
        <mc:AlternateContent>
          <mc:Choice Requires="wpg">
            <w:drawing>
              <wp:inline distT="0" distB="0" distL="0" distR="0" wp14:anchorId="28806051" wp14:editId="5FFBD732">
                <wp:extent cx="1276350" cy="1038225"/>
                <wp:effectExtent l="0" t="0" r="0" b="9525"/>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6350" cy="1038225"/>
                          <a:chOff x="8061" y="304"/>
                          <a:chExt cx="2010" cy="1635"/>
                        </a:xfrm>
                      </wpg:grpSpPr>
                      <pic:pic xmlns:pic="http://schemas.openxmlformats.org/drawingml/2006/picture">
                        <pic:nvPicPr>
                          <pic:cNvPr id="2" name="Picture 1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8061" y="304"/>
                            <a:ext cx="2010" cy="1635"/>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8901" y="1264"/>
                            <a:ext cx="390" cy="420"/>
                          </a:xfrm>
                          <a:prstGeom prst="rect">
                            <a:avLst/>
                          </a:prstGeom>
                          <a:noFill/>
                          <a:ln>
                            <a:noFill/>
                          </a:ln>
                          <a:effectLst/>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12700">
                                <a:solidFill>
                                  <a:srgbClr val="000000"/>
                                </a:solidFill>
                                <a:miter lim="800000"/>
                                <a:headEnd type="none" w="sm" len="sm"/>
                                <a:tailEnd type="none" w="sm" len="sm"/>
                              </a14:hiddenLine>
                            </a:ext>
                            <a:ext uri="{AF507438-7753-43E0-B8FC-AC1667EBCBE1}">
                              <a14:hiddenEffects xmlns:a14="http://schemas.microsoft.com/office/drawing/2010/main">
                                <a:effectLst/>
                              </a14:hiddenEffects>
                            </a:ext>
                          </a:extLst>
                        </wps:spPr>
                        <wps:txbx>
                          <w:txbxContent>
                            <w:p w:rsidR="00FC2228" w:rsidRDefault="00FC2228" w:rsidP="00604E9C">
                              <w:pPr>
                                <w:rPr>
                                  <w:b/>
                                  <w:color w:val="FFFFFF"/>
                                </w:rPr>
                              </w:pPr>
                              <w:r>
                                <w:rPr>
                                  <w:b/>
                                  <w:color w:val="FFFFFF"/>
                                </w:rPr>
                                <w:t>2</w:t>
                              </w:r>
                            </w:p>
                          </w:txbxContent>
                        </wps:txbx>
                        <wps:bodyPr rot="0" vert="horz" wrap="square" lIns="91440" tIns="45720" rIns="91440" bIns="45720" anchor="t" anchorCtr="0" upright="1">
                          <a:noAutofit/>
                        </wps:bodyPr>
                      </wps:wsp>
                      <wps:wsp>
                        <wps:cNvPr id="4" name="Text Box 13"/>
                        <wps:cNvSpPr txBox="1">
                          <a:spLocks noChangeArrowheads="1"/>
                        </wps:cNvSpPr>
                        <wps:spPr bwMode="auto">
                          <a:xfrm>
                            <a:off x="8421" y="784"/>
                            <a:ext cx="409" cy="420"/>
                          </a:xfrm>
                          <a:prstGeom prst="rect">
                            <a:avLst/>
                          </a:prstGeom>
                          <a:noFill/>
                          <a:ln>
                            <a:noFill/>
                          </a:ln>
                          <a:effectLst/>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12700">
                                <a:solidFill>
                                  <a:srgbClr val="000000"/>
                                </a:solidFill>
                                <a:miter lim="800000"/>
                                <a:headEnd type="none" w="sm" len="sm"/>
                                <a:tailEnd type="none" w="sm" len="sm"/>
                              </a14:hiddenLine>
                            </a:ext>
                            <a:ext uri="{AF507438-7753-43E0-B8FC-AC1667EBCBE1}">
                              <a14:hiddenEffects xmlns:a14="http://schemas.microsoft.com/office/drawing/2010/main">
                                <a:effectLst/>
                              </a14:hiddenEffects>
                            </a:ext>
                          </a:extLst>
                        </wps:spPr>
                        <wps:txbx>
                          <w:txbxContent>
                            <w:p w:rsidR="00FC2228" w:rsidRDefault="00FC2228" w:rsidP="00604E9C">
                              <w:pPr>
                                <w:rPr>
                                  <w:b/>
                                  <w:color w:val="FFFFFF"/>
                                </w:rPr>
                              </w:pPr>
                              <w:r>
                                <w:rPr>
                                  <w:b/>
                                  <w:color w:val="FFFFFF"/>
                                </w:rPr>
                                <w:t>1</w:t>
                              </w:r>
                            </w:p>
                          </w:txbxContent>
                        </wps:txbx>
                        <wps:bodyPr rot="0" vert="horz" wrap="square" lIns="91440" tIns="45720" rIns="91440" bIns="45720" upright="1">
                          <a:noAutofit/>
                        </wps:bodyPr>
                      </wps:wsp>
                    </wpg:wgp>
                  </a:graphicData>
                </a:graphic>
              </wp:inline>
            </w:drawing>
          </mc:Choice>
          <mc:Fallback>
            <w:pict>
              <v:group id="Group 10" o:spid="_x0000_s1030" style="width:100.5pt;height:81.75pt;mso-position-horizontal-relative:char;mso-position-vertical-relative:line" coordorigin="8061,304" coordsize="2010,16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">
                <v:shape id="Picture 11" o:spid="_x0000_s1031" type="#_x0000_t75" style="position:absolute;left:8061;top:304;width:2010;height:16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YlYLBAAAA2gAAAA8AAABkcnMvZG93bnJldi54bWxEj92KwjAUhO8XfIdwBG8WTVUUqUbRBdm9&#10;Evx5gENzbIrNSWiybX37zYLg5TAz3zCbXW9r0VITKscKppMMBHHhdMWlgtv1OF6BCBFZY+2YFDwp&#10;wG47+Nhgrl3HZ2ovsRQJwiFHBSZGn0sZCkMWw8R54uTdXWMxJtmUUjfYJbit5SzLltJixWnBoKcv&#10;Q8Xj8msVfJ5ac/ZdcfrOWN7R7f3hOV8oNRr2+zWISH18h1/tH61gBv9X0g2Q2z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YlYLBAAAA2gAAAA8AAAAAAAAAAAAAAAAAnwIA&#10;AGRycy9kb3ducmV2LnhtbFBLBQYAAAAABAAEAPcAAACNAwAAAAA=&#10;">
                  <v:imagedata r:id="rId51" o:title=""/>
                </v:shape>
                <v:shape id="Text Box 12" o:spid="_x0000_s1032" type="#_x0000_t202" style="position:absolute;left:8901;top:1264;width:39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mtcIA&#10;AADaAAAADwAAAGRycy9kb3ducmV2LnhtbESPQWvCQBSE74L/YXmF3nRTW0RiNlIEQZuTWorHZ/aZ&#10;hGbfxuw2Sf+9Kwgeh5lvhklWg6lFR62rLCt4m0YgiHOrKy4UfB83kwUI55E11pZJwT85WKXjUYKx&#10;tj3vqTv4QoQSdjEqKL1vYildXpJBN7UNcfAutjXog2wLqVvsQ7mp5SyK5tJgxWGhxIbWJeW/hz+j&#10;4H3nq1nx5X5M1G0W58x8XHfZSanXl+FzCcLT4J/hB73VgYP7lXAD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j+a1wgAAANoAAAAPAAAAAAAAAAAAAAAAAJgCAABkcnMvZG93&#10;bnJldi54bWxQSwUGAAAAAAQABAD1AAAAhwMAAAAA&#10;" filled="f" fillcolor="#0c9" stroked="f" strokeweight="1pt">
                  <v:stroke startarrowwidth="narrow" startarrowlength="short" endarrowwidth="narrow" endarrowlength="short"/>
                  <v:textbox>
                    <w:txbxContent>
                      <w:p w:rsidR="00FC2228" w:rsidRDefault="00FC2228" w:rsidP="00604E9C">
                        <w:pPr>
                          <w:rPr>
                            <w:b/>
                            <w:color w:val="FFFFFF"/>
                          </w:rPr>
                        </w:pPr>
                        <w:r>
                          <w:rPr>
                            <w:b/>
                            <w:color w:val="FFFFFF"/>
                          </w:rPr>
                          <w:t>2</w:t>
                        </w:r>
                      </w:p>
                    </w:txbxContent>
                  </v:textbox>
                </v:shape>
                <v:shape id="Text Box 13" o:spid="_x0000_s1033" type="#_x0000_t202" style="position:absolute;left:8421;top:784;width:409;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Z+wcMA&#10;AADaAAAADwAAAGRycy9kb3ducmV2LnhtbESPS4vCQBCE74L/YWjB2zrxwSLRMYgQ8HFadxGPbaZN&#10;gpmemBlj/Pc7Cwsei6r6ilomnalES40rLSsYjyIQxJnVJecKfr7TjzkI55E1VpZJwYscJKt+b4mx&#10;tk/+ovbocxEg7GJUUHhfx1K6rCCDbmRr4uBdbWPQB9nkUjf4DHBTyUkUfUqDJYeFAmvaFJTdjg+j&#10;YLrz5STfu5OJ2nR+OZjZfXc4KzUcdOsFCE+df4f/21utYAZ/V8IN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2Z+wcMAAADaAAAADwAAAAAAAAAAAAAAAACYAgAAZHJzL2Rv&#10;d25yZXYueG1sUEsFBgAAAAAEAAQA9QAAAIgDAAAAAA==&#10;" filled="f" fillcolor="#0c9" stroked="f" strokeweight="1pt">
                  <v:stroke startarrowwidth="narrow" startarrowlength="short" endarrowwidth="narrow" endarrowlength="short"/>
                  <v:textbox>
                    <w:txbxContent>
                      <w:p w:rsidR="00FC2228" w:rsidRDefault="00FC2228" w:rsidP="00604E9C">
                        <w:pPr>
                          <w:rPr>
                            <w:b/>
                            <w:color w:val="FFFFFF"/>
                          </w:rPr>
                        </w:pPr>
                        <w:r>
                          <w:rPr>
                            <w:b/>
                            <w:color w:val="FFFFFF"/>
                          </w:rPr>
                          <w:t>1</w:t>
                        </w:r>
                      </w:p>
                    </w:txbxContent>
                  </v:textbox>
                </v:shape>
                <w10:anchorlock/>
              </v:group>
            </w:pict>
          </mc:Fallback>
        </mc:AlternateContent>
      </w:r>
    </w:p>
    <w:p w:rsidR="00604E9C" w:rsidRPr="000F1277" w:rsidRDefault="00604E9C" w:rsidP="001C57F4">
      <w:pPr>
        <w:keepNext/>
        <w:keepLines/>
        <w:ind w:firstLine="720"/>
        <w:rPr>
          <w:u w:val="single"/>
          <w:lang w:val="fr-FR"/>
        </w:rPr>
      </w:pPr>
      <w:r w:rsidRPr="000F1277">
        <w:rPr>
          <w:lang w:val="fr-FR"/>
        </w:rPr>
        <w:t>Cyclohexylamine, 4,4’-methylenebis</w:t>
      </w:r>
      <w:r w:rsidRPr="000F1277">
        <w:rPr>
          <w:lang w:val="fr-FR"/>
        </w:rPr>
        <w:tab/>
      </w:r>
      <w:r w:rsidRPr="000F1277">
        <w:rPr>
          <w:lang w:val="fr-FR"/>
        </w:rPr>
        <w:tab/>
      </w:r>
      <w:r w:rsidRPr="000F1277">
        <w:rPr>
          <w:lang w:val="fr-FR"/>
        </w:rPr>
        <w:tab/>
        <w:t xml:space="preserve"> Isopropylamine</w:t>
      </w:r>
    </w:p>
    <w:p w:rsidR="00604E9C" w:rsidRPr="000F1277" w:rsidRDefault="00604E9C" w:rsidP="001C57F4">
      <w:pPr>
        <w:pStyle w:val="FigureCaption"/>
        <w:rPr>
          <w:rFonts w:ascii="Times New Roman" w:hAnsi="Times New Roman"/>
          <w:noProof/>
        </w:rPr>
      </w:pPr>
      <w:bookmarkStart w:id="355" w:name="_Toc282678026"/>
      <w:r w:rsidRPr="000F1277">
        <w:rPr>
          <w:rFonts w:ascii="Times New Roman" w:hAnsi="Times New Roman"/>
          <w:lang w:val="fr-FR"/>
        </w:rPr>
        <w:t>Figure 1.</w:t>
      </w:r>
      <w:r w:rsidRPr="000F1277">
        <w:rPr>
          <w:rFonts w:ascii="Times New Roman" w:hAnsi="Times New Roman"/>
          <w:noProof/>
          <w:lang w:val="fr-FR"/>
        </w:rPr>
        <w:t xml:space="preserve"> </w:t>
      </w:r>
      <w:r w:rsidRPr="000F1277">
        <w:rPr>
          <w:rFonts w:ascii="Times New Roman" w:hAnsi="Times New Roman"/>
          <w:noProof/>
        </w:rPr>
        <w:t>Structures of Cyclohexylamine, 4,4"-methylenebis and Isopropylamine</w:t>
      </w:r>
      <w:bookmarkEnd w:id="355"/>
    </w:p>
    <w:p w:rsidR="003D478B" w:rsidRPr="000F1277" w:rsidRDefault="003D478B" w:rsidP="001C57F4">
      <w:pPr>
        <w:pStyle w:val="Heading3"/>
        <w:rPr>
          <w:rFonts w:ascii="Times New Roman" w:hAnsi="Times New Roman"/>
        </w:rPr>
      </w:pPr>
      <w:bookmarkStart w:id="356" w:name="_Toc282677984"/>
      <w:r w:rsidRPr="000F1277">
        <w:rPr>
          <w:rFonts w:ascii="Times New Roman" w:hAnsi="Times New Roman"/>
        </w:rPr>
        <w:t>Toxicokinetics, Metabolism and Disposition</w:t>
      </w:r>
      <w:bookmarkEnd w:id="353"/>
      <w:bookmarkEnd w:id="356"/>
    </w:p>
    <w:p w:rsidR="003D478B" w:rsidRPr="000F1277" w:rsidRDefault="003D478B" w:rsidP="001C57F4">
      <w:pPr>
        <w:pStyle w:val="Heading3"/>
        <w:numPr>
          <w:ilvl w:val="0"/>
          <w:numId w:val="0"/>
        </w:numPr>
        <w:rPr>
          <w:rFonts w:ascii="Times New Roman" w:hAnsi="Times New Roman"/>
        </w:rPr>
      </w:pPr>
      <w:bookmarkStart w:id="357" w:name="_Toc209231287"/>
      <w:bookmarkStart w:id="358" w:name="_Toc282677985"/>
      <w:r w:rsidRPr="000F1277">
        <w:rPr>
          <w:rFonts w:ascii="Times New Roman" w:hAnsi="Times New Roman"/>
        </w:rPr>
        <w:t>Absorption</w:t>
      </w:r>
      <w:bookmarkEnd w:id="357"/>
      <w:bookmarkEnd w:id="358"/>
    </w:p>
    <w:p w:rsidR="003D478B" w:rsidRPr="000F1277" w:rsidRDefault="00AF7EFE" w:rsidP="00280CA3">
      <w:pPr>
        <w:pStyle w:val="SIARBody"/>
      </w:pPr>
      <w:r w:rsidRPr="000F1277">
        <w:rPr>
          <w:lang w:eastAsia="ja-JP"/>
        </w:rPr>
        <w:t>The primary amines may be absorbed through the skin up to chain length of about six carbon atoms</w:t>
      </w:r>
      <w:r w:rsidR="008D2722" w:rsidRPr="000F1277">
        <w:rPr>
          <w:lang w:eastAsia="ja-JP"/>
        </w:rPr>
        <w:t xml:space="preserve"> (</w:t>
      </w:r>
      <w:r w:rsidR="008D2722" w:rsidRPr="000F1277">
        <w:t>low molecular weights (&lt;500 Dalton))</w:t>
      </w:r>
      <w:r w:rsidRPr="000F1277">
        <w:rPr>
          <w:lang w:eastAsia="ja-JP"/>
        </w:rPr>
        <w:t>. The charged form will hinder absorption across biological membranes, and the corrosive properties of the substances may also affect absorption.</w:t>
      </w:r>
      <w:r w:rsidR="008D2722" w:rsidRPr="000F1277">
        <w:rPr>
          <w:sz w:val="20"/>
          <w:lang w:eastAsia="ja-JP"/>
        </w:rPr>
        <w:t xml:space="preserve"> </w:t>
      </w:r>
      <w:r w:rsidR="00166DED" w:rsidRPr="000F1277">
        <w:t xml:space="preserve">Dermal exposures to dilute solutions, aerosols and vapors might not have sufficient base capacity to overwhelm the skin's natural acidity and at pH 6 to 7 only about 0.01 to 0.1% of these molecules exist as the uncharged free base. In situations where the majority of the molecules would exist as the free base on the skin, the individual would experience a chemical burn, thus damaging the skin barrier. </w:t>
      </w:r>
    </w:p>
    <w:p w:rsidR="003D478B" w:rsidRPr="000F1277" w:rsidRDefault="003D478B" w:rsidP="00280CA3">
      <w:pPr>
        <w:pStyle w:val="SIARBody"/>
      </w:pPr>
      <w:r w:rsidRPr="000F1277">
        <w:t xml:space="preserve">Absorption by the oral route is not expected to be efficient from the acidic stomach and even in the intestines at pH </w:t>
      </w:r>
      <w:proofErr w:type="gramStart"/>
      <w:r w:rsidRPr="000F1277">
        <w:t>8,</w:t>
      </w:r>
      <w:proofErr w:type="gramEnd"/>
      <w:r w:rsidRPr="000F1277">
        <w:t xml:space="preserve"> less than 1% of these amines exists in the more readily absorbed </w:t>
      </w:r>
      <w:r w:rsidR="008D2722" w:rsidRPr="000F1277">
        <w:t>non-</w:t>
      </w:r>
      <w:r w:rsidRPr="000F1277">
        <w:t>ionized form.</w:t>
      </w:r>
      <w:r w:rsidR="001F4B7B" w:rsidRPr="000F1277">
        <w:t xml:space="preserve"> </w:t>
      </w:r>
      <w:r w:rsidRPr="000F1277">
        <w:t>Limited absorption by the stomach and upper intestinal tract is expected to result in more amines in the lower intestinal tract where they may be excreted unchanged to undergo transformation by indigenous gut bacteria.</w:t>
      </w:r>
    </w:p>
    <w:p w:rsidR="003D478B" w:rsidRPr="000F1277" w:rsidRDefault="003D478B" w:rsidP="00280CA3">
      <w:pPr>
        <w:pStyle w:val="SIARBody"/>
      </w:pPr>
      <w:r w:rsidRPr="000F1277">
        <w:t>Uptake from the respiratory tract occurs in two major ways.</w:t>
      </w:r>
      <w:r w:rsidR="001F4B7B" w:rsidRPr="000F1277">
        <w:t xml:space="preserve"> </w:t>
      </w:r>
      <w:r w:rsidRPr="000F1277">
        <w:t>As most of these amines are fairly water soluble, a significant portion will be removed by dissolution in water (mucous) in the upper respiratory tract and will end up being swallowed.</w:t>
      </w:r>
      <w:r w:rsidR="001F4B7B" w:rsidRPr="000F1277">
        <w:t xml:space="preserve"> </w:t>
      </w:r>
      <w:r w:rsidRPr="000F1277">
        <w:t>Vapors or particulates that get to the deep lungs will be primarily in the charged form which is expected to slow absorption somewhat and contribute to the local metabolism of these primary amines by alveolar and bronchiolar tissues.</w:t>
      </w:r>
      <w:r w:rsidR="001F4B7B" w:rsidRPr="000F1277">
        <w:t xml:space="preserve"> </w:t>
      </w:r>
      <w:r w:rsidRPr="000F1277">
        <w:t>Several aliphatic amines, which are most probably formed via decarboxylation of amino acids by microorganisms in the gut, are normal constituents of mammalian urine.</w:t>
      </w:r>
    </w:p>
    <w:p w:rsidR="003D478B" w:rsidRPr="000F1277" w:rsidRDefault="003D478B" w:rsidP="00280CA3">
      <w:pPr>
        <w:pStyle w:val="SIARBody"/>
      </w:pPr>
      <w:r w:rsidRPr="000F1277">
        <w:t>In summary, absorption of the primary amines would be expected to be low because these chemicals are highly ionized at physiological pH. At the pH of the GI tract, only limited, non-ionized compound would be absorbed.</w:t>
      </w:r>
    </w:p>
    <w:p w:rsidR="003D478B" w:rsidRPr="000F1277" w:rsidRDefault="003D478B" w:rsidP="001C57F4">
      <w:pPr>
        <w:pStyle w:val="Heading3"/>
        <w:numPr>
          <w:ilvl w:val="0"/>
          <w:numId w:val="0"/>
        </w:numPr>
        <w:rPr>
          <w:rFonts w:ascii="Times New Roman" w:hAnsi="Times New Roman"/>
        </w:rPr>
      </w:pPr>
      <w:bookmarkStart w:id="359" w:name="_Toc209231288"/>
      <w:bookmarkStart w:id="360" w:name="_Toc282677986"/>
      <w:r w:rsidRPr="000F1277">
        <w:rPr>
          <w:rFonts w:ascii="Times New Roman" w:hAnsi="Times New Roman"/>
        </w:rPr>
        <w:t>Toxicodynamics</w:t>
      </w:r>
      <w:bookmarkEnd w:id="359"/>
      <w:bookmarkEnd w:id="360"/>
    </w:p>
    <w:p w:rsidR="003D478B" w:rsidRPr="000F1277" w:rsidRDefault="003D478B" w:rsidP="00280CA3">
      <w:pPr>
        <w:pStyle w:val="SIARBody"/>
      </w:pPr>
      <w:r w:rsidRPr="000F1277">
        <w:t>In general, the toxicodynamic effects associated with the primary amines are irritation.</w:t>
      </w:r>
      <w:r w:rsidR="001F4B7B" w:rsidRPr="000F1277">
        <w:t xml:space="preserve"> </w:t>
      </w:r>
      <w:r w:rsidRPr="000F1277">
        <w:t>Monoamines can cause the release of histamine and potentiate its action (maximum effect with chain length C6 to C14).</w:t>
      </w:r>
      <w:r w:rsidR="001F4B7B" w:rsidRPr="000F1277">
        <w:t xml:space="preserve"> </w:t>
      </w:r>
      <w:r w:rsidRPr="000F1277">
        <w:t>Straight chain amines are more active than branched ones and the addition of another amine group in the molecule increases activity (toxicity) due to an increased pH.</w:t>
      </w:r>
      <w:r w:rsidR="001F4B7B" w:rsidRPr="000F1277">
        <w:t xml:space="preserve"> </w:t>
      </w:r>
      <w:r w:rsidRPr="000F1277">
        <w:t>The toxic effects of primary amines having alkoxy or alcohol moieties are expected to be equivalent to, or less than, those of aliphatic amines.</w:t>
      </w:r>
      <w:r w:rsidR="001F4B7B" w:rsidRPr="000F1277">
        <w:t xml:space="preserve"> </w:t>
      </w:r>
      <w:r w:rsidRPr="000F1277">
        <w:t>Alkoxyalkylamines may potentially undergo enzymatic dealkylation which increases their water solubility and their potential for rapid elimination.</w:t>
      </w:r>
      <w:r w:rsidR="001F4B7B" w:rsidRPr="000F1277">
        <w:t xml:space="preserve"> </w:t>
      </w:r>
      <w:r w:rsidRPr="000F1277">
        <w:t xml:space="preserve">In addition, the one alkanolamine of the category, 2-propanol, </w:t>
      </w:r>
      <w:proofErr w:type="gramStart"/>
      <w:r w:rsidRPr="000F1277">
        <w:t>1</w:t>
      </w:r>
      <w:proofErr w:type="gramEnd"/>
      <w:r w:rsidRPr="000F1277">
        <w:t>-amino- occurs naturally in the urine of animals.</w:t>
      </w:r>
    </w:p>
    <w:p w:rsidR="003D478B" w:rsidRPr="000F1277" w:rsidRDefault="003D478B" w:rsidP="001C57F4">
      <w:pPr>
        <w:pStyle w:val="Heading3"/>
        <w:numPr>
          <w:ilvl w:val="0"/>
          <w:numId w:val="0"/>
        </w:numPr>
        <w:rPr>
          <w:rFonts w:ascii="Times New Roman" w:hAnsi="Times New Roman"/>
        </w:rPr>
      </w:pPr>
      <w:bookmarkStart w:id="361" w:name="_Toc209231289"/>
      <w:bookmarkStart w:id="362" w:name="_Toc282677987"/>
      <w:r w:rsidRPr="000F1277">
        <w:rPr>
          <w:rFonts w:ascii="Times New Roman" w:hAnsi="Times New Roman"/>
        </w:rPr>
        <w:t>Metabolism</w:t>
      </w:r>
      <w:bookmarkEnd w:id="361"/>
      <w:bookmarkEnd w:id="362"/>
    </w:p>
    <w:p w:rsidR="003D478B" w:rsidRPr="000F1277" w:rsidRDefault="003D478B" w:rsidP="00280CA3">
      <w:pPr>
        <w:pStyle w:val="SIARBody"/>
      </w:pPr>
      <w:r w:rsidRPr="000F1277">
        <w:t>The major routes of metabolism of primary amines involve various processes including oxidation, conjugation, and other enzyme-catalyzed reactions leading to detoxification and excretion.</w:t>
      </w:r>
      <w:r w:rsidR="001F4B7B" w:rsidRPr="000F1277">
        <w:t xml:space="preserve"> </w:t>
      </w:r>
      <w:r w:rsidRPr="000F1277">
        <w:t>Additionally, N-acetylation (a genetically regulated process in humans) may occur, but represents only a very minor pathway in the metabolism of aliphatic amines.</w:t>
      </w:r>
    </w:p>
    <w:p w:rsidR="003D478B" w:rsidRPr="000F1277" w:rsidRDefault="003D478B" w:rsidP="00280CA3">
      <w:pPr>
        <w:pStyle w:val="SIARBody"/>
      </w:pPr>
      <w:r w:rsidRPr="000F1277">
        <w:t xml:space="preserve">Aliphatic primary amines </w:t>
      </w:r>
      <w:r w:rsidR="006921EA" w:rsidRPr="000F1277">
        <w:t>of the structure R-CH</w:t>
      </w:r>
      <w:r w:rsidR="006921EA" w:rsidRPr="000F1277">
        <w:rPr>
          <w:vertAlign w:val="subscript"/>
        </w:rPr>
        <w:t>2</w:t>
      </w:r>
      <w:r w:rsidR="006921EA" w:rsidRPr="000F1277">
        <w:t>-NH</w:t>
      </w:r>
      <w:r w:rsidR="006921EA" w:rsidRPr="000F1277">
        <w:rPr>
          <w:vertAlign w:val="subscript"/>
        </w:rPr>
        <w:t>2</w:t>
      </w:r>
      <w:r w:rsidRPr="000F1277">
        <w:t xml:space="preserve"> are metabolized to the corresponding carboxylic acid and urea:</w:t>
      </w:r>
    </w:p>
    <w:p w:rsidR="003D478B" w:rsidRPr="000F1277" w:rsidRDefault="003D478B" w:rsidP="001C57F4">
      <w:pPr>
        <w:keepNext/>
      </w:pPr>
      <w:r w:rsidRPr="000F1277">
        <w:object w:dxaOrig="6585" w:dyaOrig="840">
          <v:shape id="_x0000_i1192" type="#_x0000_t75" style="width:5in;height:43.45pt" o:ole="" fillcolor="window">
            <v:imagedata r:id="rId52" o:title=""/>
          </v:shape>
          <o:OLEObject Type="Embed" ProgID="ISISServer" ShapeID="_x0000_i1192" DrawAspect="Content" ObjectID="_1528800077" r:id="rId53"/>
        </w:object>
      </w:r>
    </w:p>
    <w:p w:rsidR="003D478B" w:rsidRPr="000F1277" w:rsidRDefault="003D478B" w:rsidP="001C57F4">
      <w:pPr>
        <w:pStyle w:val="FigureCaption"/>
        <w:rPr>
          <w:rFonts w:ascii="Times New Roman" w:hAnsi="Times New Roman"/>
        </w:rPr>
      </w:pPr>
      <w:bookmarkStart w:id="363" w:name="_Toc209242792"/>
      <w:bookmarkStart w:id="364" w:name="_Toc282678027"/>
      <w:proofErr w:type="gramStart"/>
      <w:r w:rsidRPr="000F1277">
        <w:rPr>
          <w:rFonts w:ascii="Times New Roman" w:hAnsi="Times New Roman"/>
        </w:rPr>
        <w:t>Figure</w:t>
      </w:r>
      <w:r w:rsidR="00BA1052" w:rsidRPr="000F1277">
        <w:rPr>
          <w:rFonts w:ascii="Times New Roman" w:hAnsi="Times New Roman"/>
        </w:rPr>
        <w:t xml:space="preserve"> 2</w:t>
      </w:r>
      <w:r w:rsidRPr="000F1277">
        <w:rPr>
          <w:rFonts w:ascii="Times New Roman" w:hAnsi="Times New Roman"/>
        </w:rPr>
        <w:t>.</w:t>
      </w:r>
      <w:proofErr w:type="gramEnd"/>
      <w:r w:rsidR="001F4B7B" w:rsidRPr="000F1277">
        <w:rPr>
          <w:rFonts w:ascii="Times New Roman" w:hAnsi="Times New Roman"/>
        </w:rPr>
        <w:t xml:space="preserve"> </w:t>
      </w:r>
      <w:r w:rsidRPr="000F1277">
        <w:rPr>
          <w:rFonts w:ascii="Times New Roman" w:hAnsi="Times New Roman"/>
        </w:rPr>
        <w:t>A Metabolic Pathway for Some Amines</w:t>
      </w:r>
      <w:bookmarkEnd w:id="363"/>
      <w:bookmarkEnd w:id="364"/>
    </w:p>
    <w:p w:rsidR="00794C7D" w:rsidRPr="000F1277" w:rsidRDefault="00794C7D" w:rsidP="00280CA3">
      <w:pPr>
        <w:pStyle w:val="SIARBody"/>
      </w:pPr>
    </w:p>
    <w:p w:rsidR="003D478B" w:rsidRPr="000F1277" w:rsidRDefault="003D478B" w:rsidP="00280CA3">
      <w:pPr>
        <w:pStyle w:val="SIARBody"/>
      </w:pPr>
      <w:r w:rsidRPr="000F1277">
        <w:t>The enzymatic processes for the oxidation of aliphatic primary amines vary depending on structural features, chain length and octanol-water partition coefficient.</w:t>
      </w:r>
      <w:r w:rsidR="001F4B7B" w:rsidRPr="000F1277">
        <w:t xml:space="preserve"> </w:t>
      </w:r>
      <w:r w:rsidRPr="000F1277">
        <w:t>The most important oxidative pathways for the primary amines are through a family of enzymes collectively referred to as “monoamine oxidase” and cytochrome P-450 dependent mixed function oxygenases (MFO).</w:t>
      </w:r>
      <w:r w:rsidR="001F4B7B" w:rsidRPr="000F1277">
        <w:t xml:space="preserve"> </w:t>
      </w:r>
      <w:r w:rsidRPr="000F1277">
        <w:t xml:space="preserve">The initial oxidation can occur at the carbon center to give a labile carbinolamine that can spontaneously </w:t>
      </w:r>
      <w:r w:rsidR="006921EA" w:rsidRPr="000F1277">
        <w:t>decompose</w:t>
      </w:r>
      <w:r w:rsidR="008E753A" w:rsidRPr="000F1277">
        <w:t xml:space="preserve"> </w:t>
      </w:r>
      <w:r w:rsidRPr="000F1277">
        <w:t>to form an aldehyde and ammonia:</w:t>
      </w:r>
    </w:p>
    <w:p w:rsidR="003D478B" w:rsidRPr="000F1277" w:rsidRDefault="003D478B" w:rsidP="001C57F4">
      <w:pPr>
        <w:keepNext/>
      </w:pPr>
      <w:r w:rsidRPr="000F1277">
        <w:object w:dxaOrig="6810" w:dyaOrig="795">
          <v:shape id="_x0000_i1193" type="#_x0000_t75" style="width:331.45pt;height:36.3pt" o:ole="" fillcolor="window">
            <v:imagedata r:id="rId54" o:title=""/>
          </v:shape>
          <o:OLEObject Type="Embed" ProgID="ISISServer" ShapeID="_x0000_i1193" DrawAspect="Content" ObjectID="_1528800078" r:id="rId55"/>
        </w:object>
      </w:r>
    </w:p>
    <w:p w:rsidR="003D478B" w:rsidRPr="000F1277" w:rsidRDefault="003D478B" w:rsidP="001C57F4">
      <w:pPr>
        <w:pStyle w:val="FigureCaption"/>
        <w:rPr>
          <w:rFonts w:ascii="Times New Roman" w:hAnsi="Times New Roman"/>
        </w:rPr>
      </w:pPr>
      <w:bookmarkStart w:id="365" w:name="_Toc209242793"/>
      <w:bookmarkStart w:id="366" w:name="_Toc282678028"/>
      <w:proofErr w:type="gramStart"/>
      <w:r w:rsidRPr="000F1277">
        <w:rPr>
          <w:rFonts w:ascii="Times New Roman" w:hAnsi="Times New Roman"/>
        </w:rPr>
        <w:t xml:space="preserve">Figure </w:t>
      </w:r>
      <w:r w:rsidR="00BA1052" w:rsidRPr="000F1277">
        <w:rPr>
          <w:rFonts w:ascii="Times New Roman" w:hAnsi="Times New Roman"/>
        </w:rPr>
        <w:t>3</w:t>
      </w:r>
      <w:r w:rsidRPr="000F1277">
        <w:rPr>
          <w:rFonts w:ascii="Times New Roman" w:hAnsi="Times New Roman"/>
        </w:rPr>
        <w:t>.</w:t>
      </w:r>
      <w:proofErr w:type="gramEnd"/>
      <w:r w:rsidR="001F4B7B" w:rsidRPr="000F1277">
        <w:rPr>
          <w:rFonts w:ascii="Times New Roman" w:hAnsi="Times New Roman"/>
        </w:rPr>
        <w:t xml:space="preserve"> </w:t>
      </w:r>
      <w:r w:rsidRPr="000F1277">
        <w:rPr>
          <w:rFonts w:ascii="Times New Roman" w:hAnsi="Times New Roman"/>
        </w:rPr>
        <w:t>Carbinolamine Formation by P-450 Oxidation at Carbon</w:t>
      </w:r>
      <w:bookmarkEnd w:id="365"/>
      <w:bookmarkEnd w:id="366"/>
    </w:p>
    <w:p w:rsidR="00794C7D" w:rsidRPr="000F1277" w:rsidRDefault="00794C7D" w:rsidP="00280CA3">
      <w:pPr>
        <w:pStyle w:val="SIARBody"/>
      </w:pPr>
    </w:p>
    <w:p w:rsidR="003D478B" w:rsidRPr="000F1277" w:rsidRDefault="003D478B" w:rsidP="00280CA3">
      <w:pPr>
        <w:pStyle w:val="SIARBody"/>
      </w:pPr>
      <w:r w:rsidRPr="000F1277">
        <w:t>Another mechanism of oxidative metabolism is initial oxidation at the nitrogen center which forms a hydroxylamine.</w:t>
      </w:r>
      <w:r w:rsidR="001F4B7B" w:rsidRPr="000F1277">
        <w:t xml:space="preserve"> </w:t>
      </w:r>
      <w:r w:rsidRPr="000F1277">
        <w:t>It is thought that this hydroxylamine rearranges to form the carbinolamine and then</w:t>
      </w:r>
      <w:r w:rsidR="006921EA" w:rsidRPr="000F1277">
        <w:t xml:space="preserve"> decomposes</w:t>
      </w:r>
      <w:r w:rsidR="00DB4939" w:rsidRPr="000F1277">
        <w:t xml:space="preserve"> (</w:t>
      </w:r>
      <w:proofErr w:type="gramStart"/>
      <w:r w:rsidR="00DB4939" w:rsidRPr="000F1277">
        <w:t>Kurebayashi ,</w:t>
      </w:r>
      <w:proofErr w:type="gramEnd"/>
      <w:r w:rsidR="00DB4939" w:rsidRPr="000F1277">
        <w:t xml:space="preserve"> Tanaka and Yamaha, 1982):</w:t>
      </w:r>
    </w:p>
    <w:p w:rsidR="003D478B" w:rsidRPr="000F1277" w:rsidRDefault="003D478B" w:rsidP="001C57F4">
      <w:pPr>
        <w:keepNext/>
      </w:pPr>
      <w:r w:rsidRPr="000F1277">
        <w:object w:dxaOrig="9150" w:dyaOrig="765">
          <v:shape id="_x0000_i1194" type="#_x0000_t75" style="width:424.85pt;height:35.7pt" o:ole="" fillcolor="window">
            <v:imagedata r:id="rId56" o:title=""/>
          </v:shape>
          <o:OLEObject Type="Embed" ProgID="ISISServer" ShapeID="_x0000_i1194" DrawAspect="Content" ObjectID="_1528800079" r:id="rId57"/>
        </w:object>
      </w:r>
    </w:p>
    <w:p w:rsidR="003D478B" w:rsidRPr="000F1277" w:rsidRDefault="003D478B" w:rsidP="001C57F4">
      <w:pPr>
        <w:pStyle w:val="FigureCaption"/>
        <w:rPr>
          <w:rFonts w:ascii="Times New Roman" w:hAnsi="Times New Roman"/>
        </w:rPr>
      </w:pPr>
      <w:bookmarkStart w:id="367" w:name="_Toc209242794"/>
      <w:bookmarkStart w:id="368" w:name="_Toc282678029"/>
      <w:proofErr w:type="gramStart"/>
      <w:r w:rsidRPr="000F1277">
        <w:rPr>
          <w:rFonts w:ascii="Times New Roman" w:hAnsi="Times New Roman"/>
        </w:rPr>
        <w:t xml:space="preserve">Figure </w:t>
      </w:r>
      <w:r w:rsidR="00BA1052" w:rsidRPr="000F1277">
        <w:rPr>
          <w:rFonts w:ascii="Times New Roman" w:hAnsi="Times New Roman"/>
        </w:rPr>
        <w:t>4</w:t>
      </w:r>
      <w:r w:rsidRPr="000F1277">
        <w:rPr>
          <w:rFonts w:ascii="Times New Roman" w:hAnsi="Times New Roman"/>
        </w:rPr>
        <w:t>.</w:t>
      </w:r>
      <w:proofErr w:type="gramEnd"/>
      <w:r w:rsidR="001F4B7B" w:rsidRPr="000F1277">
        <w:rPr>
          <w:rFonts w:ascii="Times New Roman" w:hAnsi="Times New Roman"/>
        </w:rPr>
        <w:t xml:space="preserve"> </w:t>
      </w:r>
      <w:r w:rsidRPr="000F1277">
        <w:rPr>
          <w:rFonts w:ascii="Times New Roman" w:hAnsi="Times New Roman"/>
        </w:rPr>
        <w:t>Carbinolamine Formation by Oxidation at Nitrogen</w:t>
      </w:r>
      <w:bookmarkEnd w:id="367"/>
      <w:bookmarkEnd w:id="368"/>
    </w:p>
    <w:p w:rsidR="00794C7D" w:rsidRPr="000F1277" w:rsidRDefault="00794C7D" w:rsidP="00280CA3">
      <w:pPr>
        <w:pStyle w:val="SIARBody"/>
      </w:pPr>
    </w:p>
    <w:p w:rsidR="003D478B" w:rsidRPr="000F1277" w:rsidRDefault="003D478B" w:rsidP="00280CA3">
      <w:pPr>
        <w:pStyle w:val="SIARBody"/>
      </w:pPr>
      <w:r w:rsidRPr="000F1277">
        <w:t>The enzymes responsible for carbon- or nitrogen-centered oxidation may differ and, depending on lipophilicity and steric interactions, relative contributions will vary for the terminal methylene-amino compounds.</w:t>
      </w:r>
      <w:r w:rsidR="001F4B7B" w:rsidRPr="000F1277">
        <w:t xml:space="preserve"> </w:t>
      </w:r>
      <w:r w:rsidRPr="000F1277">
        <w:t>Regardless of which process occurs, the metabolic product is the aldehyde, which is then converted to the carboxylic acid, presumably by various aldehyde dehydrogenases:</w:t>
      </w:r>
      <w:r w:rsidRPr="000F1277">
        <w:object w:dxaOrig="5505" w:dyaOrig="525">
          <v:shape id="_x0000_i1195" type="#_x0000_t75" style="width:273.1pt;height:28.55pt" o:ole="" fillcolor="window">
            <v:imagedata r:id="rId58" o:title=""/>
          </v:shape>
          <o:OLEObject Type="Embed" ProgID="ISISServer" ShapeID="_x0000_i1195" DrawAspect="Content" ObjectID="_1528800080" r:id="rId59"/>
        </w:object>
      </w:r>
    </w:p>
    <w:p w:rsidR="003D478B" w:rsidRPr="000F1277" w:rsidRDefault="003D478B" w:rsidP="001C57F4">
      <w:pPr>
        <w:pStyle w:val="FigureCaption"/>
        <w:rPr>
          <w:rFonts w:ascii="Times New Roman" w:hAnsi="Times New Roman"/>
        </w:rPr>
      </w:pPr>
      <w:bookmarkStart w:id="369" w:name="_Toc209242795"/>
      <w:bookmarkStart w:id="370" w:name="_Toc282678030"/>
      <w:proofErr w:type="gramStart"/>
      <w:r w:rsidRPr="000F1277">
        <w:rPr>
          <w:rFonts w:ascii="Times New Roman" w:hAnsi="Times New Roman"/>
        </w:rPr>
        <w:t xml:space="preserve">Figure </w:t>
      </w:r>
      <w:r w:rsidR="00BA1052" w:rsidRPr="000F1277">
        <w:rPr>
          <w:rFonts w:ascii="Times New Roman" w:hAnsi="Times New Roman"/>
        </w:rPr>
        <w:t>5</w:t>
      </w:r>
      <w:r w:rsidRPr="000F1277">
        <w:rPr>
          <w:rFonts w:ascii="Times New Roman" w:hAnsi="Times New Roman"/>
        </w:rPr>
        <w:t>.</w:t>
      </w:r>
      <w:proofErr w:type="gramEnd"/>
      <w:r w:rsidR="001F4B7B" w:rsidRPr="000F1277">
        <w:rPr>
          <w:rFonts w:ascii="Times New Roman" w:hAnsi="Times New Roman"/>
        </w:rPr>
        <w:t xml:space="preserve"> </w:t>
      </w:r>
      <w:r w:rsidRPr="000F1277">
        <w:rPr>
          <w:rFonts w:ascii="Times New Roman" w:hAnsi="Times New Roman"/>
        </w:rPr>
        <w:t>Further Metabolism of Intermediate Aldehyde</w:t>
      </w:r>
      <w:bookmarkEnd w:id="369"/>
      <w:bookmarkEnd w:id="370"/>
    </w:p>
    <w:p w:rsidR="00794C7D" w:rsidRPr="000F1277" w:rsidRDefault="00794C7D" w:rsidP="00280CA3">
      <w:pPr>
        <w:pStyle w:val="SIARBody"/>
      </w:pPr>
    </w:p>
    <w:p w:rsidR="003D478B" w:rsidRPr="000F1277" w:rsidRDefault="003D478B" w:rsidP="00280CA3">
      <w:pPr>
        <w:pStyle w:val="SIARBody"/>
      </w:pPr>
      <w:r w:rsidRPr="000F1277">
        <w:t>The ammonia produced by these reactions can have various fates, but the two primary fates are incorporation into amino acid or conversion to urea, which is then excreted.</w:t>
      </w:r>
      <w:r w:rsidR="001F4B7B" w:rsidRPr="000F1277">
        <w:t xml:space="preserve"> </w:t>
      </w:r>
      <w:r w:rsidRPr="000F1277">
        <w:t>Production of urea occurs by an enzymatic reaction of ammonia with bicarbonate and adenosine triphosphate (ATP) to produce carbamoyl phosphate via the enzyme carbamoyl phosphate synthetase I.</w:t>
      </w:r>
      <w:r w:rsidR="001F4B7B" w:rsidRPr="000F1277">
        <w:t xml:space="preserve"> </w:t>
      </w:r>
      <w:r w:rsidRPr="000F1277">
        <w:t>Ornithine can react with carbamoyl phosphate catalyzed by ornithine transcarbamoylase to produce citrulline.</w:t>
      </w:r>
      <w:r w:rsidR="001F4B7B" w:rsidRPr="000F1277">
        <w:t xml:space="preserve"> </w:t>
      </w:r>
      <w:r w:rsidRPr="000F1277">
        <w:t xml:space="preserve">Citrulline enters the urea cycle by which urea is produced and regenerates ornithine </w:t>
      </w:r>
      <w:r w:rsidR="00AF7EFE" w:rsidRPr="000F1277">
        <w:fldChar w:fldCharType="begin">
          <w:fldData xml:space="preserve">MgAwADYARAA2AEEAOQBCADAAMAA3ADYAQQAzADYAOAA1ADYAMQAwADAAMAAwADgAMwAyAEMARgA2
ADUANgBFADcAMgA2ADYAMAAwADMARAA4AEYANABDAEUAQwAwADAAMABGADEAMAA4ADYAMAAyADAA
MAAwADAAMAAwADAARAAwADAAMAAzADkAMABFADQAMAAyADAAMAAwADAAMAAwADEANAA1AEIANAA0
ADYANQA3ADYANgBDADYAOQA2AEUAMgBDADIAMAAzADIAMwAwADMAMAAzADIAMgAwADIAMwAzADMA
MwA2ADMAMAA1AEQAMAAwADAAQwAwADAAMAAwADAAMAA=
</w:fldData>
        </w:fldChar>
      </w:r>
      <w:r w:rsidR="005E3CCB" w:rsidRPr="000F1277">
        <w:instrText xml:space="preserve"> ADDIN ENRfu </w:instrText>
      </w:r>
      <w:r w:rsidR="00AF7EFE" w:rsidRPr="000F1277">
        <w:fldChar w:fldCharType="separate"/>
      </w:r>
      <w:r w:rsidRPr="000F1277">
        <w:t>(Devlin, 2002)</w:t>
      </w:r>
      <w:r w:rsidR="00AF7EFE" w:rsidRPr="000F1277">
        <w:fldChar w:fldCharType="end"/>
      </w:r>
      <w:r w:rsidRPr="000F1277">
        <w:t>.</w:t>
      </w:r>
    </w:p>
    <w:p w:rsidR="003D478B" w:rsidRPr="000F1277" w:rsidRDefault="003D478B" w:rsidP="001C57F4">
      <w:pPr>
        <w:keepNext/>
      </w:pPr>
      <w:r w:rsidRPr="000F1277">
        <w:object w:dxaOrig="7185" w:dyaOrig="1200">
          <v:shape id="_x0000_i1196" type="#_x0000_t75" style="width:5in;height:57.1pt" o:ole="" fillcolor="window">
            <v:imagedata r:id="rId60" o:title=""/>
          </v:shape>
          <o:OLEObject Type="Embed" ProgID="ISISServer" ShapeID="_x0000_i1196" DrawAspect="Content" ObjectID="_1528800081" r:id="rId61"/>
        </w:object>
      </w:r>
    </w:p>
    <w:p w:rsidR="003D478B" w:rsidRPr="000F1277" w:rsidRDefault="003D478B" w:rsidP="001C57F4">
      <w:pPr>
        <w:pStyle w:val="FigureCaption"/>
        <w:rPr>
          <w:rFonts w:ascii="Times New Roman" w:hAnsi="Times New Roman"/>
        </w:rPr>
      </w:pPr>
      <w:bookmarkStart w:id="371" w:name="_Toc209242796"/>
      <w:bookmarkStart w:id="372" w:name="_Toc282678031"/>
      <w:proofErr w:type="gramStart"/>
      <w:r w:rsidRPr="000F1277">
        <w:rPr>
          <w:rFonts w:ascii="Times New Roman" w:hAnsi="Times New Roman"/>
        </w:rPr>
        <w:t xml:space="preserve">Figure </w:t>
      </w:r>
      <w:r w:rsidR="00BA1052" w:rsidRPr="000F1277">
        <w:rPr>
          <w:rFonts w:ascii="Times New Roman" w:hAnsi="Times New Roman"/>
        </w:rPr>
        <w:t>6</w:t>
      </w:r>
      <w:r w:rsidRPr="000F1277">
        <w:rPr>
          <w:rFonts w:ascii="Times New Roman" w:hAnsi="Times New Roman"/>
        </w:rPr>
        <w:t>.</w:t>
      </w:r>
      <w:proofErr w:type="gramEnd"/>
      <w:r w:rsidR="001F4B7B" w:rsidRPr="000F1277">
        <w:rPr>
          <w:rFonts w:ascii="Times New Roman" w:hAnsi="Times New Roman"/>
        </w:rPr>
        <w:t xml:space="preserve"> </w:t>
      </w:r>
      <w:r w:rsidRPr="000F1277">
        <w:rPr>
          <w:rFonts w:ascii="Times New Roman" w:hAnsi="Times New Roman"/>
        </w:rPr>
        <w:t>Ammonia Metabolism to Urea</w:t>
      </w:r>
      <w:bookmarkEnd w:id="371"/>
      <w:bookmarkEnd w:id="372"/>
    </w:p>
    <w:p w:rsidR="00794C7D" w:rsidRPr="000F1277" w:rsidRDefault="00794C7D" w:rsidP="00280CA3">
      <w:pPr>
        <w:pStyle w:val="SIARBody"/>
      </w:pPr>
    </w:p>
    <w:p w:rsidR="003D478B" w:rsidRPr="000F1277" w:rsidRDefault="003D478B" w:rsidP="00280CA3">
      <w:pPr>
        <w:pStyle w:val="SIARBody"/>
      </w:pPr>
      <w:r w:rsidRPr="000F1277">
        <w:t>The metabolic pathways of primary amines that are not attached to an unsubstituted methylene group (CH</w:t>
      </w:r>
      <w:r w:rsidRPr="000F1277">
        <w:rPr>
          <w:vertAlign w:val="subscript"/>
        </w:rPr>
        <w:t>2</w:t>
      </w:r>
      <w:r w:rsidRPr="000F1277">
        <w:t>) are less well defined.</w:t>
      </w:r>
      <w:r w:rsidR="001F4B7B" w:rsidRPr="000F1277">
        <w:t xml:space="preserve"> </w:t>
      </w:r>
      <w:r w:rsidRPr="000F1277">
        <w:t>Even methylamine, where the amino group is attached to a methyl group (CH</w:t>
      </w:r>
      <w:r w:rsidRPr="000F1277">
        <w:rPr>
          <w:vertAlign w:val="subscript"/>
        </w:rPr>
        <w:t>3</w:t>
      </w:r>
      <w:r w:rsidRPr="000F1277">
        <w:t>) rather than a methylene group, is not a substrate for monoamine oxidase (MAO).</w:t>
      </w:r>
      <w:r w:rsidR="001F4B7B" w:rsidRPr="000F1277">
        <w:t xml:space="preserve"> </w:t>
      </w:r>
      <w:r w:rsidRPr="000F1277">
        <w:t xml:space="preserve">Pharmacokinetic studies have indicated that a substantial amount of methylamine is oxidized to carbon dioxide, even though some is excreted unchanged in expired air and urine </w:t>
      </w:r>
      <w:r w:rsidR="00AF7EFE" w:rsidRPr="000F1277">
        <w:fldChar w:fldCharType="begin">
          <w:fldData xml:space="preserve">RgBCAEEAQwA0AEQANgBEADAAMABDAEMAQQAzADYAOAA1ADYAMQAwADAAMAAwADgAMwAyAEMARgA2
ADUANgBFADcAMgA2ADYAMAAwADMARAA4AEYANABDAEUAQwAwADAAMABGADEAMABEADYAMAAyADAA
MAAwADAAMAAwADMAQwAxADQARQBGADgARgBCADMAMAAyADAAMAAwADAAMAAwADMARgA1AEIANQAz
ADYAMwA2ADgANwA3ADYAMQA3ADIANwA0ADcAQQAyAEMAMgAwADMAMQAzADkAMwA2ADMANgAyADAA
MgAzADMAMwAzADYAMwAxADMAQgAyADAANQAzADcANAA3ADIANgA1ADYANQA3ADQANgA1ADcAMgAy
AEMAMgAwADMAMQAzADkAMwA5ADMAMAAyADAAMgAzADMAMwAzADYAMwAyADMAQgAyADAANABCADcA
MgA2ADkANwAzADYAOAA2AEUANgAxADIAQwAyADAAMwAxADMAOQAzADYAMwA2ADIAMAAyADMAMwAz
ADMANgAzADMANQBEADAAMAAwAEMAMAAwADAAMAAwADAA
</w:fldData>
        </w:fldChar>
      </w:r>
      <w:r w:rsidR="005E3CCB" w:rsidRPr="000F1277">
        <w:instrText xml:space="preserve"> ADDIN ENRfu </w:instrText>
      </w:r>
      <w:r w:rsidR="00AF7EFE" w:rsidRPr="000F1277">
        <w:fldChar w:fldCharType="separate"/>
      </w:r>
      <w:r w:rsidRPr="000F1277">
        <w:t xml:space="preserve">(Krishna </w:t>
      </w:r>
      <w:r w:rsidR="008C72A3" w:rsidRPr="000F1277">
        <w:t>and</w:t>
      </w:r>
      <w:r w:rsidRPr="000F1277">
        <w:t xml:space="preserve"> Casida, 1966; Schwartz, 1966; Streeter et al., 1990)</w:t>
      </w:r>
      <w:r w:rsidR="00AF7EFE" w:rsidRPr="000F1277">
        <w:fldChar w:fldCharType="end"/>
      </w:r>
      <w:r w:rsidRPr="000F1277">
        <w:t>.</w:t>
      </w:r>
    </w:p>
    <w:p w:rsidR="003D478B" w:rsidRPr="000F1277" w:rsidRDefault="003D478B" w:rsidP="00280CA3">
      <w:pPr>
        <w:pStyle w:val="SIARBody"/>
      </w:pPr>
      <w:r w:rsidRPr="000F1277">
        <w:t xml:space="preserve">Semicarbazide-sensitive amine oxidase (SSAO) found in homogenates of rat aorta, porcine aorta, human umbilical artery, or rat white and brown adipose tissue has been demonstrated to show deaminating activity towards methylamine </w:t>
      </w:r>
      <w:r w:rsidR="00AF7EFE" w:rsidRPr="000F1277">
        <w:fldChar w:fldCharType="begin">
          <w:fldData xml:space="preserve">RQAxADAANQAxAEEARgA4ADAAMAA3AEEAQQAzADYAOAA1ADYAMQAwADAAMAAwADgAMwAyAEMARgA2
ADUANgBFADcAMgA2ADYAMAAwADMARAA4AEYANABDAEUAQwAwADAAMABGADEAMQA0AEUAMAAyADAA
MAAwADAAMAAwADEANgAwADcANwBFADEAMgA2ADIAMAAyADAAMAAwADAAMAAwADEANgA1AEIANAAz
ADYARgA2AEUANgA2ADYARgA3ADIANwA0ADYAOQAyAEMAMgAwADMAMQAzADkAMwA5ADMAMwAyADAA
MgAzADMAMwAzADYAMwA0ADUARAAwADAAMABDADAAMAAwADAAMAAwAA==
</w:fldData>
        </w:fldChar>
      </w:r>
      <w:r w:rsidR="005E3CCB" w:rsidRPr="000F1277">
        <w:instrText xml:space="preserve"> ADDIN ENRfu </w:instrText>
      </w:r>
      <w:r w:rsidR="00AF7EFE" w:rsidRPr="000F1277">
        <w:fldChar w:fldCharType="separate"/>
      </w:r>
      <w:r w:rsidRPr="000F1277">
        <w:t>(Conforti et al., 1993)</w:t>
      </w:r>
      <w:r w:rsidR="00AF7EFE" w:rsidRPr="000F1277">
        <w:fldChar w:fldCharType="end"/>
      </w:r>
      <w:r w:rsidRPr="000F1277">
        <w:t>.</w:t>
      </w:r>
      <w:r w:rsidR="001F4B7B" w:rsidRPr="000F1277">
        <w:t xml:space="preserve"> </w:t>
      </w:r>
      <w:r w:rsidRPr="000F1277">
        <w:t>SSAO converts methylamine to formaldehyde and ammonia.</w:t>
      </w:r>
      <w:r w:rsidR="001F4B7B" w:rsidRPr="000F1277">
        <w:t xml:space="preserve"> </w:t>
      </w:r>
      <w:r w:rsidRPr="000F1277">
        <w:t xml:space="preserve">Formaldehyde is then converted to formate by a </w:t>
      </w:r>
      <w:proofErr w:type="gramStart"/>
      <w:r w:rsidRPr="000F1277">
        <w:t xml:space="preserve">dehydrogenase  </w:t>
      </w:r>
      <w:r w:rsidR="006921EA" w:rsidRPr="000F1277">
        <w:t>and</w:t>
      </w:r>
      <w:proofErr w:type="gramEnd"/>
      <w:r w:rsidRPr="000F1277">
        <w:t xml:space="preserve"> may be excreted or enter the one-carbon metabolic pool.</w:t>
      </w:r>
      <w:r w:rsidR="001F4B7B" w:rsidRPr="000F1277">
        <w:t xml:space="preserve"> </w:t>
      </w:r>
      <w:r w:rsidRPr="000F1277">
        <w:t>The relative roles of SSAO and MAO in the oxidative metabolism of other amines are not known.</w:t>
      </w:r>
    </w:p>
    <w:p w:rsidR="003D478B" w:rsidRPr="000F1277" w:rsidRDefault="003D478B" w:rsidP="00280CA3">
      <w:pPr>
        <w:pStyle w:val="SIARBody"/>
      </w:pPr>
      <w:r w:rsidRPr="000F1277">
        <w:t>Little information is available concerning the metabolism of more complex primary amines that are not MAO substrates.</w:t>
      </w:r>
      <w:r w:rsidR="001F4B7B" w:rsidRPr="000F1277">
        <w:t xml:space="preserve"> </w:t>
      </w:r>
      <w:r w:rsidRPr="000F1277">
        <w:t xml:space="preserve">It has been speculated that isopropylamine is oxidatively metabolized to acetone and ammonia </w:t>
      </w:r>
      <w:r w:rsidR="00AF7EFE" w:rsidRPr="000F1277">
        <w:fldChar w:fldCharType="begin">
          <w:fldData xml:space="preserve">NgBBAEMAOAAzADQANAA0ADAAMAA4ADYAQQAzADYAOAA1ADYAMQAwADAAMAAwADgAMwAyAEMARgA2
ADUANgBFADcAMgA2ADYAMAAwADMARAA4AEYANABDAEUAQwAwADAAMABGADEAMQBBADgAMAAyADAA
MAAwADAAMAAwADEANQAwADMAQgA3AEIAMQAyADIAMAAyADAAMAAwADAAMAAwADEAQwA1AEIANAA1
ADcANAA2ADgANwA5ADYAQwAyADAANAAyADcAMgA2AEYANwA3ADYARQA2ADkANgBFADYANwAyAEMA
MgAwADMAMQAzADkAMwA5ADMAMAAyADAAMgAzADMAMwAzADYAMwA1ADUARAAwADAAMABDADAAMAAw
ADAAMAAwAA==
</w:fldData>
        </w:fldChar>
      </w:r>
      <w:r w:rsidR="005E3CCB" w:rsidRPr="000F1277">
        <w:instrText xml:space="preserve"> ADDIN ENRfu </w:instrText>
      </w:r>
      <w:r w:rsidR="00AF7EFE" w:rsidRPr="000F1277">
        <w:fldChar w:fldCharType="separate"/>
      </w:r>
      <w:r w:rsidRPr="000F1277">
        <w:t>(Ethyl Browning, 1990)</w:t>
      </w:r>
      <w:r w:rsidR="00AF7EFE" w:rsidRPr="000F1277">
        <w:fldChar w:fldCharType="end"/>
      </w:r>
      <w:r w:rsidRPr="000F1277">
        <w:t>.</w:t>
      </w:r>
      <w:r w:rsidR="001F4B7B" w:rsidRPr="000F1277">
        <w:t xml:space="preserve"> </w:t>
      </w:r>
      <w:r w:rsidRPr="000F1277">
        <w:t xml:space="preserve">However, earlier work in rats indicated that isopropylamine is solely excreted rapidly as the unchanged amine </w:t>
      </w:r>
      <w:r w:rsidR="00AF7EFE" w:rsidRPr="000F1277">
        <w:fldChar w:fldCharType="begin">
          <w:fldData xml:space="preserve">NgA0ADMAMwBFADYARAA2ADAAMAA3ADQAQQAzADYAOAA1ADYAMQAwADAAMAAwADgAMwAyAEMARgA2
ADUANgBFADcAMgA2ADYAMAAwADMARAA4AEYANABDAEUARAAwADAAMABGADEAMgAxADcAMAAyADAA
MAAwADAAMAAwADEAMwAwADAARQAxAEMAMgBFADAAMAAyADAAMAAwADAAMAAwADEAMwA1AEIANAAy
ADYAMQA2AEIANgBCADYANQAyAEMAMgAwADMAMQAzADkAMwA3ADMAMwAyADAAMgAzADMAMwAzADYA
MwA2ADUARAAwADAAMABDADAAMAAwADAAMAAwAA==
</w:fldData>
        </w:fldChar>
      </w:r>
      <w:r w:rsidR="005E3CCB" w:rsidRPr="000F1277">
        <w:instrText xml:space="preserve"> ADDIN ENRfu </w:instrText>
      </w:r>
      <w:r w:rsidR="00AF7EFE" w:rsidRPr="000F1277">
        <w:fldChar w:fldCharType="separate"/>
      </w:r>
      <w:r w:rsidRPr="000F1277">
        <w:t>(Bakke et al., 1973)</w:t>
      </w:r>
      <w:r w:rsidR="00AF7EFE" w:rsidRPr="000F1277">
        <w:fldChar w:fldCharType="end"/>
      </w:r>
      <w:r w:rsidRPr="000F1277">
        <w:t>.</w:t>
      </w:r>
    </w:p>
    <w:p w:rsidR="003D478B" w:rsidRPr="000F1277" w:rsidRDefault="003D478B" w:rsidP="00280CA3">
      <w:pPr>
        <w:pStyle w:val="SIARBody"/>
      </w:pPr>
      <w:r w:rsidRPr="000F1277">
        <w:t>Other primary amines such as sec-butylamine fall into this category of greater complexity and it is not known if N-oxidation is a route of deamination for these compounds.</w:t>
      </w:r>
    </w:p>
    <w:p w:rsidR="003D478B" w:rsidRPr="000F1277" w:rsidRDefault="003D478B" w:rsidP="001C57F4">
      <w:pPr>
        <w:keepNext/>
      </w:pPr>
      <w:r w:rsidRPr="000F1277">
        <w:object w:dxaOrig="6885" w:dyaOrig="1800">
          <v:shape id="_x0000_i1197" type="#_x0000_t75" style="width:345.1pt;height:93.4pt" o:ole="">
            <v:imagedata r:id="rId62" o:title=""/>
          </v:shape>
          <o:OLEObject Type="Embed" ProgID="ISISServer" ShapeID="_x0000_i1197" DrawAspect="Content" ObjectID="_1528800082" r:id="rId63"/>
        </w:object>
      </w:r>
    </w:p>
    <w:p w:rsidR="003D478B" w:rsidRPr="000F1277" w:rsidRDefault="003D478B" w:rsidP="001C57F4">
      <w:pPr>
        <w:pStyle w:val="FigureCaption"/>
        <w:rPr>
          <w:rFonts w:ascii="Times New Roman" w:hAnsi="Times New Roman"/>
        </w:rPr>
      </w:pPr>
      <w:bookmarkStart w:id="373" w:name="_Toc209242797"/>
      <w:bookmarkStart w:id="374" w:name="_Toc282678032"/>
      <w:proofErr w:type="gramStart"/>
      <w:r w:rsidRPr="000F1277">
        <w:rPr>
          <w:rFonts w:ascii="Times New Roman" w:hAnsi="Times New Roman"/>
        </w:rPr>
        <w:t xml:space="preserve">Figure </w:t>
      </w:r>
      <w:r w:rsidR="00BA1052" w:rsidRPr="000F1277">
        <w:rPr>
          <w:rFonts w:ascii="Times New Roman" w:hAnsi="Times New Roman"/>
        </w:rPr>
        <w:t>7</w:t>
      </w:r>
      <w:r w:rsidRPr="000F1277">
        <w:rPr>
          <w:rFonts w:ascii="Times New Roman" w:hAnsi="Times New Roman"/>
        </w:rPr>
        <w:t>.</w:t>
      </w:r>
      <w:proofErr w:type="gramEnd"/>
      <w:r w:rsidR="001F4B7B" w:rsidRPr="000F1277">
        <w:rPr>
          <w:rFonts w:ascii="Times New Roman" w:hAnsi="Times New Roman"/>
        </w:rPr>
        <w:t xml:space="preserve"> </w:t>
      </w:r>
      <w:r w:rsidRPr="000F1277">
        <w:rPr>
          <w:rFonts w:ascii="Times New Roman" w:hAnsi="Times New Roman"/>
        </w:rPr>
        <w:t>Metabolism of Primary Amines with N on Secondary Carbon</w:t>
      </w:r>
      <w:bookmarkEnd w:id="373"/>
      <w:bookmarkEnd w:id="374"/>
    </w:p>
    <w:p w:rsidR="00794C7D" w:rsidRPr="000F1277" w:rsidRDefault="00794C7D" w:rsidP="00280CA3">
      <w:pPr>
        <w:pStyle w:val="SIARBody"/>
      </w:pPr>
    </w:p>
    <w:p w:rsidR="003D478B" w:rsidRPr="000F1277" w:rsidRDefault="003D478B" w:rsidP="00280CA3">
      <w:pPr>
        <w:pStyle w:val="SIARBody"/>
      </w:pPr>
      <w:r w:rsidRPr="000F1277">
        <w:t>The metabolic situation is different when the amino nitrogen is attached to a tertiary carbon center as is the case with tert-butylamine.</w:t>
      </w:r>
      <w:r w:rsidR="001F4B7B" w:rsidRPr="000F1277">
        <w:t xml:space="preserve"> </w:t>
      </w:r>
      <w:r w:rsidRPr="000F1277">
        <w:t>Without an alpha-hydrogen, there is no possibility of carbinolamine formation and oxidation to a carbonyl.</w:t>
      </w:r>
      <w:r w:rsidR="001F4B7B" w:rsidRPr="000F1277">
        <w:t xml:space="preserve"> </w:t>
      </w:r>
      <w:r w:rsidRPr="000F1277">
        <w:t>This material is not a substrate for MAO, but studies have shown that tert-butylamine is N-oxidized.</w:t>
      </w:r>
      <w:r w:rsidR="001F4B7B" w:rsidRPr="000F1277">
        <w:t xml:space="preserve"> </w:t>
      </w:r>
      <w:r w:rsidRPr="000F1277">
        <w:t xml:space="preserve">Stahlbom et al. </w:t>
      </w:r>
      <w:r w:rsidR="00AF7EFE" w:rsidRPr="000F1277">
        <w:fldChar w:fldCharType="begin">
          <w:fldData xml:space="preserve">OABEADEAMAAzADIAOAA4ADAAMAA3AEUAQQAzADYAOAA1ADYAMQAwADAAMAAwADgAMwAyAEMARgA2
ADUANgBFADcAMgA2ADYAMAAwADMARAA4AEYANABDAEUARAAwADAAMABGADEAMgBEAEYAMAAyADAA
MAAwADAAMAAwADEAMQAwADAAMwBCAEYAMwA1ADYAMAAyADAAMAAwADAAMAAwADEAOAA1AEIANQAz
ADcANAA2ADEANgA4ADYAQwA2ADIANgBGADYARAAyADAANAAyADIAQwAyADAAMwAxADMAOQAzADkA
MwAxADIAMAAyADMAMwAzADMANgAzADcANQBEADAAMAAwAEMAMAAwADAAMAAwADAA
</w:fldData>
        </w:fldChar>
      </w:r>
      <w:r w:rsidR="005E3CCB" w:rsidRPr="000F1277">
        <w:instrText xml:space="preserve"> ADDIN ENRfu </w:instrText>
      </w:r>
      <w:r w:rsidR="00AF7EFE" w:rsidRPr="000F1277">
        <w:fldChar w:fldCharType="separate"/>
      </w:r>
      <w:r w:rsidRPr="000F1277">
        <w:t>(1991)</w:t>
      </w:r>
      <w:r w:rsidR="00AF7EFE" w:rsidRPr="000F1277">
        <w:fldChar w:fldCharType="end"/>
      </w:r>
      <w:r w:rsidRPr="000F1277">
        <w:t xml:space="preserve"> reported that humans exposed by inhalation to as much as 50 mg/m</w:t>
      </w:r>
      <w:r w:rsidRPr="000F1277">
        <w:rPr>
          <w:vertAlign w:val="superscript"/>
        </w:rPr>
        <w:t>3</w:t>
      </w:r>
      <w:r w:rsidRPr="000F1277">
        <w:t xml:space="preserve"> of tert-butylamine for 8 hours excreted primarily “</w:t>
      </w:r>
      <w:r w:rsidR="00464988" w:rsidRPr="000F1277">
        <w:t>dimethyl ethylamine</w:t>
      </w:r>
      <w:r w:rsidRPr="000F1277">
        <w:t xml:space="preserve"> N-oxide (DMEAO)” in the urine.</w:t>
      </w:r>
      <w:r w:rsidR="001F4B7B" w:rsidRPr="000F1277">
        <w:t xml:space="preserve"> </w:t>
      </w:r>
      <w:r w:rsidRPr="000F1277">
        <w:t xml:space="preserve">Because this N-oxide is not a stable species, the chemical the authors detected in the urine was </w:t>
      </w:r>
      <w:r w:rsidR="006921EA" w:rsidRPr="000F1277">
        <w:t xml:space="preserve">probably </w:t>
      </w:r>
      <w:r w:rsidRPr="000F1277">
        <w:t>the nitroso compound, as tertiary nitroso compounds are known to be stable isolatable species.</w:t>
      </w:r>
    </w:p>
    <w:p w:rsidR="003D478B" w:rsidRPr="000F1277" w:rsidRDefault="003D478B" w:rsidP="001C57F4">
      <w:pPr>
        <w:keepNext/>
      </w:pPr>
      <w:r w:rsidRPr="000F1277">
        <w:object w:dxaOrig="6735" w:dyaOrig="1260">
          <v:shape id="_x0000_i1198" type="#_x0000_t75" style="width:338.6pt;height:64.85pt" o:ole="" fillcolor="window">
            <v:imagedata r:id="rId64" o:title=""/>
          </v:shape>
          <o:OLEObject Type="Embed" ProgID="ISISServer" ShapeID="_x0000_i1198" DrawAspect="Content" ObjectID="_1528800083" r:id="rId65"/>
        </w:object>
      </w:r>
    </w:p>
    <w:p w:rsidR="003D478B" w:rsidRPr="000F1277" w:rsidRDefault="003D478B" w:rsidP="001C57F4">
      <w:pPr>
        <w:pStyle w:val="FigureCaption"/>
        <w:rPr>
          <w:rFonts w:ascii="Times New Roman" w:hAnsi="Times New Roman"/>
        </w:rPr>
      </w:pPr>
      <w:bookmarkStart w:id="375" w:name="_Toc209242799"/>
      <w:bookmarkStart w:id="376" w:name="_Toc282678033"/>
      <w:proofErr w:type="gramStart"/>
      <w:r w:rsidRPr="000F1277">
        <w:rPr>
          <w:rFonts w:ascii="Times New Roman" w:hAnsi="Times New Roman"/>
        </w:rPr>
        <w:t>Figure</w:t>
      </w:r>
      <w:r w:rsidR="00BA1052" w:rsidRPr="000F1277">
        <w:rPr>
          <w:rFonts w:ascii="Times New Roman" w:hAnsi="Times New Roman"/>
        </w:rPr>
        <w:t xml:space="preserve"> </w:t>
      </w:r>
      <w:r w:rsidR="00DC2FD8" w:rsidRPr="000F1277">
        <w:rPr>
          <w:rFonts w:ascii="Times New Roman" w:hAnsi="Times New Roman"/>
        </w:rPr>
        <w:t>8</w:t>
      </w:r>
      <w:r w:rsidRPr="000F1277">
        <w:rPr>
          <w:rFonts w:ascii="Times New Roman" w:hAnsi="Times New Roman"/>
        </w:rPr>
        <w:t>.</w:t>
      </w:r>
      <w:proofErr w:type="gramEnd"/>
      <w:r w:rsidR="001F4B7B" w:rsidRPr="000F1277">
        <w:rPr>
          <w:rFonts w:ascii="Times New Roman" w:hAnsi="Times New Roman"/>
        </w:rPr>
        <w:t xml:space="preserve"> </w:t>
      </w:r>
      <w:r w:rsidRPr="000F1277">
        <w:rPr>
          <w:rFonts w:ascii="Times New Roman" w:hAnsi="Times New Roman"/>
        </w:rPr>
        <w:t>Metabolism of tert-Butylamine</w:t>
      </w:r>
      <w:bookmarkEnd w:id="375"/>
      <w:bookmarkEnd w:id="376"/>
    </w:p>
    <w:p w:rsidR="00794C7D" w:rsidRPr="000F1277" w:rsidRDefault="00794C7D" w:rsidP="00280CA3">
      <w:pPr>
        <w:pStyle w:val="SIARBody"/>
      </w:pPr>
    </w:p>
    <w:p w:rsidR="003D478B" w:rsidRPr="000F1277" w:rsidRDefault="003D478B" w:rsidP="00280CA3">
      <w:pPr>
        <w:pStyle w:val="SIARBody"/>
      </w:pPr>
      <w:r w:rsidRPr="000F1277">
        <w:t>It is also possible that the detected metabolite was the nitroso dimer or perhaps a nitrone formed through an intermediate, unstable nitroxyl radical.</w:t>
      </w:r>
      <w:r w:rsidR="001F4B7B" w:rsidRPr="000F1277">
        <w:t xml:space="preserve"> </w:t>
      </w:r>
      <w:r w:rsidRPr="000F1277">
        <w:t>Regardless of the actual species detected, it appears there is extensive N-oxidation of tert-butylamine</w:t>
      </w:r>
    </w:p>
    <w:p w:rsidR="00221E1F" w:rsidRPr="000F1277" w:rsidRDefault="003D478B" w:rsidP="00280CA3">
      <w:pPr>
        <w:pStyle w:val="SIARBody"/>
      </w:pPr>
      <w:r w:rsidRPr="000F1277">
        <w:t xml:space="preserve">The only alkanolamine member of the category, 2-propanol, 1-amino- , is formed endogenously in animals as a metabolic product of threonine </w:t>
      </w:r>
      <w:r w:rsidR="00AF7EFE" w:rsidRPr="000F1277">
        <w:fldChar w:fldCharType="begin">
          <w:fldData xml:space="preserve">MAA0AEEAMQA0AEUAMQA1ADAAMABBAEEAQQAzADYAOAA1ADYAMQAwADAAMAAwADgAMwAyAEMARgA2
ADUANgBFADcAMgA2ADYAMAAwADMARABBAEQAOQA2AEEARQAwADAAOABFADYARgBBAEUAMAAyADAA
MAAwADAAMAAwADIANwA1AEYAMwBBADIAOAA1AEEAMAAyADAAMAAwADAAMAAwADIARQA1AEIANAAz
ADYARgA3ADMANgBEADYANQA3ADQANgA5ADYAMwAyADAANAA5ADYARQA2ADcANwAyADYANQA2ADQA
NgA5ADYANQA2AEUANwA0ADIAMAA0ADUANwA4ADcAMAA2ADUANwAyADcANAAyADAANQAwADYAMQA2
AEUANgA1ADYAQwAyAEMAMgAwADMAMQAzADkAMwA4ADMANwAyADAAMgAzADMANAAzADIAMwAxADUA
RAAwADAAMABDADAAMAAwADAAMAAwAA==
</w:fldData>
        </w:fldChar>
      </w:r>
      <w:r w:rsidR="005E3CCB" w:rsidRPr="000F1277">
        <w:instrText xml:space="preserve"> ADDIN ENRfu </w:instrText>
      </w:r>
      <w:r w:rsidR="00AF7EFE" w:rsidRPr="000F1277">
        <w:fldChar w:fldCharType="separate"/>
      </w:r>
      <w:r w:rsidRPr="000F1277">
        <w:t xml:space="preserve">(Cosmetic Ingredient </w:t>
      </w:r>
      <w:r w:rsidR="00AD7D19" w:rsidRPr="000F1277">
        <w:t>Review</w:t>
      </w:r>
      <w:r w:rsidRPr="000F1277">
        <w:t>, 1987)</w:t>
      </w:r>
      <w:r w:rsidR="00AF7EFE" w:rsidRPr="000F1277">
        <w:fldChar w:fldCharType="end"/>
      </w:r>
      <w:r w:rsidRPr="000F1277">
        <w:t>.</w:t>
      </w:r>
      <w:r w:rsidR="001F4B7B" w:rsidRPr="000F1277">
        <w:t xml:space="preserve"> </w:t>
      </w:r>
      <w:r w:rsidRPr="000F1277">
        <w:t>This primary amine has been found in the urine of untreated animals, and trace amounts appear to be phosphorylated and incorporated into phospholipids found in cell membranes</w:t>
      </w:r>
      <w:bookmarkStart w:id="377" w:name="_Toc32726030"/>
      <w:bookmarkStart w:id="378" w:name="_Toc32727213"/>
      <w:bookmarkStart w:id="379" w:name="_Toc118279730"/>
      <w:r w:rsidRPr="000F1277">
        <w:t>.</w:t>
      </w:r>
      <w:bookmarkStart w:id="380" w:name="_Toc209231291"/>
      <w:bookmarkEnd w:id="377"/>
      <w:bookmarkEnd w:id="378"/>
      <w:bookmarkEnd w:id="379"/>
    </w:p>
    <w:p w:rsidR="003D478B" w:rsidRPr="000F1277" w:rsidRDefault="003D478B" w:rsidP="001C57F4">
      <w:pPr>
        <w:pStyle w:val="Heading3"/>
        <w:rPr>
          <w:rFonts w:ascii="Times New Roman" w:hAnsi="Times New Roman"/>
        </w:rPr>
      </w:pPr>
      <w:bookmarkStart w:id="381" w:name="_Toc282677989"/>
      <w:r w:rsidRPr="000F1277">
        <w:rPr>
          <w:rFonts w:ascii="Times New Roman" w:hAnsi="Times New Roman"/>
        </w:rPr>
        <w:t xml:space="preserve">Acute </w:t>
      </w:r>
      <w:bookmarkEnd w:id="380"/>
      <w:r w:rsidR="00F95A4B" w:rsidRPr="000F1277">
        <w:rPr>
          <w:rFonts w:ascii="Times New Roman" w:hAnsi="Times New Roman"/>
        </w:rPr>
        <w:t>Toxicity</w:t>
      </w:r>
      <w:bookmarkEnd w:id="381"/>
    </w:p>
    <w:p w:rsidR="00F95A4B" w:rsidRPr="000F1277" w:rsidRDefault="00F95A4B" w:rsidP="001C57F4">
      <w:pPr>
        <w:pStyle w:val="BodyText"/>
        <w:jc w:val="left"/>
        <w:rPr>
          <w:i/>
        </w:rPr>
      </w:pPr>
      <w:r w:rsidRPr="000F1277">
        <w:rPr>
          <w:i/>
          <w:lang w:val="en-US"/>
        </w:rPr>
        <w:t>Studies in Animals</w:t>
      </w:r>
      <w:r w:rsidRPr="000F1277">
        <w:rPr>
          <w:i/>
        </w:rPr>
        <w:t xml:space="preserve"> </w:t>
      </w:r>
    </w:p>
    <w:p w:rsidR="00F95A4B" w:rsidRPr="000F1277" w:rsidRDefault="00F95A4B" w:rsidP="001C57F4">
      <w:pPr>
        <w:pStyle w:val="BodyText"/>
        <w:jc w:val="left"/>
      </w:pPr>
      <w:r w:rsidRPr="000F1277">
        <w:t xml:space="preserve">Acute toxicity data from animal studies </w:t>
      </w:r>
      <w:r w:rsidR="008A29CE" w:rsidRPr="000F1277">
        <w:t>with</w:t>
      </w:r>
      <w:r w:rsidRPr="000F1277">
        <w:t xml:space="preserve"> primary amines are </w:t>
      </w:r>
      <w:r w:rsidR="00A72964" w:rsidRPr="000F1277">
        <w:t>summarized below</w:t>
      </w:r>
      <w:r w:rsidRPr="000F1277">
        <w:t>.</w:t>
      </w:r>
      <w:r w:rsidR="002F2E7F" w:rsidRPr="000F1277">
        <w:t xml:space="preserve">  Acute toxicity data for the inhalation, dermal and oral routes of exposure are provided in Tables </w:t>
      </w:r>
      <w:r w:rsidR="00070B74" w:rsidRPr="000F1277">
        <w:t>9</w:t>
      </w:r>
      <w:r w:rsidR="002F2E7F" w:rsidRPr="000F1277">
        <w:t>, 1</w:t>
      </w:r>
      <w:r w:rsidR="00070B74" w:rsidRPr="000F1277">
        <w:t>0</w:t>
      </w:r>
      <w:r w:rsidR="002F2E7F" w:rsidRPr="000F1277">
        <w:t xml:space="preserve"> and 1</w:t>
      </w:r>
      <w:r w:rsidR="00070B74" w:rsidRPr="000F1277">
        <w:t>1</w:t>
      </w:r>
      <w:r w:rsidR="002F2E7F" w:rsidRPr="000F1277">
        <w:t>, respectively.</w:t>
      </w:r>
    </w:p>
    <w:p w:rsidR="00F95A4B" w:rsidRPr="000F1277" w:rsidRDefault="00F95A4B" w:rsidP="001C57F4">
      <w:pPr>
        <w:pStyle w:val="Heading9"/>
        <w:rPr>
          <w:lang w:val="en-US"/>
        </w:rPr>
      </w:pPr>
      <w:r w:rsidRPr="000F1277">
        <w:rPr>
          <w:lang w:val="en-US"/>
        </w:rPr>
        <w:t>Inhalation</w:t>
      </w:r>
    </w:p>
    <w:p w:rsidR="009D60E8" w:rsidRPr="000F1277" w:rsidRDefault="009D60E8" w:rsidP="001C57F4">
      <w:pPr>
        <w:pStyle w:val="BodyText"/>
        <w:jc w:val="left"/>
        <w:rPr>
          <w:lang w:val="en-US"/>
        </w:rPr>
      </w:pPr>
      <w:r w:rsidRPr="000F1277">
        <w:rPr>
          <w:lang w:val="en-US"/>
        </w:rPr>
        <w:t>A</w:t>
      </w:r>
      <w:r w:rsidRPr="000F1277">
        <w:t>cute inhalation LC</w:t>
      </w:r>
      <w:r w:rsidRPr="000F1277">
        <w:rPr>
          <w:vertAlign w:val="subscript"/>
        </w:rPr>
        <w:t>50</w:t>
      </w:r>
      <w:r w:rsidRPr="000F1277">
        <w:t xml:space="preserve"> values </w:t>
      </w:r>
      <w:r w:rsidRPr="000F1277">
        <w:rPr>
          <w:lang w:val="en-US"/>
        </w:rPr>
        <w:t xml:space="preserve">are available for all </w:t>
      </w:r>
      <w:r w:rsidR="00615CAC" w:rsidRPr="000F1277">
        <w:rPr>
          <w:lang w:val="en-US"/>
        </w:rPr>
        <w:t>primary amines</w:t>
      </w:r>
      <w:r w:rsidRPr="000F1277">
        <w:rPr>
          <w:lang w:val="en-US"/>
        </w:rPr>
        <w:t xml:space="preserve"> </w:t>
      </w:r>
      <w:r w:rsidR="000F63FB" w:rsidRPr="000F1277">
        <w:rPr>
          <w:lang w:val="en-US"/>
        </w:rPr>
        <w:t xml:space="preserve">except for </w:t>
      </w:r>
      <w:r w:rsidR="006921EA" w:rsidRPr="000F1277">
        <w:rPr>
          <w:lang w:val="en-US"/>
        </w:rPr>
        <w:t>sec-butylamine</w:t>
      </w:r>
      <w:r w:rsidR="00615CAC" w:rsidRPr="000F1277">
        <w:rPr>
          <w:lang w:val="en-US"/>
        </w:rPr>
        <w:t xml:space="preserve">, </w:t>
      </w:r>
      <w:r w:rsidR="006921EA" w:rsidRPr="000F1277">
        <w:rPr>
          <w:lang w:val="en-US"/>
        </w:rPr>
        <w:t>propylamine, 3-methoxy-</w:t>
      </w:r>
      <w:r w:rsidR="00615CAC" w:rsidRPr="000F1277">
        <w:rPr>
          <w:lang w:val="en-US"/>
        </w:rPr>
        <w:t>,</w:t>
      </w:r>
      <w:r w:rsidR="000F63FB" w:rsidRPr="000F1277">
        <w:rPr>
          <w:lang w:val="en-US"/>
        </w:rPr>
        <w:t xml:space="preserve"> </w:t>
      </w:r>
      <w:r w:rsidR="00615CAC" w:rsidRPr="000F1277">
        <w:rPr>
          <w:lang w:val="en-US"/>
        </w:rPr>
        <w:t>and cyclohexylamine, 4</w:t>
      </w:r>
      <w:proofErr w:type="gramStart"/>
      <w:r w:rsidR="00615CAC" w:rsidRPr="000F1277">
        <w:rPr>
          <w:lang w:val="en-US"/>
        </w:rPr>
        <w:t>,4’</w:t>
      </w:r>
      <w:proofErr w:type="gramEnd"/>
      <w:r w:rsidR="00615CAC" w:rsidRPr="000F1277">
        <w:rPr>
          <w:lang w:val="en-US"/>
        </w:rPr>
        <w:t>-methylenebis</w:t>
      </w:r>
      <w:r w:rsidR="000F63FB" w:rsidRPr="000F1277">
        <w:rPr>
          <w:lang w:val="en-US"/>
        </w:rPr>
        <w:t>.</w:t>
      </w:r>
      <w:r w:rsidR="00C63477" w:rsidRPr="000F1277">
        <w:rPr>
          <w:lang w:val="en-US"/>
        </w:rPr>
        <w:t xml:space="preserve"> </w:t>
      </w:r>
      <w:r w:rsidR="0070223E" w:rsidRPr="000F1277">
        <w:rPr>
          <w:lang w:val="en-US"/>
        </w:rPr>
        <w:t xml:space="preserve"> </w:t>
      </w:r>
      <w:r w:rsidR="000F63FB" w:rsidRPr="000F1277">
        <w:rPr>
          <w:lang w:val="en-US"/>
        </w:rPr>
        <w:t xml:space="preserve">  </w:t>
      </w:r>
      <w:r w:rsidR="006159B8" w:rsidRPr="000F1277">
        <w:rPr>
          <w:lang w:val="en-US"/>
        </w:rPr>
        <w:t>Concentrations are presented in mg/m</w:t>
      </w:r>
      <w:r w:rsidR="00AF7EFE" w:rsidRPr="000F1277">
        <w:rPr>
          <w:vertAlign w:val="superscript"/>
          <w:lang w:val="en-US"/>
        </w:rPr>
        <w:t>3</w:t>
      </w:r>
      <w:r w:rsidR="006159B8" w:rsidRPr="000F1277">
        <w:rPr>
          <w:lang w:val="en-US"/>
        </w:rPr>
        <w:t xml:space="preserve"> for all studies, and as needed, have been converted from the units presented in the original report (ppm or mg/L); these instances are </w:t>
      </w:r>
      <w:r w:rsidR="00805E0A" w:rsidRPr="000F1277">
        <w:rPr>
          <w:lang w:val="en-US"/>
        </w:rPr>
        <w:t>indicated</w:t>
      </w:r>
      <w:r w:rsidR="006159B8" w:rsidRPr="000F1277">
        <w:rPr>
          <w:lang w:val="en-US"/>
        </w:rPr>
        <w:t xml:space="preserve"> by an asterisk (*) in the study summaries below.</w:t>
      </w:r>
    </w:p>
    <w:p w:rsidR="006F46CD" w:rsidRPr="000F1277" w:rsidRDefault="006F2C26" w:rsidP="00280CA3">
      <w:pPr>
        <w:pStyle w:val="SIARBody"/>
      </w:pPr>
      <w:r w:rsidRPr="000F1277">
        <w:rPr>
          <w:b/>
        </w:rPr>
        <w:t>Methylamine:</w:t>
      </w:r>
      <w:r w:rsidRPr="000F1277">
        <w:t xml:space="preserve"> </w:t>
      </w:r>
      <w:r w:rsidR="00C6528F" w:rsidRPr="000F1277">
        <w:t xml:space="preserve">(1) </w:t>
      </w:r>
      <w:r w:rsidRPr="000F1277">
        <w:t>A</w:t>
      </w:r>
      <w:r w:rsidR="00D33BCF" w:rsidRPr="000F1277">
        <w:t>n</w:t>
      </w:r>
      <w:r w:rsidRPr="000F1277">
        <w:t xml:space="preserve"> inhalation acute toxicity test was </w:t>
      </w:r>
      <w:r w:rsidR="0084248F" w:rsidRPr="000F1277">
        <w:t xml:space="preserve">conducted in a manner equivalent to OECD Guideline 403 (Acute Inhalation Toxicity). </w:t>
      </w:r>
      <w:r w:rsidR="0070223E" w:rsidRPr="000F1277">
        <w:t xml:space="preserve"> </w:t>
      </w:r>
      <w:r w:rsidR="0084248F" w:rsidRPr="000F1277">
        <w:t>Wistar rats</w:t>
      </w:r>
      <w:r w:rsidRPr="000F1277">
        <w:t xml:space="preserve"> </w:t>
      </w:r>
      <w:r w:rsidR="00D33BCF" w:rsidRPr="000F1277">
        <w:t>(10 animals</w:t>
      </w:r>
      <w:r w:rsidRPr="000F1277">
        <w:t>/sex/group</w:t>
      </w:r>
      <w:r w:rsidR="00D33BCF" w:rsidRPr="000F1277">
        <w:t>)</w:t>
      </w:r>
      <w:r w:rsidRPr="000F1277">
        <w:t xml:space="preserve"> were </w:t>
      </w:r>
      <w:r w:rsidR="00D33BCF" w:rsidRPr="000F1277">
        <w:t xml:space="preserve">exposed to 0, </w:t>
      </w:r>
      <w:r w:rsidR="00F33F8B" w:rsidRPr="000F1277">
        <w:t>720, 2100, 2900 and 4500 mg/m</w:t>
      </w:r>
      <w:r w:rsidR="00AF7EFE" w:rsidRPr="000F1277">
        <w:rPr>
          <w:vertAlign w:val="superscript"/>
        </w:rPr>
        <w:t>3</w:t>
      </w:r>
      <w:r w:rsidR="006159B8" w:rsidRPr="000F1277">
        <w:t xml:space="preserve"> (*)</w:t>
      </w:r>
      <w:r w:rsidR="00D33BCF" w:rsidRPr="000F1277">
        <w:t xml:space="preserve"> for four hours (BASF AG, 1983a)</w:t>
      </w:r>
      <w:r w:rsidRPr="000F1277">
        <w:t xml:space="preserve">. </w:t>
      </w:r>
      <w:r w:rsidR="0070223E" w:rsidRPr="000F1277">
        <w:t xml:space="preserve"> </w:t>
      </w:r>
      <w:r w:rsidRPr="000F1277">
        <w:t xml:space="preserve">During exposure </w:t>
      </w:r>
      <w:r w:rsidR="00D33BCF" w:rsidRPr="000F1277">
        <w:t xml:space="preserve">there was </w:t>
      </w:r>
      <w:r w:rsidRPr="000F1277">
        <w:t xml:space="preserve">eyelid closure, eye </w:t>
      </w:r>
      <w:r w:rsidR="0084248F" w:rsidRPr="000F1277">
        <w:t>and</w:t>
      </w:r>
      <w:r w:rsidRPr="000F1277">
        <w:t xml:space="preserve"> nose discharge, gasping respiration, </w:t>
      </w:r>
      <w:r w:rsidR="002F2E7F" w:rsidRPr="000F1277">
        <w:t xml:space="preserve">and </w:t>
      </w:r>
      <w:r w:rsidRPr="000F1277">
        <w:t>convulsions</w:t>
      </w:r>
      <w:r w:rsidR="0084248F" w:rsidRPr="000F1277">
        <w:t>; following</w:t>
      </w:r>
      <w:r w:rsidRPr="000F1277">
        <w:t xml:space="preserve"> exposure</w:t>
      </w:r>
      <w:r w:rsidR="0084248F" w:rsidRPr="000F1277">
        <w:t xml:space="preserve"> clinical signs included</w:t>
      </w:r>
      <w:r w:rsidRPr="000F1277">
        <w:t xml:space="preserve"> gasping respiration, blurred cornea,</w:t>
      </w:r>
      <w:r w:rsidR="0084248F" w:rsidRPr="000F1277">
        <w:t xml:space="preserve"> and signs</w:t>
      </w:r>
      <w:r w:rsidRPr="000F1277">
        <w:t xml:space="preserve"> of acute corrosion.</w:t>
      </w:r>
      <w:r w:rsidR="00B61E9D" w:rsidRPr="000F1277">
        <w:t xml:space="preserve"> </w:t>
      </w:r>
      <w:r w:rsidR="003362ED" w:rsidRPr="000F1277">
        <w:t xml:space="preserve"> </w:t>
      </w:r>
      <w:r w:rsidR="002F2E7F" w:rsidRPr="000F1277">
        <w:t>M</w:t>
      </w:r>
      <w:r w:rsidRPr="000F1277">
        <w:t xml:space="preserve">ortality was as follows: </w:t>
      </w:r>
      <w:r w:rsidR="006A4EB1" w:rsidRPr="000F1277">
        <w:t xml:space="preserve">at </w:t>
      </w:r>
      <w:r w:rsidR="00F33F8B" w:rsidRPr="000F1277">
        <w:t>720 mg/m</w:t>
      </w:r>
      <w:r w:rsidR="00AF7EFE" w:rsidRPr="000F1277">
        <w:rPr>
          <w:vertAlign w:val="superscript"/>
        </w:rPr>
        <w:t>3</w:t>
      </w:r>
      <w:r w:rsidRPr="000F1277">
        <w:t xml:space="preserve">: two </w:t>
      </w:r>
      <w:r w:rsidR="000F63FB" w:rsidRPr="000F1277">
        <w:t xml:space="preserve">(females) </w:t>
      </w:r>
      <w:r w:rsidRPr="000F1277">
        <w:t>of twenty animals died within 10 days</w:t>
      </w:r>
      <w:r w:rsidR="006A4EB1" w:rsidRPr="000F1277">
        <w:t>;</w:t>
      </w:r>
      <w:r w:rsidRPr="000F1277">
        <w:t xml:space="preserve"> at </w:t>
      </w:r>
      <w:r w:rsidR="00F33F8B" w:rsidRPr="000F1277">
        <w:t>2100 mg/m</w:t>
      </w:r>
      <w:r w:rsidR="00F33F8B" w:rsidRPr="000F1277">
        <w:rPr>
          <w:vertAlign w:val="superscript"/>
        </w:rPr>
        <w:t>3</w:t>
      </w:r>
      <w:r w:rsidRPr="000F1277">
        <w:t xml:space="preserve"> five </w:t>
      </w:r>
      <w:r w:rsidR="000F63FB" w:rsidRPr="000F1277">
        <w:t xml:space="preserve">(3 females and 2 males) </w:t>
      </w:r>
      <w:r w:rsidRPr="000F1277">
        <w:t xml:space="preserve">of twenty </w:t>
      </w:r>
      <w:r w:rsidR="0084248F" w:rsidRPr="000F1277">
        <w:t xml:space="preserve">animals died; </w:t>
      </w:r>
      <w:r w:rsidR="006A4EB1" w:rsidRPr="000F1277">
        <w:t xml:space="preserve">and </w:t>
      </w:r>
      <w:r w:rsidR="0084248F" w:rsidRPr="000F1277">
        <w:t xml:space="preserve">at </w:t>
      </w:r>
      <w:r w:rsidR="00F33F8B" w:rsidRPr="000F1277">
        <w:t>2900 mg/m</w:t>
      </w:r>
      <w:r w:rsidR="00F33F8B" w:rsidRPr="000F1277">
        <w:rPr>
          <w:vertAlign w:val="superscript"/>
        </w:rPr>
        <w:t>3</w:t>
      </w:r>
      <w:r w:rsidR="0084248F" w:rsidRPr="000F1277">
        <w:t>,</w:t>
      </w:r>
      <w:r w:rsidRPr="000F1277">
        <w:t xml:space="preserve"> 17 </w:t>
      </w:r>
      <w:r w:rsidR="000F63FB" w:rsidRPr="000F1277">
        <w:t>(9 females, 8 males)</w:t>
      </w:r>
      <w:r w:rsidRPr="000F1277">
        <w:t xml:space="preserve"> of twenty animals died within 2 days. </w:t>
      </w:r>
      <w:r w:rsidR="003362ED" w:rsidRPr="000F1277">
        <w:t xml:space="preserve"> </w:t>
      </w:r>
      <w:r w:rsidRPr="000F1277">
        <w:t>At the highest concentration tested (</w:t>
      </w:r>
      <w:r w:rsidR="00F33F8B" w:rsidRPr="000F1277">
        <w:t>4500 mg/m</w:t>
      </w:r>
      <w:r w:rsidR="00F33F8B" w:rsidRPr="000F1277">
        <w:rPr>
          <w:vertAlign w:val="superscript"/>
        </w:rPr>
        <w:t>3</w:t>
      </w:r>
      <w:r w:rsidRPr="000F1277">
        <w:t>) all animals died</w:t>
      </w:r>
      <w:r w:rsidR="000F63FB" w:rsidRPr="000F1277">
        <w:t xml:space="preserve"> within 2 days of exposure</w:t>
      </w:r>
      <w:r w:rsidRPr="000F1277">
        <w:t>. The LC</w:t>
      </w:r>
      <w:r w:rsidRPr="000F1277">
        <w:rPr>
          <w:vertAlign w:val="subscript"/>
        </w:rPr>
        <w:t>50</w:t>
      </w:r>
      <w:r w:rsidRPr="000F1277">
        <w:t xml:space="preserve"> value was determined to be between </w:t>
      </w:r>
      <w:r w:rsidR="00F33F8B" w:rsidRPr="000F1277">
        <w:t>2100</w:t>
      </w:r>
      <w:r w:rsidRPr="000F1277">
        <w:t xml:space="preserve"> and </w:t>
      </w:r>
      <w:r w:rsidR="00F33F8B" w:rsidRPr="000F1277">
        <w:t>2900 mg/m</w:t>
      </w:r>
      <w:r w:rsidR="00F33F8B" w:rsidRPr="000F1277">
        <w:rPr>
          <w:vertAlign w:val="superscript"/>
        </w:rPr>
        <w:t>3</w:t>
      </w:r>
      <w:r w:rsidRPr="000F1277">
        <w:t xml:space="preserve"> air for both sexes.</w:t>
      </w:r>
      <w:r w:rsidR="0084248F" w:rsidRPr="000F1277">
        <w:t xml:space="preserve"> </w:t>
      </w:r>
      <w:r w:rsidR="00AB19FF" w:rsidRPr="000F1277">
        <w:t xml:space="preserve"> </w:t>
      </w:r>
      <w:r w:rsidR="00153381" w:rsidRPr="000F1277">
        <w:t>N</w:t>
      </w:r>
      <w:r w:rsidR="0084248F" w:rsidRPr="000F1277">
        <w:t>ecropsy</w:t>
      </w:r>
      <w:r w:rsidR="00153381" w:rsidRPr="000F1277">
        <w:t xml:space="preserve"> of animals found dead showed</w:t>
      </w:r>
      <w:r w:rsidR="0084248F" w:rsidRPr="000F1277">
        <w:t xml:space="preserve"> s</w:t>
      </w:r>
      <w:r w:rsidRPr="000F1277">
        <w:t>light to moderate emphysema of lungs</w:t>
      </w:r>
      <w:r w:rsidR="002F2E7F" w:rsidRPr="000F1277">
        <w:t>,</w:t>
      </w:r>
      <w:r w:rsidRPr="000F1277">
        <w:t xml:space="preserve"> trachea fil</w:t>
      </w:r>
      <w:r w:rsidR="0084248F" w:rsidRPr="000F1277">
        <w:t>l</w:t>
      </w:r>
      <w:r w:rsidRPr="000F1277">
        <w:t>e</w:t>
      </w:r>
      <w:r w:rsidR="0084248F" w:rsidRPr="000F1277">
        <w:t>d</w:t>
      </w:r>
      <w:r w:rsidRPr="000F1277">
        <w:t xml:space="preserve"> with mucous, </w:t>
      </w:r>
      <w:r w:rsidR="002F2E7F" w:rsidRPr="000F1277">
        <w:t xml:space="preserve">and </w:t>
      </w:r>
      <w:r w:rsidRPr="000F1277">
        <w:t xml:space="preserve">effects of acute corrosion of </w:t>
      </w:r>
      <w:r w:rsidR="0084248F" w:rsidRPr="000F1277">
        <w:t xml:space="preserve">the </w:t>
      </w:r>
      <w:r w:rsidRPr="000F1277">
        <w:t>nose</w:t>
      </w:r>
      <w:r w:rsidR="00153381" w:rsidRPr="000F1277">
        <w:t>.  T</w:t>
      </w:r>
      <w:r w:rsidRPr="000F1277">
        <w:t xml:space="preserve">here were no </w:t>
      </w:r>
      <w:r w:rsidR="00153381" w:rsidRPr="000F1277">
        <w:t xml:space="preserve">treatment-related </w:t>
      </w:r>
      <w:r w:rsidRPr="000F1277">
        <w:t xml:space="preserve">abnormalities </w:t>
      </w:r>
      <w:r w:rsidR="00153381" w:rsidRPr="000F1277">
        <w:t xml:space="preserve">during necropsy of </w:t>
      </w:r>
      <w:r w:rsidRPr="000F1277">
        <w:t xml:space="preserve">animals </w:t>
      </w:r>
      <w:r w:rsidR="0084248F" w:rsidRPr="000F1277">
        <w:t>that survived</w:t>
      </w:r>
      <w:r w:rsidRPr="000F1277">
        <w:t xml:space="preserve">. </w:t>
      </w:r>
      <w:r w:rsidR="0070223E" w:rsidRPr="000F1277">
        <w:t xml:space="preserve"> </w:t>
      </w:r>
    </w:p>
    <w:p w:rsidR="006F46CD" w:rsidRPr="000F1277" w:rsidRDefault="00C6528F" w:rsidP="00280CA3">
      <w:pPr>
        <w:pStyle w:val="SIARBody"/>
      </w:pPr>
      <w:r w:rsidRPr="000F1277">
        <w:t xml:space="preserve">(2) In a study performed similar to OECD Guideline 403, Charles </w:t>
      </w:r>
      <w:r w:rsidR="00126B9B" w:rsidRPr="000F1277">
        <w:t>R</w:t>
      </w:r>
      <w:r w:rsidRPr="000F1277">
        <w:t xml:space="preserve">iver Crl:CD BR VAF/PLUS </w:t>
      </w:r>
      <w:r w:rsidR="006E5924" w:rsidRPr="000F1277">
        <w:t xml:space="preserve">Sprague-Dawley </w:t>
      </w:r>
      <w:r w:rsidRPr="000F1277">
        <w:t>rats</w:t>
      </w:r>
      <w:r w:rsidR="00D33BCF" w:rsidRPr="000F1277">
        <w:t xml:space="preserve"> (5 animals/sex</w:t>
      </w:r>
      <w:r w:rsidRPr="000F1277">
        <w:t>/group</w:t>
      </w:r>
      <w:r w:rsidR="00D33BCF" w:rsidRPr="000F1277">
        <w:t>)</w:t>
      </w:r>
      <w:r w:rsidRPr="000F1277">
        <w:t xml:space="preserve"> were exposed to methylamine gas for 6 (</w:t>
      </w:r>
      <w:r w:rsidR="004C7B06" w:rsidRPr="000F1277">
        <w:t>ca. 22</w:t>
      </w:r>
      <w:r w:rsidR="00505A0E" w:rsidRPr="000F1277">
        <w:t>,</w:t>
      </w:r>
      <w:r w:rsidR="004C7B06" w:rsidRPr="000F1277">
        <w:t>3</w:t>
      </w:r>
      <w:r w:rsidR="00505A0E" w:rsidRPr="000F1277">
        <w:t>00</w:t>
      </w:r>
      <w:r w:rsidR="004C7B06" w:rsidRPr="000F1277">
        <w:t>, 28</w:t>
      </w:r>
      <w:r w:rsidR="00505A0E" w:rsidRPr="000F1277">
        <w:t>,</w:t>
      </w:r>
      <w:r w:rsidR="004C7B06" w:rsidRPr="000F1277">
        <w:t>6</w:t>
      </w:r>
      <w:r w:rsidR="00505A0E" w:rsidRPr="000F1277">
        <w:t>00</w:t>
      </w:r>
      <w:r w:rsidR="004C7B06" w:rsidRPr="000F1277">
        <w:t>, 33</w:t>
      </w:r>
      <w:r w:rsidR="00505A0E" w:rsidRPr="000F1277">
        <w:t>,</w:t>
      </w:r>
      <w:r w:rsidR="004C7B06" w:rsidRPr="000F1277">
        <w:t>3</w:t>
      </w:r>
      <w:r w:rsidR="00505A0E" w:rsidRPr="000F1277">
        <w:t>00</w:t>
      </w:r>
      <w:r w:rsidR="004C7B06" w:rsidRPr="000F1277">
        <w:t>, and 44</w:t>
      </w:r>
      <w:r w:rsidR="00505A0E" w:rsidRPr="000F1277">
        <w:t>,</w:t>
      </w:r>
      <w:r w:rsidR="004C7B06" w:rsidRPr="000F1277">
        <w:t>8</w:t>
      </w:r>
      <w:r w:rsidR="00505A0E" w:rsidRPr="000F1277">
        <w:t>00</w:t>
      </w:r>
      <w:r w:rsidR="004C7B06" w:rsidRPr="000F1277">
        <w:t xml:space="preserve"> mg/m</w:t>
      </w:r>
      <w:r w:rsidR="00AF7EFE" w:rsidRPr="000F1277">
        <w:rPr>
          <w:vertAlign w:val="superscript"/>
        </w:rPr>
        <w:t>3</w:t>
      </w:r>
      <w:r w:rsidR="006159B8" w:rsidRPr="000F1277">
        <w:t xml:space="preserve"> (*)</w:t>
      </w:r>
      <w:r w:rsidR="001B75B1" w:rsidRPr="000F1277">
        <w:t xml:space="preserve"> </w:t>
      </w:r>
      <w:r w:rsidR="00AA5B07" w:rsidRPr="000F1277">
        <w:t>measured</w:t>
      </w:r>
      <w:r w:rsidRPr="000F1277">
        <w:t>), 20 (</w:t>
      </w:r>
      <w:r w:rsidR="004C7B06" w:rsidRPr="000F1277">
        <w:t>ca. 13</w:t>
      </w:r>
      <w:r w:rsidR="00505A0E" w:rsidRPr="000F1277">
        <w:t>,</w:t>
      </w:r>
      <w:r w:rsidR="004C7B06" w:rsidRPr="000F1277">
        <w:t>5</w:t>
      </w:r>
      <w:r w:rsidR="00505A0E" w:rsidRPr="000F1277">
        <w:t>00</w:t>
      </w:r>
      <w:r w:rsidR="004C7B06" w:rsidRPr="000F1277">
        <w:t>, 13</w:t>
      </w:r>
      <w:r w:rsidR="00505A0E" w:rsidRPr="000F1277">
        <w:t>,</w:t>
      </w:r>
      <w:r w:rsidR="004C7B06" w:rsidRPr="000F1277">
        <w:t>7</w:t>
      </w:r>
      <w:r w:rsidR="00505A0E" w:rsidRPr="000F1277">
        <w:t>00</w:t>
      </w:r>
      <w:r w:rsidR="004C7B06" w:rsidRPr="000F1277">
        <w:t>, 14</w:t>
      </w:r>
      <w:r w:rsidR="001B75B1" w:rsidRPr="000F1277">
        <w:t>,</w:t>
      </w:r>
      <w:r w:rsidR="00505A0E" w:rsidRPr="000F1277">
        <w:t>000,</w:t>
      </w:r>
      <w:r w:rsidR="004C7B06" w:rsidRPr="000F1277">
        <w:t xml:space="preserve"> 14</w:t>
      </w:r>
      <w:r w:rsidR="00505A0E" w:rsidRPr="000F1277">
        <w:t>,</w:t>
      </w:r>
      <w:r w:rsidR="004C7B06" w:rsidRPr="000F1277">
        <w:t>7</w:t>
      </w:r>
      <w:r w:rsidR="00505A0E" w:rsidRPr="000F1277">
        <w:t>00</w:t>
      </w:r>
      <w:r w:rsidR="004C7B06" w:rsidRPr="000F1277">
        <w:t>, 17</w:t>
      </w:r>
      <w:r w:rsidR="00505A0E" w:rsidRPr="000F1277">
        <w:t>,</w:t>
      </w:r>
      <w:r w:rsidR="004C7B06" w:rsidRPr="000F1277">
        <w:t>6</w:t>
      </w:r>
      <w:r w:rsidR="00505A0E" w:rsidRPr="000F1277">
        <w:t>00</w:t>
      </w:r>
      <w:r w:rsidR="004C7B06" w:rsidRPr="000F1277">
        <w:t>, and 22</w:t>
      </w:r>
      <w:r w:rsidR="00505A0E" w:rsidRPr="000F1277">
        <w:t>,</w:t>
      </w:r>
      <w:r w:rsidR="004C7B06" w:rsidRPr="000F1277">
        <w:t>1</w:t>
      </w:r>
      <w:r w:rsidR="00505A0E" w:rsidRPr="000F1277">
        <w:t>00</w:t>
      </w:r>
      <w:r w:rsidR="004C7B06" w:rsidRPr="000F1277">
        <w:t xml:space="preserve"> mg/m</w:t>
      </w:r>
      <w:r w:rsidR="004C7B06" w:rsidRPr="000F1277">
        <w:rPr>
          <w:vertAlign w:val="superscript"/>
        </w:rPr>
        <w:t>3</w:t>
      </w:r>
      <w:r w:rsidR="006159B8" w:rsidRPr="000F1277">
        <w:t xml:space="preserve"> (*)</w:t>
      </w:r>
      <w:r w:rsidR="004C7B06" w:rsidRPr="000F1277">
        <w:t xml:space="preserve">; </w:t>
      </w:r>
      <w:r w:rsidR="00AA5B07" w:rsidRPr="000F1277">
        <w:t>measured</w:t>
      </w:r>
      <w:r w:rsidRPr="000F1277">
        <w:t>) and 60 minutes (</w:t>
      </w:r>
      <w:r w:rsidR="004C7B06" w:rsidRPr="000F1277">
        <w:t>ca. 5</w:t>
      </w:r>
      <w:r w:rsidR="00505A0E" w:rsidRPr="000F1277">
        <w:t>,</w:t>
      </w:r>
      <w:r w:rsidR="004C7B06" w:rsidRPr="000F1277">
        <w:t>2</w:t>
      </w:r>
      <w:r w:rsidR="00505A0E" w:rsidRPr="000F1277">
        <w:t>00</w:t>
      </w:r>
      <w:r w:rsidR="001B75B1" w:rsidRPr="000F1277">
        <w:t>,</w:t>
      </w:r>
      <w:r w:rsidR="004C7B06" w:rsidRPr="000F1277">
        <w:t xml:space="preserve"> 8</w:t>
      </w:r>
      <w:r w:rsidR="00505A0E" w:rsidRPr="000F1277">
        <w:t>,</w:t>
      </w:r>
      <w:r w:rsidR="004C7B06" w:rsidRPr="000F1277">
        <w:t>1</w:t>
      </w:r>
      <w:r w:rsidR="00505A0E" w:rsidRPr="000F1277">
        <w:t>00</w:t>
      </w:r>
      <w:r w:rsidR="004C7B06" w:rsidRPr="000F1277">
        <w:t>, 8</w:t>
      </w:r>
      <w:r w:rsidR="00505A0E" w:rsidRPr="000F1277">
        <w:t>,</w:t>
      </w:r>
      <w:r w:rsidR="004C7B06" w:rsidRPr="000F1277">
        <w:t>9</w:t>
      </w:r>
      <w:r w:rsidR="00505A0E" w:rsidRPr="000F1277">
        <w:t>00</w:t>
      </w:r>
      <w:r w:rsidR="004C7B06" w:rsidRPr="000F1277">
        <w:t>, 9</w:t>
      </w:r>
      <w:r w:rsidR="00505A0E" w:rsidRPr="000F1277">
        <w:t>,</w:t>
      </w:r>
      <w:r w:rsidR="004C7B06" w:rsidRPr="000F1277">
        <w:t>0</w:t>
      </w:r>
      <w:r w:rsidR="00505A0E" w:rsidRPr="000F1277">
        <w:t>00</w:t>
      </w:r>
      <w:r w:rsidR="004C7B06" w:rsidRPr="000F1277">
        <w:t>, and 11</w:t>
      </w:r>
      <w:r w:rsidR="00505A0E" w:rsidRPr="000F1277">
        <w:t>,000</w:t>
      </w:r>
      <w:r w:rsidR="004C7B06" w:rsidRPr="000F1277">
        <w:t xml:space="preserve"> mg/m</w:t>
      </w:r>
      <w:r w:rsidR="004C7B06" w:rsidRPr="000F1277">
        <w:rPr>
          <w:vertAlign w:val="superscript"/>
        </w:rPr>
        <w:t>3</w:t>
      </w:r>
      <w:r w:rsidR="006159B8" w:rsidRPr="000F1277">
        <w:t>(*)</w:t>
      </w:r>
      <w:r w:rsidR="004C7B06" w:rsidRPr="000F1277">
        <w:t xml:space="preserve">; </w:t>
      </w:r>
      <w:r w:rsidR="00AA5B07" w:rsidRPr="000F1277">
        <w:t>measured</w:t>
      </w:r>
      <w:r w:rsidRPr="000F1277">
        <w:t>) by whole-body inhalation (IRDC, 199</w:t>
      </w:r>
      <w:r w:rsidR="001B75B1" w:rsidRPr="000F1277">
        <w:t>2</w:t>
      </w:r>
      <w:r w:rsidR="00940267" w:rsidRPr="000F1277">
        <w:t>a</w:t>
      </w:r>
      <w:r w:rsidRPr="000F1277">
        <w:t>).</w:t>
      </w:r>
      <w:r w:rsidR="001B75B1" w:rsidRPr="000F1277">
        <w:t xml:space="preserve">  </w:t>
      </w:r>
      <w:r w:rsidRPr="000F1277">
        <w:t xml:space="preserve">Clinical signs included corneal opacity, labored breathing, rales and gasping. </w:t>
      </w:r>
      <w:r w:rsidR="00AB19FF" w:rsidRPr="000F1277">
        <w:t xml:space="preserve"> </w:t>
      </w:r>
      <w:r w:rsidRPr="000F1277">
        <w:t xml:space="preserve">Mortality occurred within </w:t>
      </w:r>
      <w:r w:rsidR="001B75B1" w:rsidRPr="000F1277">
        <w:t xml:space="preserve">3 </w:t>
      </w:r>
      <w:r w:rsidRPr="000F1277">
        <w:t>days of exposure.</w:t>
      </w:r>
      <w:r w:rsidR="001B75B1" w:rsidRPr="000F1277">
        <w:t xml:space="preserve">  Mortality for 60-minute exposure was as follows:  0, 2 (1 male, 1 female), 4 (4 males, 0 females), 6 (3 males, 3 females</w:t>
      </w:r>
      <w:r w:rsidR="00221E1F" w:rsidRPr="000F1277">
        <w:t>) and</w:t>
      </w:r>
      <w:r w:rsidR="001B75B1" w:rsidRPr="000F1277">
        <w:t xml:space="preserve"> 9 (5 males, 4 females) at </w:t>
      </w:r>
      <w:r w:rsidR="004E24B8" w:rsidRPr="000F1277">
        <w:t>ca. 5,200, 8,100, 8,900, and 11,000 mg/</w:t>
      </w:r>
      <w:r w:rsidR="00805E0A" w:rsidRPr="000F1277">
        <w:t>m</w:t>
      </w:r>
      <w:r w:rsidR="00805E0A" w:rsidRPr="000F1277">
        <w:rPr>
          <w:vertAlign w:val="superscript"/>
        </w:rPr>
        <w:t>3</w:t>
      </w:r>
      <w:r w:rsidR="001B75B1" w:rsidRPr="000F1277">
        <w:t xml:space="preserve">, respectively.  </w:t>
      </w:r>
      <w:r w:rsidRPr="000F1277">
        <w:t xml:space="preserve">Macroscopic </w:t>
      </w:r>
      <w:r w:rsidR="00993D56" w:rsidRPr="000F1277">
        <w:t xml:space="preserve">observations at necropsy included </w:t>
      </w:r>
      <w:r w:rsidRPr="000F1277">
        <w:t>cornea</w:t>
      </w:r>
      <w:r w:rsidR="00993D56" w:rsidRPr="000F1277">
        <w:t xml:space="preserve">l opacities and pulmonary congestion </w:t>
      </w:r>
      <w:r w:rsidRPr="000F1277">
        <w:t>in all groups</w:t>
      </w:r>
      <w:r w:rsidR="00993D56" w:rsidRPr="000F1277">
        <w:t>.</w:t>
      </w:r>
      <w:r w:rsidRPr="000F1277">
        <w:t xml:space="preserve">  </w:t>
      </w:r>
      <w:r w:rsidR="00993D56" w:rsidRPr="000F1277">
        <w:t xml:space="preserve">The frequency of lung congestion increased with exposure concentration for the 60-minute exposure.  </w:t>
      </w:r>
      <w:r w:rsidR="004874FB" w:rsidRPr="000F1277">
        <w:t>The 6 minute LC</w:t>
      </w:r>
      <w:r w:rsidR="004874FB" w:rsidRPr="000F1277">
        <w:rPr>
          <w:vertAlign w:val="subscript"/>
        </w:rPr>
        <w:t>50</w:t>
      </w:r>
      <w:r w:rsidR="004874FB" w:rsidRPr="000F1277">
        <w:t xml:space="preserve"> </w:t>
      </w:r>
      <w:proofErr w:type="gramStart"/>
      <w:r w:rsidR="004874FB" w:rsidRPr="000F1277">
        <w:t xml:space="preserve">was  </w:t>
      </w:r>
      <w:r w:rsidR="007F7831" w:rsidRPr="000F1277">
        <w:t>31,500</w:t>
      </w:r>
      <w:proofErr w:type="gramEnd"/>
      <w:r w:rsidR="003B417E" w:rsidRPr="000F1277">
        <w:t xml:space="preserve"> </w:t>
      </w:r>
      <w:r w:rsidR="004874FB" w:rsidRPr="000F1277">
        <w:t>mg/m</w:t>
      </w:r>
      <w:r w:rsidR="004874FB" w:rsidRPr="000F1277">
        <w:rPr>
          <w:vertAlign w:val="superscript"/>
        </w:rPr>
        <w:t>3</w:t>
      </w:r>
      <w:r w:rsidR="004874FB" w:rsidRPr="000F1277">
        <w:t xml:space="preserve"> air; the 20 minute LC</w:t>
      </w:r>
      <w:r w:rsidR="004874FB" w:rsidRPr="000F1277">
        <w:rPr>
          <w:vertAlign w:val="subscript"/>
        </w:rPr>
        <w:t>50</w:t>
      </w:r>
      <w:r w:rsidR="004874FB" w:rsidRPr="000F1277">
        <w:t xml:space="preserve"> was  </w:t>
      </w:r>
      <w:r w:rsidR="007F7831" w:rsidRPr="000F1277">
        <w:t>12,400</w:t>
      </w:r>
      <w:r w:rsidR="003B417E" w:rsidRPr="000F1277">
        <w:t xml:space="preserve"> </w:t>
      </w:r>
      <w:r w:rsidR="004874FB" w:rsidRPr="000F1277">
        <w:t>mg/m</w:t>
      </w:r>
      <w:r w:rsidR="004874FB" w:rsidRPr="000F1277">
        <w:rPr>
          <w:vertAlign w:val="superscript"/>
        </w:rPr>
        <w:t>3</w:t>
      </w:r>
      <w:r w:rsidR="004874FB" w:rsidRPr="000F1277">
        <w:t xml:space="preserve"> air; and t</w:t>
      </w:r>
      <w:r w:rsidRPr="000F1277">
        <w:t>he 60 minute LC</w:t>
      </w:r>
      <w:r w:rsidRPr="000F1277">
        <w:rPr>
          <w:vertAlign w:val="subscript"/>
        </w:rPr>
        <w:t>50</w:t>
      </w:r>
      <w:r w:rsidRPr="000F1277">
        <w:t xml:space="preserve"> was </w:t>
      </w:r>
      <w:r w:rsidR="00F33F8B" w:rsidRPr="000F1277">
        <w:t>9200 mg/m</w:t>
      </w:r>
      <w:r w:rsidR="00F33F8B" w:rsidRPr="000F1277">
        <w:rPr>
          <w:vertAlign w:val="superscript"/>
        </w:rPr>
        <w:t>3</w:t>
      </w:r>
      <w:r w:rsidRPr="000F1277">
        <w:t xml:space="preserve"> air.</w:t>
      </w:r>
      <w:r w:rsidR="00993D56" w:rsidRPr="000F1277">
        <w:t xml:space="preserve"> </w:t>
      </w:r>
    </w:p>
    <w:p w:rsidR="006F2C26" w:rsidRPr="000F1277" w:rsidRDefault="00993D56" w:rsidP="00280CA3">
      <w:pPr>
        <w:pStyle w:val="SIARBody"/>
      </w:pPr>
      <w:r w:rsidRPr="000F1277">
        <w:t xml:space="preserve">(3) </w:t>
      </w:r>
      <w:r w:rsidR="002820C5" w:rsidRPr="000F1277">
        <w:t xml:space="preserve">Another </w:t>
      </w:r>
      <w:r w:rsidRPr="000F1277">
        <w:t xml:space="preserve">inhalation </w:t>
      </w:r>
      <w:r w:rsidR="00D33BCF" w:rsidRPr="000F1277">
        <w:t xml:space="preserve">acute </w:t>
      </w:r>
      <w:r w:rsidRPr="000F1277">
        <w:t xml:space="preserve">toxicity </w:t>
      </w:r>
      <w:r w:rsidR="002820C5" w:rsidRPr="000F1277">
        <w:t xml:space="preserve">test </w:t>
      </w:r>
      <w:r w:rsidR="00D33BCF" w:rsidRPr="000F1277">
        <w:t>w</w:t>
      </w:r>
      <w:r w:rsidR="00E3350B" w:rsidRPr="000F1277">
        <w:t xml:space="preserve">as conducted in a manner equivalent </w:t>
      </w:r>
      <w:r w:rsidR="002325BB" w:rsidRPr="000F1277">
        <w:t>to OECD Guideline 403</w:t>
      </w:r>
      <w:r w:rsidR="002820C5" w:rsidRPr="000F1277">
        <w:t xml:space="preserve"> (BASF</w:t>
      </w:r>
      <w:r w:rsidR="005A63C3" w:rsidRPr="000F1277">
        <w:t xml:space="preserve"> AG,</w:t>
      </w:r>
      <w:r w:rsidR="002820C5" w:rsidRPr="000F1277">
        <w:t xml:space="preserve"> 1983</w:t>
      </w:r>
      <w:r w:rsidR="005A63C3" w:rsidRPr="000F1277">
        <w:t>a</w:t>
      </w:r>
      <w:r w:rsidR="002820C5" w:rsidRPr="000F1277">
        <w:t>).  Male rats (strain not known, 10/concentration) were exposed to methylamine gas at 19</w:t>
      </w:r>
      <w:r w:rsidR="00E3350B" w:rsidRPr="000F1277">
        <w:t>00</w:t>
      </w:r>
      <w:r w:rsidR="002820C5" w:rsidRPr="000F1277">
        <w:t>, 38</w:t>
      </w:r>
      <w:r w:rsidR="00E3350B" w:rsidRPr="000F1277">
        <w:t>00</w:t>
      </w:r>
      <w:r w:rsidR="002820C5" w:rsidRPr="000F1277">
        <w:t>, 76</w:t>
      </w:r>
      <w:r w:rsidR="00E3350B" w:rsidRPr="000F1277">
        <w:t>00</w:t>
      </w:r>
      <w:r w:rsidR="002820C5" w:rsidRPr="000F1277">
        <w:t>, 15</w:t>
      </w:r>
      <w:r w:rsidR="00E3350B" w:rsidRPr="000F1277">
        <w:t>,</w:t>
      </w:r>
      <w:r w:rsidR="002820C5" w:rsidRPr="000F1277">
        <w:t>2</w:t>
      </w:r>
      <w:r w:rsidR="00E3350B" w:rsidRPr="000F1277">
        <w:t>00</w:t>
      </w:r>
      <w:r w:rsidR="002820C5" w:rsidRPr="000F1277">
        <w:t xml:space="preserve">, </w:t>
      </w:r>
      <w:r w:rsidR="00E3350B" w:rsidRPr="000F1277">
        <w:t xml:space="preserve">and </w:t>
      </w:r>
      <w:r w:rsidR="002820C5" w:rsidRPr="000F1277">
        <w:t>30</w:t>
      </w:r>
      <w:r w:rsidR="00E3350B" w:rsidRPr="000F1277">
        <w:t>,</w:t>
      </w:r>
      <w:r w:rsidR="002820C5" w:rsidRPr="000F1277">
        <w:t>5</w:t>
      </w:r>
      <w:r w:rsidR="00E3350B" w:rsidRPr="000F1277">
        <w:t>00</w:t>
      </w:r>
      <w:r w:rsidR="002820C5" w:rsidRPr="000F1277">
        <w:t xml:space="preserve"> mg/</w:t>
      </w:r>
      <w:r w:rsidR="00E3350B" w:rsidRPr="000F1277">
        <w:t>m</w:t>
      </w:r>
      <w:r w:rsidR="00AF7EFE" w:rsidRPr="000F1277">
        <w:rPr>
          <w:vertAlign w:val="superscript"/>
        </w:rPr>
        <w:t>3</w:t>
      </w:r>
      <w:r w:rsidR="004632D3" w:rsidRPr="000F1277">
        <w:rPr>
          <w:vertAlign w:val="superscript"/>
        </w:rPr>
        <w:t xml:space="preserve"> </w:t>
      </w:r>
      <w:r w:rsidR="006159B8" w:rsidRPr="000F1277">
        <w:t>(*</w:t>
      </w:r>
      <w:r w:rsidR="002820C5" w:rsidRPr="000F1277">
        <w:t xml:space="preserve">) for </w:t>
      </w:r>
      <w:r w:rsidR="00035E67" w:rsidRPr="000F1277">
        <w:t xml:space="preserve">1 </w:t>
      </w:r>
      <w:r w:rsidR="002820C5" w:rsidRPr="000F1277">
        <w:t xml:space="preserve">hour.  </w:t>
      </w:r>
      <w:r w:rsidR="005B3DBD" w:rsidRPr="000F1277">
        <w:t>During exposure, all animals showed huddling.  Deaths occurred in a concentration-dependent manner; 0, 2, 6, 10, 10</w:t>
      </w:r>
      <w:r w:rsidR="00035E67" w:rsidRPr="000F1277">
        <w:t xml:space="preserve"> at </w:t>
      </w:r>
      <w:r w:rsidR="00E3350B" w:rsidRPr="000F1277">
        <w:t>1900, 3800, 7600, 15,200, and 30,500 mg/m</w:t>
      </w:r>
      <w:r w:rsidR="00AF7EFE" w:rsidRPr="000F1277">
        <w:rPr>
          <w:vertAlign w:val="superscript"/>
        </w:rPr>
        <w:t>3</w:t>
      </w:r>
      <w:r w:rsidR="005B3DBD" w:rsidRPr="000F1277">
        <w:t xml:space="preserve">, respectively.  Necropsy revealed pulmonary congestion, hepatic congestion and congestion of upper respiratory mucosa.  </w:t>
      </w:r>
      <w:r w:rsidRPr="000F1277">
        <w:t xml:space="preserve">The </w:t>
      </w:r>
      <w:r w:rsidR="005B3DBD" w:rsidRPr="000F1277">
        <w:t xml:space="preserve">1-hour </w:t>
      </w:r>
      <w:r w:rsidRPr="000F1277">
        <w:t>LC</w:t>
      </w:r>
      <w:r w:rsidRPr="000F1277">
        <w:rPr>
          <w:vertAlign w:val="subscript"/>
        </w:rPr>
        <w:t>50</w:t>
      </w:r>
      <w:r w:rsidRPr="000F1277">
        <w:t xml:space="preserve"> was </w:t>
      </w:r>
      <w:r w:rsidR="00F33F8B" w:rsidRPr="000F1277">
        <w:t>6500 mg/m</w:t>
      </w:r>
      <w:r w:rsidR="00F33F8B" w:rsidRPr="000F1277">
        <w:rPr>
          <w:vertAlign w:val="superscript"/>
        </w:rPr>
        <w:t>3</w:t>
      </w:r>
      <w:r w:rsidRPr="000F1277">
        <w:t xml:space="preserve"> air. </w:t>
      </w:r>
      <w:r w:rsidR="006F2C26" w:rsidRPr="000F1277">
        <w:t xml:space="preserve"> </w:t>
      </w:r>
    </w:p>
    <w:p w:rsidR="006F46CD" w:rsidRPr="000F1277" w:rsidRDefault="005A797C" w:rsidP="00280CA3">
      <w:pPr>
        <w:pStyle w:val="SIARBody"/>
      </w:pPr>
      <w:r w:rsidRPr="000F1277">
        <w:rPr>
          <w:b/>
        </w:rPr>
        <w:t>Ethylamine</w:t>
      </w:r>
      <w:r w:rsidR="006F2C26" w:rsidRPr="000F1277">
        <w:rPr>
          <w:b/>
        </w:rPr>
        <w:t>:</w:t>
      </w:r>
      <w:r w:rsidR="006F2C26" w:rsidRPr="000F1277">
        <w:rPr>
          <w:sz w:val="21"/>
          <w:szCs w:val="21"/>
        </w:rPr>
        <w:t xml:space="preserve"> </w:t>
      </w:r>
      <w:r w:rsidR="00153381" w:rsidRPr="000F1277">
        <w:rPr>
          <w:sz w:val="21"/>
          <w:szCs w:val="21"/>
        </w:rPr>
        <w:t>(1)</w:t>
      </w:r>
      <w:r w:rsidR="006F2C26" w:rsidRPr="000F1277">
        <w:rPr>
          <w:sz w:val="21"/>
        </w:rPr>
        <w:t xml:space="preserve"> </w:t>
      </w:r>
      <w:r w:rsidR="00F2413C" w:rsidRPr="000F1277">
        <w:t>Acute inhalation toxicity was analyzed in study performed similar to OECD Guideline 403</w:t>
      </w:r>
      <w:r w:rsidR="0004482B" w:rsidRPr="000F1277">
        <w:t xml:space="preserve"> (BASF AG, 1980a)</w:t>
      </w:r>
      <w:r w:rsidR="00F2413C" w:rsidRPr="000F1277">
        <w:t xml:space="preserve">. </w:t>
      </w:r>
      <w:r w:rsidR="0004482B" w:rsidRPr="000F1277">
        <w:t>Sprague-Dawley rats</w:t>
      </w:r>
      <w:r w:rsidR="00D306F0" w:rsidRPr="000F1277">
        <w:t xml:space="preserve"> (10 animals</w:t>
      </w:r>
      <w:r w:rsidR="0004482B" w:rsidRPr="000F1277">
        <w:t>/sex</w:t>
      </w:r>
      <w:r w:rsidR="00D306F0" w:rsidRPr="000F1277">
        <w:t>/group)</w:t>
      </w:r>
      <w:r w:rsidR="00F2413C" w:rsidRPr="000F1277">
        <w:t xml:space="preserve"> were </w:t>
      </w:r>
      <w:r w:rsidR="0004482B" w:rsidRPr="000F1277">
        <w:t>exposed to</w:t>
      </w:r>
      <w:r w:rsidR="00F2413C" w:rsidRPr="000F1277">
        <w:t xml:space="preserve"> </w:t>
      </w:r>
      <w:r w:rsidR="00B343A3" w:rsidRPr="000F1277">
        <w:t>1150, 5450, 6850, 7520, 8210 and 11580 mg/m3</w:t>
      </w:r>
      <w:r w:rsidR="006159B8" w:rsidRPr="000F1277">
        <w:t xml:space="preserve"> (*)</w:t>
      </w:r>
      <w:r w:rsidR="0004482B" w:rsidRPr="000F1277">
        <w:t xml:space="preserve"> ethylamine by whole body exposure for four hours</w:t>
      </w:r>
      <w:r w:rsidR="00F2413C" w:rsidRPr="000F1277">
        <w:t xml:space="preserve">. </w:t>
      </w:r>
      <w:r w:rsidR="0004482B" w:rsidRPr="000F1277">
        <w:t>The acute inhalation</w:t>
      </w:r>
      <w:r w:rsidR="00F2413C" w:rsidRPr="000F1277">
        <w:t xml:space="preserve"> LC</w:t>
      </w:r>
      <w:r w:rsidR="00F2413C" w:rsidRPr="000F1277">
        <w:rPr>
          <w:vertAlign w:val="subscript"/>
        </w:rPr>
        <w:t>50</w:t>
      </w:r>
      <w:r w:rsidR="00F2413C" w:rsidRPr="000F1277">
        <w:t xml:space="preserve"> </w:t>
      </w:r>
      <w:r w:rsidR="0004482B" w:rsidRPr="000F1277">
        <w:t xml:space="preserve">was </w:t>
      </w:r>
      <w:r w:rsidR="002C5CC8" w:rsidRPr="000F1277">
        <w:t>9800</w:t>
      </w:r>
      <w:r w:rsidR="00F8644F" w:rsidRPr="000F1277">
        <w:t xml:space="preserve"> and</w:t>
      </w:r>
      <w:r w:rsidR="002C5CC8" w:rsidRPr="000F1277">
        <w:t xml:space="preserve"> 8100</w:t>
      </w:r>
      <w:r w:rsidR="00F8644F" w:rsidRPr="000F1277">
        <w:t xml:space="preserve"> mg</w:t>
      </w:r>
      <w:r w:rsidR="00F33F8B" w:rsidRPr="000F1277">
        <w:t>/m</w:t>
      </w:r>
      <w:r w:rsidR="00F33F8B" w:rsidRPr="000F1277">
        <w:rPr>
          <w:vertAlign w:val="superscript"/>
        </w:rPr>
        <w:t>3</w:t>
      </w:r>
      <w:r w:rsidR="00F2413C" w:rsidRPr="000F1277">
        <w:t xml:space="preserve"> air</w:t>
      </w:r>
      <w:r w:rsidR="00657601" w:rsidRPr="000F1277">
        <w:t xml:space="preserve"> </w:t>
      </w:r>
      <w:r w:rsidR="002C5CC8" w:rsidRPr="000F1277">
        <w:t>in males</w:t>
      </w:r>
      <w:r w:rsidR="00F8644F" w:rsidRPr="000F1277">
        <w:t xml:space="preserve"> and</w:t>
      </w:r>
      <w:r w:rsidR="002C5CC8" w:rsidRPr="000F1277">
        <w:t xml:space="preserve"> females, respectively</w:t>
      </w:r>
      <w:r w:rsidR="00F2413C" w:rsidRPr="000F1277">
        <w:t xml:space="preserve">. </w:t>
      </w:r>
      <w:r w:rsidR="0004482B" w:rsidRPr="000F1277">
        <w:t xml:space="preserve"> C</w:t>
      </w:r>
      <w:r w:rsidR="00F2413C" w:rsidRPr="000F1277">
        <w:t xml:space="preserve">linical signs observed were attempts to escape, eye closure, corrosive effects to nose (red discharge) and cornea (blurred), swollen eyes, dyspnea and apathy, scrubby coat, salivation, tip-toeing and staggering gait. </w:t>
      </w:r>
      <w:r w:rsidR="00AB19FF" w:rsidRPr="000F1277">
        <w:t xml:space="preserve"> </w:t>
      </w:r>
      <w:r w:rsidR="00F2413C" w:rsidRPr="000F1277">
        <w:t xml:space="preserve">At necropsy, distended lungs, heart dilatation and reactive hyperemia were observed. </w:t>
      </w:r>
      <w:r w:rsidR="00041DF8" w:rsidRPr="000F1277">
        <w:t xml:space="preserve"> </w:t>
      </w:r>
    </w:p>
    <w:p w:rsidR="004C3F1C" w:rsidRPr="000F1277" w:rsidRDefault="004C3F1C" w:rsidP="00280CA3">
      <w:pPr>
        <w:pStyle w:val="SIARBody"/>
        <w:rPr>
          <w:szCs w:val="24"/>
        </w:rPr>
      </w:pPr>
      <w:r w:rsidRPr="000F1277">
        <w:t xml:space="preserve">(2) In a </w:t>
      </w:r>
      <w:r w:rsidR="00E567AA" w:rsidRPr="000F1277">
        <w:t xml:space="preserve">4-hour inhalation test </w:t>
      </w:r>
      <w:r w:rsidRPr="000F1277">
        <w:t>according to EPA OPP</w:t>
      </w:r>
      <w:r w:rsidR="00AF7EFE" w:rsidRPr="000F1277">
        <w:t xml:space="preserve"> 81-3</w:t>
      </w:r>
      <w:r w:rsidRPr="000F1277">
        <w:t xml:space="preserve"> (Acute inhalation toxicity)</w:t>
      </w:r>
      <w:r w:rsidR="00E567AA" w:rsidRPr="000F1277">
        <w:t xml:space="preserve"> (Fed. Reg. Part 772, 112-121</w:t>
      </w:r>
      <w:r w:rsidR="00194BCE" w:rsidRPr="000F1277">
        <w:t xml:space="preserve">; </w:t>
      </w:r>
      <w:r w:rsidR="00194BCE" w:rsidRPr="000F1277">
        <w:rPr>
          <w:szCs w:val="24"/>
        </w:rPr>
        <w:t>similar to OECD Guideline 403</w:t>
      </w:r>
      <w:r w:rsidR="00E567AA" w:rsidRPr="000F1277">
        <w:t>)</w:t>
      </w:r>
      <w:r w:rsidRPr="000F1277">
        <w:t xml:space="preserve">, Sprague-Dawley rats </w:t>
      </w:r>
      <w:r w:rsidR="00E567AA" w:rsidRPr="000F1277">
        <w:t xml:space="preserve">(5 animals/sex/group) </w:t>
      </w:r>
      <w:r w:rsidRPr="000F1277">
        <w:t xml:space="preserve">were exposed by whole body vapor inhalation to </w:t>
      </w:r>
      <w:r w:rsidR="006159B8" w:rsidRPr="000F1277">
        <w:t xml:space="preserve">4750 </w:t>
      </w:r>
      <w:r w:rsidR="006159B8" w:rsidRPr="000F1277">
        <w:rPr>
          <w:szCs w:val="24"/>
        </w:rPr>
        <w:t>mg/m</w:t>
      </w:r>
      <w:r w:rsidR="006159B8" w:rsidRPr="000F1277">
        <w:rPr>
          <w:szCs w:val="24"/>
          <w:vertAlign w:val="superscript"/>
        </w:rPr>
        <w:t xml:space="preserve">3 </w:t>
      </w:r>
      <w:r w:rsidR="006159B8" w:rsidRPr="000F1277">
        <w:rPr>
          <w:szCs w:val="24"/>
        </w:rPr>
        <w:t>(*)</w:t>
      </w:r>
      <w:r w:rsidR="00805E0A" w:rsidRPr="000F1277">
        <w:rPr>
          <w:szCs w:val="24"/>
        </w:rPr>
        <w:t xml:space="preserve"> </w:t>
      </w:r>
      <w:r w:rsidR="006159B8" w:rsidRPr="000F1277">
        <w:t>(</w:t>
      </w:r>
      <w:r w:rsidRPr="000F1277">
        <w:t>measured) (</w:t>
      </w:r>
      <w:r w:rsidR="00AF7EFE" w:rsidRPr="000F1277">
        <w:t xml:space="preserve">Biodynamics, Inc., </w:t>
      </w:r>
      <w:r w:rsidRPr="000F1277">
        <w:t>19</w:t>
      </w:r>
      <w:r w:rsidR="00AF7EFE" w:rsidRPr="000F1277">
        <w:t>86</w:t>
      </w:r>
      <w:r w:rsidRPr="000F1277">
        <w:t xml:space="preserve">).  The observation period was 14 days.  Clinical signs included lacrimation, </w:t>
      </w:r>
      <w:r w:rsidR="00AF7EFE" w:rsidRPr="000F1277">
        <w:t>respiratory distress, hunched appearance, closed eyes, matted coat and reduced activity</w:t>
      </w:r>
      <w:r w:rsidRPr="000F1277">
        <w:t xml:space="preserve">. </w:t>
      </w:r>
      <w:r w:rsidR="00AF7EFE" w:rsidRPr="000F1277">
        <w:t xml:space="preserve"> Increased secretory responses, respiratory distress, reduced activity, matted coat and corneal irregularities </w:t>
      </w:r>
      <w:r w:rsidRPr="000F1277">
        <w:t xml:space="preserve">persisted </w:t>
      </w:r>
      <w:r w:rsidR="005A7456" w:rsidRPr="000F1277">
        <w:t xml:space="preserve">during </w:t>
      </w:r>
      <w:r w:rsidRPr="000F1277">
        <w:t>the first week post-exposure</w:t>
      </w:r>
      <w:r w:rsidR="00AF7EFE" w:rsidRPr="000F1277">
        <w:t>; respiratory distress and a slight increase in secretory response continued during the second week post exposure</w:t>
      </w:r>
      <w:r w:rsidRPr="000F1277">
        <w:t xml:space="preserve">. Transient body weight losses were noted.  At gross necropsy, </w:t>
      </w:r>
      <w:r w:rsidR="00AF7EFE" w:rsidRPr="000F1277">
        <w:t xml:space="preserve">no adverse findings were noted. </w:t>
      </w:r>
      <w:r w:rsidRPr="000F1277">
        <w:t xml:space="preserve"> The acute inhalation LC</w:t>
      </w:r>
      <w:r w:rsidRPr="000F1277">
        <w:rPr>
          <w:vertAlign w:val="subscript"/>
        </w:rPr>
        <w:t>50</w:t>
      </w:r>
      <w:r w:rsidRPr="000F1277">
        <w:t xml:space="preserve"> was </w:t>
      </w:r>
      <w:r w:rsidR="00AF7EFE" w:rsidRPr="000F1277">
        <w:t>greater than 4750</w:t>
      </w:r>
      <w:r w:rsidRPr="000F1277">
        <w:t xml:space="preserve"> </w:t>
      </w:r>
      <w:r w:rsidRPr="000F1277">
        <w:rPr>
          <w:szCs w:val="24"/>
        </w:rPr>
        <w:t>mg/m</w:t>
      </w:r>
      <w:r w:rsidRPr="000F1277">
        <w:rPr>
          <w:szCs w:val="24"/>
          <w:vertAlign w:val="superscript"/>
        </w:rPr>
        <w:t>3</w:t>
      </w:r>
      <w:r w:rsidRPr="000F1277">
        <w:t xml:space="preserve"> (combined sexes).</w:t>
      </w:r>
    </w:p>
    <w:p w:rsidR="0081530F" w:rsidRPr="000F1277" w:rsidRDefault="0081530F" w:rsidP="00280CA3">
      <w:pPr>
        <w:pStyle w:val="SIARBody"/>
      </w:pPr>
      <w:r w:rsidRPr="000F1277">
        <w:t>(</w:t>
      </w:r>
      <w:r w:rsidR="004C3F1C" w:rsidRPr="000F1277">
        <w:t>3</w:t>
      </w:r>
      <w:r w:rsidRPr="000F1277">
        <w:t xml:space="preserve">) In a study performed similar to OECD Guideline 403, Charles River Crl:CD BR VAF/PLUS Sprague-Dawley </w:t>
      </w:r>
      <w:r w:rsidR="00E567AA" w:rsidRPr="000F1277">
        <w:t>(5 animals</w:t>
      </w:r>
      <w:r w:rsidRPr="000F1277">
        <w:t>/</w:t>
      </w:r>
      <w:r w:rsidR="00E567AA" w:rsidRPr="000F1277">
        <w:t>sex/</w:t>
      </w:r>
      <w:r w:rsidRPr="000F1277">
        <w:t>group</w:t>
      </w:r>
      <w:r w:rsidR="00E567AA" w:rsidRPr="000F1277">
        <w:t>)</w:t>
      </w:r>
      <w:r w:rsidRPr="000F1277">
        <w:t xml:space="preserve"> were exposed to ethylamine for 6 min (</w:t>
      </w:r>
      <w:r w:rsidR="004C7B06" w:rsidRPr="000F1277">
        <w:t>ca. 25</w:t>
      </w:r>
      <w:r w:rsidR="00505A0E" w:rsidRPr="000F1277">
        <w:t>,</w:t>
      </w:r>
      <w:r w:rsidR="004C7B06" w:rsidRPr="000F1277">
        <w:t>8</w:t>
      </w:r>
      <w:r w:rsidR="00505A0E" w:rsidRPr="000F1277">
        <w:t>00</w:t>
      </w:r>
      <w:r w:rsidR="004C7B06" w:rsidRPr="000F1277">
        <w:t>, 27</w:t>
      </w:r>
      <w:r w:rsidR="00505A0E" w:rsidRPr="000F1277">
        <w:t>,</w:t>
      </w:r>
      <w:r w:rsidR="004C7B06" w:rsidRPr="000F1277">
        <w:t>1</w:t>
      </w:r>
      <w:r w:rsidR="00505A0E" w:rsidRPr="000F1277">
        <w:t>00</w:t>
      </w:r>
      <w:r w:rsidR="004C7B06" w:rsidRPr="000F1277">
        <w:t>, 28</w:t>
      </w:r>
      <w:r w:rsidR="00505A0E" w:rsidRPr="000F1277">
        <w:t>,</w:t>
      </w:r>
      <w:r w:rsidR="004C7B06" w:rsidRPr="000F1277">
        <w:t>9</w:t>
      </w:r>
      <w:r w:rsidR="00505A0E" w:rsidRPr="000F1277">
        <w:t>00</w:t>
      </w:r>
      <w:r w:rsidR="004C7B06" w:rsidRPr="000F1277">
        <w:t>, 30</w:t>
      </w:r>
      <w:r w:rsidR="00505A0E" w:rsidRPr="000F1277">
        <w:t>,</w:t>
      </w:r>
      <w:r w:rsidR="004C7B06" w:rsidRPr="000F1277">
        <w:t>4</w:t>
      </w:r>
      <w:r w:rsidR="00505A0E" w:rsidRPr="000F1277">
        <w:t>00</w:t>
      </w:r>
      <w:r w:rsidR="004C7B06" w:rsidRPr="000F1277">
        <w:t>, 32</w:t>
      </w:r>
      <w:r w:rsidR="00505A0E" w:rsidRPr="000F1277">
        <w:t>,</w:t>
      </w:r>
      <w:r w:rsidR="004C7B06" w:rsidRPr="000F1277">
        <w:t>8</w:t>
      </w:r>
      <w:r w:rsidR="00505A0E" w:rsidRPr="000F1277">
        <w:t>00</w:t>
      </w:r>
      <w:r w:rsidR="004C7B06" w:rsidRPr="000F1277">
        <w:t>, 36</w:t>
      </w:r>
      <w:r w:rsidR="00505A0E" w:rsidRPr="000F1277">
        <w:t>,</w:t>
      </w:r>
      <w:r w:rsidR="004C7B06" w:rsidRPr="000F1277">
        <w:t>7</w:t>
      </w:r>
      <w:r w:rsidR="00505A0E" w:rsidRPr="000F1277">
        <w:t>00</w:t>
      </w:r>
      <w:r w:rsidR="004C7B06" w:rsidRPr="000F1277">
        <w:t>, 42</w:t>
      </w:r>
      <w:r w:rsidR="00505A0E" w:rsidRPr="000F1277">
        <w:t>,</w:t>
      </w:r>
      <w:r w:rsidR="004C7B06" w:rsidRPr="000F1277">
        <w:t>0</w:t>
      </w:r>
      <w:r w:rsidR="00505A0E" w:rsidRPr="000F1277">
        <w:t>00</w:t>
      </w:r>
      <w:r w:rsidR="004C7B06" w:rsidRPr="000F1277">
        <w:t>, and 45</w:t>
      </w:r>
      <w:r w:rsidR="00505A0E" w:rsidRPr="000F1277">
        <w:t>,</w:t>
      </w:r>
      <w:r w:rsidR="004C7B06" w:rsidRPr="000F1277">
        <w:t>7</w:t>
      </w:r>
      <w:r w:rsidR="00505A0E" w:rsidRPr="000F1277">
        <w:t>00</w:t>
      </w:r>
      <w:r w:rsidR="004C7B06" w:rsidRPr="000F1277">
        <w:t xml:space="preserve"> mg/m</w:t>
      </w:r>
      <w:r w:rsidR="00AF7EFE" w:rsidRPr="000F1277">
        <w:rPr>
          <w:vertAlign w:val="superscript"/>
        </w:rPr>
        <w:t>3</w:t>
      </w:r>
      <w:r w:rsidR="006159B8" w:rsidRPr="000F1277">
        <w:t xml:space="preserve"> (*</w:t>
      </w:r>
      <w:r w:rsidRPr="000F1277">
        <w:t>)</w:t>
      </w:r>
      <w:r w:rsidR="00805E0A" w:rsidRPr="000F1277">
        <w:t xml:space="preserve"> </w:t>
      </w:r>
      <w:r w:rsidR="006159B8" w:rsidRPr="000F1277">
        <w:t>(measured)</w:t>
      </w:r>
      <w:r w:rsidRPr="000F1277">
        <w:t>; 20 min (</w:t>
      </w:r>
      <w:r w:rsidR="004C7B06" w:rsidRPr="000F1277">
        <w:t>15</w:t>
      </w:r>
      <w:r w:rsidR="00505A0E" w:rsidRPr="000F1277">
        <w:t>,</w:t>
      </w:r>
      <w:r w:rsidR="004C7B06" w:rsidRPr="000F1277">
        <w:t>1</w:t>
      </w:r>
      <w:r w:rsidR="00505A0E" w:rsidRPr="000F1277">
        <w:t>00</w:t>
      </w:r>
      <w:r w:rsidR="004C7B06" w:rsidRPr="000F1277">
        <w:t xml:space="preserve">, </w:t>
      </w:r>
      <w:r w:rsidR="00505A0E" w:rsidRPr="000F1277">
        <w:t>16,700, 16,700, 18,300, 20,300, 23,800</w:t>
      </w:r>
      <w:r w:rsidR="004C7B06" w:rsidRPr="000F1277">
        <w:t xml:space="preserve"> mg/m</w:t>
      </w:r>
      <w:r w:rsidR="004C7B06" w:rsidRPr="000F1277">
        <w:rPr>
          <w:vertAlign w:val="superscript"/>
        </w:rPr>
        <w:t>3</w:t>
      </w:r>
      <w:r w:rsidR="006159B8" w:rsidRPr="000F1277">
        <w:t xml:space="preserve"> (*</w:t>
      </w:r>
      <w:r w:rsidRPr="000F1277">
        <w:t>)</w:t>
      </w:r>
      <w:r w:rsidR="00805E0A" w:rsidRPr="000F1277">
        <w:t xml:space="preserve"> </w:t>
      </w:r>
      <w:r w:rsidR="006159B8" w:rsidRPr="000F1277">
        <w:t>(measured)</w:t>
      </w:r>
      <w:r w:rsidRPr="000F1277">
        <w:t xml:space="preserve"> or 60 min (</w:t>
      </w:r>
      <w:r w:rsidR="00505A0E" w:rsidRPr="000F1277">
        <w:t>7,600, 11,300, 11,400, and 13,000 mg/m</w:t>
      </w:r>
      <w:r w:rsidR="00505A0E" w:rsidRPr="000F1277">
        <w:rPr>
          <w:vertAlign w:val="superscript"/>
        </w:rPr>
        <w:t>3</w:t>
      </w:r>
      <w:r w:rsidR="006159B8" w:rsidRPr="000F1277">
        <w:t xml:space="preserve"> (*</w:t>
      </w:r>
      <w:r w:rsidRPr="000F1277">
        <w:t>)</w:t>
      </w:r>
      <w:r w:rsidR="00805E0A" w:rsidRPr="000F1277">
        <w:t xml:space="preserve"> </w:t>
      </w:r>
      <w:r w:rsidR="006159B8" w:rsidRPr="000F1277">
        <w:t>(measured)</w:t>
      </w:r>
      <w:r w:rsidRPr="000F1277">
        <w:t xml:space="preserve"> by whole body inhalation (IRDC, 1993).  The observation period was 14 days.  Death, gasping, labored breath, rales and corneal opacity was observed in all exposure groups. The 6</w:t>
      </w:r>
      <w:r w:rsidR="00B453F8" w:rsidRPr="000F1277">
        <w:t xml:space="preserve"> minute LC</w:t>
      </w:r>
      <w:r w:rsidR="00AF7EFE" w:rsidRPr="000F1277">
        <w:rPr>
          <w:vertAlign w:val="subscript"/>
        </w:rPr>
        <w:t>50</w:t>
      </w:r>
      <w:r w:rsidR="00B453F8" w:rsidRPr="000F1277">
        <w:t xml:space="preserve"> was </w:t>
      </w:r>
      <w:r w:rsidR="00C11122" w:rsidRPr="000F1277">
        <w:t>40,000 mg/m</w:t>
      </w:r>
      <w:r w:rsidR="00AF7EFE" w:rsidRPr="000F1277">
        <w:rPr>
          <w:vertAlign w:val="superscript"/>
        </w:rPr>
        <w:t>3</w:t>
      </w:r>
      <w:r w:rsidR="00B453F8" w:rsidRPr="000F1277">
        <w:t>; the 20 minute LC</w:t>
      </w:r>
      <w:r w:rsidR="00AF7EFE" w:rsidRPr="000F1277">
        <w:rPr>
          <w:vertAlign w:val="subscript"/>
        </w:rPr>
        <w:t>50</w:t>
      </w:r>
      <w:r w:rsidR="00B453F8" w:rsidRPr="000F1277">
        <w:t xml:space="preserve"> was </w:t>
      </w:r>
      <w:r w:rsidR="00C11122" w:rsidRPr="000F1277">
        <w:t>16,800 mg/m</w:t>
      </w:r>
      <w:r w:rsidR="00AF7EFE" w:rsidRPr="000F1277">
        <w:rPr>
          <w:vertAlign w:val="superscript"/>
        </w:rPr>
        <w:t>3</w:t>
      </w:r>
      <w:r w:rsidR="00B453F8" w:rsidRPr="000F1277">
        <w:t>; and the 60</w:t>
      </w:r>
      <w:r w:rsidRPr="000F1277">
        <w:t xml:space="preserve"> minute LC</w:t>
      </w:r>
      <w:r w:rsidRPr="000F1277">
        <w:rPr>
          <w:vertAlign w:val="subscript"/>
        </w:rPr>
        <w:t>50</w:t>
      </w:r>
      <w:r w:rsidRPr="000F1277">
        <w:t xml:space="preserve"> was </w:t>
      </w:r>
      <w:r w:rsidR="00C11122" w:rsidRPr="000F1277">
        <w:t>10,000 mg/m</w:t>
      </w:r>
      <w:r w:rsidR="00AF7EFE" w:rsidRPr="000F1277">
        <w:rPr>
          <w:vertAlign w:val="superscript"/>
        </w:rPr>
        <w:t>3</w:t>
      </w:r>
      <w:r w:rsidRPr="000F1277">
        <w:t>.</w:t>
      </w:r>
    </w:p>
    <w:p w:rsidR="00FD5443" w:rsidRPr="000F1277" w:rsidRDefault="00A5359F" w:rsidP="00280CA3">
      <w:pPr>
        <w:pStyle w:val="SIARBody"/>
      </w:pPr>
      <w:r w:rsidRPr="000F1277">
        <w:t>(</w:t>
      </w:r>
      <w:r w:rsidR="004C3F1C" w:rsidRPr="000F1277">
        <w:t>4</w:t>
      </w:r>
      <w:r w:rsidRPr="000F1277">
        <w:t>)</w:t>
      </w:r>
      <w:r w:rsidR="00041DF8" w:rsidRPr="000F1277">
        <w:t xml:space="preserve"> </w:t>
      </w:r>
      <w:r w:rsidR="0067767C" w:rsidRPr="000F1277">
        <w:t xml:space="preserve">In another study, </w:t>
      </w:r>
      <w:r w:rsidR="00506562" w:rsidRPr="000F1277">
        <w:t xml:space="preserve">groups of </w:t>
      </w:r>
      <w:r w:rsidR="0067767C" w:rsidRPr="000F1277">
        <w:t>s</w:t>
      </w:r>
      <w:r w:rsidR="0004482B" w:rsidRPr="000F1277">
        <w:t xml:space="preserve">ix male and six female rats were </w:t>
      </w:r>
      <w:r w:rsidR="0002143E" w:rsidRPr="000F1277">
        <w:t xml:space="preserve">supposed to be </w:t>
      </w:r>
      <w:r w:rsidR="0004482B" w:rsidRPr="000F1277">
        <w:t xml:space="preserve">exposed to </w:t>
      </w:r>
      <w:r w:rsidR="0067767C" w:rsidRPr="000F1277">
        <w:t xml:space="preserve">a </w:t>
      </w:r>
      <w:r w:rsidR="0004482B" w:rsidRPr="000F1277">
        <w:t xml:space="preserve">highly saturated vapor-air-mixture for </w:t>
      </w:r>
      <w:r w:rsidR="0002143E" w:rsidRPr="000F1277">
        <w:t>different time intervals</w:t>
      </w:r>
      <w:r w:rsidR="0004482B" w:rsidRPr="000F1277">
        <w:t xml:space="preserve"> up to 8 hours (3 min, 10 min, 30 min, 1 h, 3 h, 7 h</w:t>
      </w:r>
      <w:r w:rsidR="0067767C" w:rsidRPr="000F1277">
        <w:t>, 8 h</w:t>
      </w:r>
      <w:r w:rsidR="0004482B" w:rsidRPr="000F1277">
        <w:t>) (BASF AG, 1978</w:t>
      </w:r>
      <w:r w:rsidR="00305DD4" w:rsidRPr="000F1277">
        <w:t>b</w:t>
      </w:r>
      <w:r w:rsidR="0004482B" w:rsidRPr="000F1277">
        <w:t>). The test substance concentration</w:t>
      </w:r>
      <w:r w:rsidR="0067767C" w:rsidRPr="000F1277">
        <w:t>,</w:t>
      </w:r>
      <w:r w:rsidR="0004482B" w:rsidRPr="000F1277">
        <w:t xml:space="preserve"> therefore</w:t>
      </w:r>
      <w:r w:rsidR="0067767C" w:rsidRPr="000F1277">
        <w:t>,</w:t>
      </w:r>
      <w:r w:rsidR="009D5234" w:rsidRPr="000F1277">
        <w:t xml:space="preserve"> </w:t>
      </w:r>
      <w:r w:rsidR="0002143E" w:rsidRPr="000F1277">
        <w:t>was</w:t>
      </w:r>
      <w:r w:rsidR="0004482B" w:rsidRPr="000F1277">
        <w:t xml:space="preserve"> supposed to be approx</w:t>
      </w:r>
      <w:r w:rsidR="0067767C" w:rsidRPr="000F1277">
        <w:t>imately</w:t>
      </w:r>
      <w:r w:rsidR="0004482B" w:rsidRPr="000F1277">
        <w:t xml:space="preserve"> the saturated vapor concentration at 20° C</w:t>
      </w:r>
      <w:r w:rsidR="00352D30" w:rsidRPr="000F1277">
        <w:t>,</w:t>
      </w:r>
      <w:r w:rsidR="0004482B" w:rsidRPr="000F1277">
        <w:t xml:space="preserve"> which is ca. </w:t>
      </w:r>
      <w:r w:rsidR="00352D30" w:rsidRPr="000F1277">
        <w:t>2561</w:t>
      </w:r>
      <w:r w:rsidR="004E24B8" w:rsidRPr="000F1277">
        <w:t xml:space="preserve"> mg/m</w:t>
      </w:r>
      <w:r w:rsidR="004E24B8" w:rsidRPr="000F1277">
        <w:rPr>
          <w:vertAlign w:val="superscript"/>
        </w:rPr>
        <w:t>3</w:t>
      </w:r>
      <w:r w:rsidR="0004482B" w:rsidRPr="000F1277">
        <w:t xml:space="preserve">.  </w:t>
      </w:r>
      <w:r w:rsidR="006F05E2" w:rsidRPr="000F1277">
        <w:t>Clinical</w:t>
      </w:r>
      <w:r w:rsidR="0004482B" w:rsidRPr="000F1277">
        <w:t xml:space="preserve"> signs included signs</w:t>
      </w:r>
      <w:r w:rsidR="00F2413C" w:rsidRPr="000F1277">
        <w:t xml:space="preserve"> of irritation of the mucous membranes and post</w:t>
      </w:r>
      <w:r w:rsidR="0004482B" w:rsidRPr="000F1277">
        <w:t xml:space="preserve"> </w:t>
      </w:r>
      <w:r w:rsidR="00F2413C" w:rsidRPr="000F1277">
        <w:t>mortem</w:t>
      </w:r>
      <w:r w:rsidR="0004482B" w:rsidRPr="000F1277">
        <w:t xml:space="preserve"> finding</w:t>
      </w:r>
      <w:r w:rsidR="00F2413C" w:rsidRPr="000F1277">
        <w:t>s revealed distended lungs, heart dilatation and reactive hyperemia.</w:t>
      </w:r>
      <w:r w:rsidR="006F05E2" w:rsidRPr="000F1277">
        <w:t xml:space="preserve"> </w:t>
      </w:r>
      <w:r w:rsidR="0002143E" w:rsidRPr="000F1277">
        <w:t>Total m</w:t>
      </w:r>
      <w:r w:rsidR="006F05E2" w:rsidRPr="000F1277">
        <w:t xml:space="preserve">ortality was seen after 3 minutes exposure to </w:t>
      </w:r>
      <w:r w:rsidR="00352D30" w:rsidRPr="000F1277">
        <w:t>2561</w:t>
      </w:r>
      <w:r w:rsidR="00E567AA" w:rsidRPr="000F1277">
        <w:t xml:space="preserve"> mg/m</w:t>
      </w:r>
      <w:r w:rsidR="00AF7EFE" w:rsidRPr="000F1277">
        <w:rPr>
          <w:vertAlign w:val="superscript"/>
        </w:rPr>
        <w:t>3</w:t>
      </w:r>
      <w:r w:rsidR="006F05E2" w:rsidRPr="000F1277">
        <w:t>.</w:t>
      </w:r>
    </w:p>
    <w:p w:rsidR="006F46CD" w:rsidRPr="000F1277" w:rsidRDefault="006F2C26" w:rsidP="00280CA3">
      <w:pPr>
        <w:pStyle w:val="SIARBody"/>
        <w:rPr>
          <w:szCs w:val="24"/>
        </w:rPr>
      </w:pPr>
      <w:r w:rsidRPr="000F1277">
        <w:rPr>
          <w:b/>
        </w:rPr>
        <w:t>Isopropylamine:</w:t>
      </w:r>
      <w:r w:rsidRPr="000F1277">
        <w:t xml:space="preserve"> </w:t>
      </w:r>
      <w:r w:rsidR="006A07FD" w:rsidRPr="000F1277">
        <w:t>(1)</w:t>
      </w:r>
      <w:r w:rsidRPr="000F1277">
        <w:t xml:space="preserve"> </w:t>
      </w:r>
      <w:r w:rsidR="00262B68" w:rsidRPr="000F1277">
        <w:t xml:space="preserve">An inhalation acute </w:t>
      </w:r>
      <w:r w:rsidR="00791776" w:rsidRPr="000F1277">
        <w:t xml:space="preserve">study </w:t>
      </w:r>
      <w:r w:rsidR="00262B68" w:rsidRPr="000F1277">
        <w:t xml:space="preserve">was </w:t>
      </w:r>
      <w:r w:rsidR="00791776" w:rsidRPr="000F1277">
        <w:t>conducted according to EPA O</w:t>
      </w:r>
      <w:r w:rsidR="0067767C" w:rsidRPr="000F1277">
        <w:t>PP</w:t>
      </w:r>
      <w:r w:rsidR="00791776" w:rsidRPr="000F1277">
        <w:t>TS 798.1150 (Acute inhalation toxicity</w:t>
      </w:r>
      <w:r w:rsidR="00194BCE" w:rsidRPr="000F1277">
        <w:t xml:space="preserve">; </w:t>
      </w:r>
      <w:r w:rsidR="00194BCE" w:rsidRPr="000F1277">
        <w:rPr>
          <w:szCs w:val="24"/>
        </w:rPr>
        <w:t>similar to OECD Guideline 403</w:t>
      </w:r>
      <w:r w:rsidR="00791776" w:rsidRPr="000F1277">
        <w:t>)</w:t>
      </w:r>
      <w:r w:rsidR="00262B68" w:rsidRPr="000F1277">
        <w:t xml:space="preserve">.  </w:t>
      </w:r>
      <w:r w:rsidR="00791776" w:rsidRPr="000F1277">
        <w:t xml:space="preserve">Sprague-Dawley rats </w:t>
      </w:r>
      <w:proofErr w:type="gramStart"/>
      <w:r w:rsidR="00262B68" w:rsidRPr="000F1277">
        <w:t>(5 animals/sex/group)</w:t>
      </w:r>
      <w:proofErr w:type="gramEnd"/>
      <w:r w:rsidR="00262B68" w:rsidRPr="000F1277">
        <w:t xml:space="preserve"> </w:t>
      </w:r>
      <w:r w:rsidR="00791776" w:rsidRPr="000F1277">
        <w:t>were exposed by whole bo</w:t>
      </w:r>
      <w:r w:rsidR="0067767C" w:rsidRPr="000F1277">
        <w:t>d</w:t>
      </w:r>
      <w:r w:rsidR="00791776" w:rsidRPr="000F1277">
        <w:t>y vapor inha</w:t>
      </w:r>
      <w:r w:rsidR="00BF1754" w:rsidRPr="000F1277">
        <w:t>la</w:t>
      </w:r>
      <w:r w:rsidR="00791776" w:rsidRPr="000F1277">
        <w:t xml:space="preserve">tion to </w:t>
      </w:r>
      <w:r w:rsidR="00872A25" w:rsidRPr="000F1277">
        <w:t xml:space="preserve">5300, 2800, 5100 and 6500 </w:t>
      </w:r>
      <w:r w:rsidR="00872A25" w:rsidRPr="000F1277">
        <w:rPr>
          <w:szCs w:val="24"/>
        </w:rPr>
        <w:t>mg/m</w:t>
      </w:r>
      <w:r w:rsidR="00872A25" w:rsidRPr="000F1277">
        <w:rPr>
          <w:szCs w:val="24"/>
          <w:vertAlign w:val="superscript"/>
        </w:rPr>
        <w:t>3</w:t>
      </w:r>
      <w:r w:rsidR="006159B8" w:rsidRPr="000F1277">
        <w:rPr>
          <w:szCs w:val="24"/>
        </w:rPr>
        <w:t xml:space="preserve"> (*</w:t>
      </w:r>
      <w:r w:rsidR="00BF1754" w:rsidRPr="000F1277">
        <w:t>)</w:t>
      </w:r>
      <w:r w:rsidR="004632D3" w:rsidRPr="000F1277">
        <w:t xml:space="preserve"> </w:t>
      </w:r>
      <w:r w:rsidR="006159B8" w:rsidRPr="000F1277">
        <w:t>(measured)</w:t>
      </w:r>
      <w:r w:rsidR="00262B68" w:rsidRPr="000F1277">
        <w:t xml:space="preserve"> for 4 hours</w:t>
      </w:r>
      <w:r w:rsidR="006A07FD" w:rsidRPr="000F1277">
        <w:t xml:space="preserve"> (Hoffman, 1990)</w:t>
      </w:r>
      <w:r w:rsidR="00BF1754" w:rsidRPr="000F1277">
        <w:t xml:space="preserve">.  Clinical signs included labored breathing, lacrimation, </w:t>
      </w:r>
      <w:proofErr w:type="gramStart"/>
      <w:r w:rsidR="00BF1754" w:rsidRPr="000F1277">
        <w:t>nas</w:t>
      </w:r>
      <w:r w:rsidR="0067767C" w:rsidRPr="000F1277">
        <w:t>al</w:t>
      </w:r>
      <w:proofErr w:type="gramEnd"/>
      <w:r w:rsidR="0067767C" w:rsidRPr="000F1277">
        <w:t xml:space="preserve"> discharge, reduced activity and </w:t>
      </w:r>
      <w:r w:rsidR="00BF1754" w:rsidRPr="000F1277">
        <w:t xml:space="preserve">closed eyes. Respiratory distress and nasal discharge persisted the first week post-exposure, but moist and dry rales were observed in most of the survivors throughout 14 d. </w:t>
      </w:r>
      <w:r w:rsidR="002E5926" w:rsidRPr="000F1277">
        <w:t>Transient b</w:t>
      </w:r>
      <w:r w:rsidR="00BF1754" w:rsidRPr="000F1277">
        <w:t>ody weight</w:t>
      </w:r>
      <w:r w:rsidR="002E5926" w:rsidRPr="000F1277">
        <w:t xml:space="preserve"> losses were noted. </w:t>
      </w:r>
      <w:r w:rsidR="006A07FD" w:rsidRPr="000F1277">
        <w:t xml:space="preserve"> </w:t>
      </w:r>
      <w:r w:rsidR="002E5926" w:rsidRPr="000F1277">
        <w:t>At gross necropsy</w:t>
      </w:r>
      <w:r w:rsidR="0067767C" w:rsidRPr="000F1277">
        <w:t>,</w:t>
      </w:r>
      <w:r w:rsidR="002E5926" w:rsidRPr="000F1277">
        <w:t xml:space="preserve"> the n</w:t>
      </w:r>
      <w:r w:rsidR="00BF1754" w:rsidRPr="000F1277">
        <w:t xml:space="preserve">asal </w:t>
      </w:r>
      <w:r w:rsidR="00464988" w:rsidRPr="000F1277">
        <w:t>turbinates</w:t>
      </w:r>
      <w:r w:rsidR="00BF1754" w:rsidRPr="000F1277">
        <w:t xml:space="preserve"> and lungs were reddened and swollen with lung emphysema present in a few animals.</w:t>
      </w:r>
      <w:r w:rsidR="002E5926" w:rsidRPr="000F1277">
        <w:t xml:space="preserve"> Group I (</w:t>
      </w:r>
      <w:r w:rsidR="00E65BBD" w:rsidRPr="000F1277">
        <w:t xml:space="preserve">5300 </w:t>
      </w:r>
      <w:r w:rsidR="00E65BBD" w:rsidRPr="000F1277">
        <w:rPr>
          <w:szCs w:val="24"/>
        </w:rPr>
        <w:t>mg/m</w:t>
      </w:r>
      <w:r w:rsidR="00E65BBD" w:rsidRPr="000F1277">
        <w:rPr>
          <w:szCs w:val="24"/>
          <w:vertAlign w:val="superscript"/>
        </w:rPr>
        <w:t>3</w:t>
      </w:r>
      <w:r w:rsidR="002E5926" w:rsidRPr="000F1277">
        <w:t>) was excluded from evaluation due to technical problems during exposure. The acute inhalation LC</w:t>
      </w:r>
      <w:r w:rsidR="002E5926" w:rsidRPr="000F1277">
        <w:rPr>
          <w:vertAlign w:val="subscript"/>
        </w:rPr>
        <w:t>50</w:t>
      </w:r>
      <w:r w:rsidR="002E5926" w:rsidRPr="000F1277">
        <w:t xml:space="preserve"> was </w:t>
      </w:r>
      <w:r w:rsidR="00E65BBD" w:rsidRPr="000F1277">
        <w:t xml:space="preserve">8700 </w:t>
      </w:r>
      <w:r w:rsidR="00E65BBD" w:rsidRPr="000F1277">
        <w:rPr>
          <w:szCs w:val="24"/>
        </w:rPr>
        <w:t>mg/m</w:t>
      </w:r>
      <w:r w:rsidR="00E65BBD" w:rsidRPr="000F1277">
        <w:rPr>
          <w:szCs w:val="24"/>
          <w:vertAlign w:val="superscript"/>
        </w:rPr>
        <w:t>3</w:t>
      </w:r>
      <w:r w:rsidR="002E5926" w:rsidRPr="000F1277">
        <w:t xml:space="preserve"> (combined sexes).</w:t>
      </w:r>
      <w:r w:rsidR="002E5926" w:rsidRPr="000F1277">
        <w:rPr>
          <w:szCs w:val="24"/>
        </w:rPr>
        <w:t xml:space="preserve"> </w:t>
      </w:r>
      <w:r w:rsidR="006A07FD" w:rsidRPr="000F1277">
        <w:rPr>
          <w:szCs w:val="24"/>
        </w:rPr>
        <w:t xml:space="preserve"> </w:t>
      </w:r>
    </w:p>
    <w:p w:rsidR="00BF1754" w:rsidRPr="000F1277" w:rsidRDefault="006A07FD" w:rsidP="00280CA3">
      <w:pPr>
        <w:pStyle w:val="SIARBody"/>
      </w:pPr>
      <w:r w:rsidRPr="000F1277">
        <w:t xml:space="preserve">(2) </w:t>
      </w:r>
      <w:r w:rsidR="00262B68" w:rsidRPr="000F1277">
        <w:t xml:space="preserve">An inhalation acute toxicity </w:t>
      </w:r>
      <w:r w:rsidR="00464988" w:rsidRPr="000F1277">
        <w:t xml:space="preserve">study </w:t>
      </w:r>
      <w:r w:rsidR="00262B68" w:rsidRPr="000F1277">
        <w:t>was conducted</w:t>
      </w:r>
      <w:r w:rsidR="00464988" w:rsidRPr="000F1277">
        <w:t xml:space="preserve"> </w:t>
      </w:r>
      <w:r w:rsidR="00262B68" w:rsidRPr="000F1277">
        <w:t xml:space="preserve">in a manner equivalent </w:t>
      </w:r>
      <w:r w:rsidR="00464988" w:rsidRPr="000F1277">
        <w:t>to OECD Guideline 403</w:t>
      </w:r>
      <w:r w:rsidR="00262B68" w:rsidRPr="000F1277">
        <w:t xml:space="preserve">.  </w:t>
      </w:r>
      <w:r w:rsidR="00464988" w:rsidRPr="000F1277">
        <w:t xml:space="preserve">Charles </w:t>
      </w:r>
      <w:r w:rsidR="0067767C" w:rsidRPr="000F1277">
        <w:t>R</w:t>
      </w:r>
      <w:r w:rsidR="00464988" w:rsidRPr="000F1277">
        <w:t>iver Crl:CD BR VAF/PLUS rats</w:t>
      </w:r>
      <w:r w:rsidR="00262B68" w:rsidRPr="000F1277">
        <w:t xml:space="preserve"> (5 animals/sex</w:t>
      </w:r>
      <w:r w:rsidR="00464988" w:rsidRPr="000F1277">
        <w:t>/group</w:t>
      </w:r>
      <w:r w:rsidR="00262B68" w:rsidRPr="000F1277">
        <w:t>)</w:t>
      </w:r>
      <w:r w:rsidR="00464988" w:rsidRPr="000F1277">
        <w:t xml:space="preserve"> were exposed to ethylamine for 6 min (</w:t>
      </w:r>
      <w:r w:rsidR="00505A0E" w:rsidRPr="000F1277">
        <w:t>ca. 33,100, 39,600, 40,100, 41,800, and 46,200 mg/m</w:t>
      </w:r>
      <w:r w:rsidR="00AF7EFE" w:rsidRPr="000F1277">
        <w:rPr>
          <w:vertAlign w:val="superscript"/>
        </w:rPr>
        <w:t>3</w:t>
      </w:r>
      <w:r w:rsidR="006159B8" w:rsidRPr="000F1277">
        <w:t xml:space="preserve"> (*</w:t>
      </w:r>
      <w:r w:rsidR="00464988" w:rsidRPr="000F1277">
        <w:t>); 20 min (</w:t>
      </w:r>
      <w:r w:rsidR="00505A0E" w:rsidRPr="000F1277">
        <w:t xml:space="preserve">ca. 12,500, 14,900, 17,000, </w:t>
      </w:r>
      <w:r w:rsidR="004E24B8" w:rsidRPr="000F1277">
        <w:t xml:space="preserve">17,200, 19,500, and 23,200 </w:t>
      </w:r>
      <w:r w:rsidR="00505A0E" w:rsidRPr="000F1277">
        <w:t>mg/m</w:t>
      </w:r>
      <w:r w:rsidR="00505A0E" w:rsidRPr="000F1277">
        <w:rPr>
          <w:vertAlign w:val="superscript"/>
        </w:rPr>
        <w:t>3</w:t>
      </w:r>
      <w:r w:rsidR="006159B8" w:rsidRPr="000F1277">
        <w:t xml:space="preserve"> (*</w:t>
      </w:r>
      <w:r w:rsidR="00464988" w:rsidRPr="000F1277">
        <w:t>) or 60 min (</w:t>
      </w:r>
      <w:r w:rsidR="00505A0E" w:rsidRPr="000F1277">
        <w:t xml:space="preserve">ca. </w:t>
      </w:r>
      <w:r w:rsidR="004E24B8" w:rsidRPr="000F1277">
        <w:t xml:space="preserve">6600, 8100, 10,200, 11,600, 11,600, and 12,300 </w:t>
      </w:r>
      <w:r w:rsidR="00505A0E" w:rsidRPr="000F1277">
        <w:t>mg/m</w:t>
      </w:r>
      <w:r w:rsidR="00505A0E" w:rsidRPr="000F1277">
        <w:rPr>
          <w:vertAlign w:val="superscript"/>
        </w:rPr>
        <w:t>3</w:t>
      </w:r>
      <w:r w:rsidR="006159B8" w:rsidRPr="000F1277">
        <w:t xml:space="preserve"> (*</w:t>
      </w:r>
      <w:r w:rsidR="00464988" w:rsidRPr="000F1277">
        <w:t>) by whole body inhalation (IRDC, 199</w:t>
      </w:r>
      <w:r w:rsidR="00987836" w:rsidRPr="000F1277">
        <w:t>2</w:t>
      </w:r>
      <w:r w:rsidR="0081530F" w:rsidRPr="000F1277">
        <w:t>b</w:t>
      </w:r>
      <w:r w:rsidR="00464988" w:rsidRPr="000F1277">
        <w:t xml:space="preserve">).  </w:t>
      </w:r>
      <w:r w:rsidR="004870C3" w:rsidRPr="000F1277">
        <w:t xml:space="preserve">Death, gasping, labored breath, rales and corneal opacity </w:t>
      </w:r>
      <w:r w:rsidR="00464988" w:rsidRPr="000F1277">
        <w:t>was</w:t>
      </w:r>
      <w:r w:rsidR="004870C3" w:rsidRPr="000F1277">
        <w:t xml:space="preserve"> observed in all exposure groups. The 60 minute LC</w:t>
      </w:r>
      <w:r w:rsidR="004870C3" w:rsidRPr="000F1277">
        <w:rPr>
          <w:vertAlign w:val="subscript"/>
        </w:rPr>
        <w:t>50</w:t>
      </w:r>
      <w:r w:rsidR="004870C3" w:rsidRPr="000F1277">
        <w:t xml:space="preserve"> was </w:t>
      </w:r>
      <w:r w:rsidR="00D430C7" w:rsidRPr="000F1277">
        <w:t>11,500 mg/m</w:t>
      </w:r>
      <w:r w:rsidR="00AF7EFE" w:rsidRPr="000F1277">
        <w:rPr>
          <w:vertAlign w:val="superscript"/>
        </w:rPr>
        <w:t>3</w:t>
      </w:r>
      <w:r w:rsidR="004870C3" w:rsidRPr="000F1277">
        <w:t xml:space="preserve">. </w:t>
      </w:r>
    </w:p>
    <w:p w:rsidR="006F46CD" w:rsidRPr="000F1277" w:rsidRDefault="006F2C26" w:rsidP="00280CA3">
      <w:pPr>
        <w:pStyle w:val="SIARBody"/>
      </w:pPr>
      <w:r w:rsidRPr="000F1277">
        <w:rPr>
          <w:b/>
        </w:rPr>
        <w:t>Butylamine:</w:t>
      </w:r>
      <w:r w:rsidRPr="000F1277">
        <w:t xml:space="preserve"> </w:t>
      </w:r>
      <w:r w:rsidR="006A07FD" w:rsidRPr="000F1277">
        <w:t>(1)</w:t>
      </w:r>
      <w:r w:rsidRPr="000F1277">
        <w:t xml:space="preserve"> </w:t>
      </w:r>
      <w:r w:rsidR="00262B68" w:rsidRPr="000F1277">
        <w:rPr>
          <w:szCs w:val="24"/>
        </w:rPr>
        <w:t xml:space="preserve">An inhalation acute toxicity study was conducted in a manner equivalent to OECD Guideline 403.  </w:t>
      </w:r>
      <w:r w:rsidR="000B218A" w:rsidRPr="000F1277">
        <w:t>Sprague-Dawley rats (</w:t>
      </w:r>
      <w:r w:rsidR="00262B68" w:rsidRPr="000F1277">
        <w:t>5 animals</w:t>
      </w:r>
      <w:r w:rsidR="000B218A" w:rsidRPr="000F1277">
        <w:t>/sex/</w:t>
      </w:r>
      <w:r w:rsidR="00262B68" w:rsidRPr="000F1277">
        <w:t>group</w:t>
      </w:r>
      <w:r w:rsidR="000B218A" w:rsidRPr="000F1277">
        <w:t>) were exposed to butylamine by whole body vapor inhalation at nominal concentrations of 0, 1.48, 7.38, 8.9 and 11.1 mg/L</w:t>
      </w:r>
      <w:r w:rsidR="00262B68" w:rsidRPr="000F1277">
        <w:t>;</w:t>
      </w:r>
      <w:r w:rsidR="00E65BBD" w:rsidRPr="000F1277">
        <w:t xml:space="preserve"> 0, 980, 3110, 4940 and 7290 </w:t>
      </w:r>
      <w:r w:rsidR="00E65BBD" w:rsidRPr="000F1277">
        <w:rPr>
          <w:szCs w:val="24"/>
        </w:rPr>
        <w:t>mg/m</w:t>
      </w:r>
      <w:r w:rsidR="00E65BBD" w:rsidRPr="000F1277">
        <w:rPr>
          <w:szCs w:val="24"/>
          <w:vertAlign w:val="superscript"/>
        </w:rPr>
        <w:t>3</w:t>
      </w:r>
      <w:r w:rsidR="006159B8" w:rsidRPr="000F1277">
        <w:rPr>
          <w:szCs w:val="24"/>
        </w:rPr>
        <w:t xml:space="preserve"> (*) (</w:t>
      </w:r>
      <w:r w:rsidR="00AF7EFE" w:rsidRPr="000F1277">
        <w:rPr>
          <w:szCs w:val="24"/>
        </w:rPr>
        <w:t>measured</w:t>
      </w:r>
      <w:r w:rsidR="000B218A" w:rsidRPr="000F1277">
        <w:t>)</w:t>
      </w:r>
      <w:r w:rsidR="004558C7" w:rsidRPr="000F1277">
        <w:t xml:space="preserve"> for 4 hours</w:t>
      </w:r>
      <w:r w:rsidR="000B218A" w:rsidRPr="000F1277">
        <w:t xml:space="preserve"> (BASF AG, 1979b). </w:t>
      </w:r>
      <w:r w:rsidR="006A07FD" w:rsidRPr="000F1277">
        <w:t xml:space="preserve"> </w:t>
      </w:r>
      <w:r w:rsidR="000B218A" w:rsidRPr="000F1277">
        <w:t xml:space="preserve">Clinical signs in all groups included lacrimation, nasal discharge, wiping of the snout and ruffled fur.  At </w:t>
      </w:r>
      <w:r w:rsidR="00E65BBD" w:rsidRPr="000F1277">
        <w:t xml:space="preserve">3100 </w:t>
      </w:r>
      <w:r w:rsidR="00E65BBD" w:rsidRPr="000F1277">
        <w:rPr>
          <w:szCs w:val="24"/>
        </w:rPr>
        <w:t>mg/m</w:t>
      </w:r>
      <w:r w:rsidR="00E65BBD" w:rsidRPr="000F1277">
        <w:rPr>
          <w:szCs w:val="24"/>
          <w:vertAlign w:val="superscript"/>
        </w:rPr>
        <w:t>3</w:t>
      </w:r>
      <w:r w:rsidR="000B218A" w:rsidRPr="000F1277">
        <w:t xml:space="preserve"> and above</w:t>
      </w:r>
      <w:r w:rsidR="00005B79" w:rsidRPr="000F1277">
        <w:t>,</w:t>
      </w:r>
      <w:r w:rsidR="000B218A" w:rsidRPr="000F1277">
        <w:t xml:space="preserve"> animals also showed eyelid closure, dyspnea, apathy, corneal opacity, squatting posture and tr</w:t>
      </w:r>
      <w:r w:rsidR="00005B79" w:rsidRPr="000F1277">
        <w:t>e</w:t>
      </w:r>
      <w:r w:rsidR="000B218A" w:rsidRPr="000F1277">
        <w:t>mbling gait.</w:t>
      </w:r>
      <w:r w:rsidR="00005B79" w:rsidRPr="000F1277">
        <w:t xml:space="preserve"> </w:t>
      </w:r>
      <w:r w:rsidR="000B218A" w:rsidRPr="000F1277">
        <w:t xml:space="preserve"> </w:t>
      </w:r>
      <w:r w:rsidR="00005B79" w:rsidRPr="000F1277">
        <w:t xml:space="preserve">Mortality rates were 0, 1, 6 and </w:t>
      </w:r>
      <w:r w:rsidR="00C3509A" w:rsidRPr="000F1277">
        <w:t>9</w:t>
      </w:r>
      <w:r w:rsidR="00005B79" w:rsidRPr="000F1277">
        <w:t xml:space="preserve"> among males and 0, 2, 9 and 10 among females exposed at </w:t>
      </w:r>
      <w:r w:rsidR="00692A68" w:rsidRPr="000F1277">
        <w:t xml:space="preserve">980, 3110, 4940 and 7290 </w:t>
      </w:r>
      <w:r w:rsidR="00692A68" w:rsidRPr="000F1277">
        <w:rPr>
          <w:szCs w:val="24"/>
        </w:rPr>
        <w:t>mg/m</w:t>
      </w:r>
      <w:r w:rsidR="00692A68" w:rsidRPr="000F1277">
        <w:rPr>
          <w:szCs w:val="24"/>
          <w:vertAlign w:val="superscript"/>
        </w:rPr>
        <w:t>3</w:t>
      </w:r>
      <w:r w:rsidR="00005B79" w:rsidRPr="000F1277">
        <w:t xml:space="preserve">, respectively. </w:t>
      </w:r>
      <w:r w:rsidR="000B218A" w:rsidRPr="000F1277">
        <w:t xml:space="preserve">Body weight losses were observed post-exposure in males exposed at </w:t>
      </w:r>
      <w:r w:rsidR="00692A68" w:rsidRPr="000F1277">
        <w:t xml:space="preserve">3110 </w:t>
      </w:r>
      <w:r w:rsidR="00692A68" w:rsidRPr="000F1277">
        <w:rPr>
          <w:szCs w:val="24"/>
        </w:rPr>
        <w:t>mg/m</w:t>
      </w:r>
      <w:r w:rsidR="00692A68" w:rsidRPr="000F1277">
        <w:rPr>
          <w:szCs w:val="24"/>
          <w:vertAlign w:val="superscript"/>
        </w:rPr>
        <w:t>3</w:t>
      </w:r>
      <w:r w:rsidR="000B218A" w:rsidRPr="000F1277">
        <w:t xml:space="preserve"> and above and in females exposed at </w:t>
      </w:r>
      <w:r w:rsidR="00692A68" w:rsidRPr="000F1277">
        <w:t xml:space="preserve">3110 </w:t>
      </w:r>
      <w:r w:rsidR="00692A68" w:rsidRPr="000F1277">
        <w:rPr>
          <w:szCs w:val="24"/>
        </w:rPr>
        <w:t>mg/m</w:t>
      </w:r>
      <w:r w:rsidR="00692A68" w:rsidRPr="000F1277">
        <w:rPr>
          <w:szCs w:val="24"/>
          <w:vertAlign w:val="superscript"/>
        </w:rPr>
        <w:t>3</w:t>
      </w:r>
      <w:r w:rsidR="00005B79" w:rsidRPr="000F1277">
        <w:t xml:space="preserve">; the surviving female at </w:t>
      </w:r>
      <w:r w:rsidR="00692A68" w:rsidRPr="000F1277">
        <w:t xml:space="preserve">4940 </w:t>
      </w:r>
      <w:r w:rsidR="00692A68" w:rsidRPr="000F1277">
        <w:rPr>
          <w:szCs w:val="24"/>
        </w:rPr>
        <w:t>mg/m</w:t>
      </w:r>
      <w:r w:rsidR="00692A68" w:rsidRPr="000F1277">
        <w:rPr>
          <w:szCs w:val="24"/>
          <w:vertAlign w:val="superscript"/>
        </w:rPr>
        <w:t>3</w:t>
      </w:r>
      <w:r w:rsidR="00005B79" w:rsidRPr="000F1277">
        <w:t xml:space="preserve"> and females at </w:t>
      </w:r>
      <w:r w:rsidR="00692A68" w:rsidRPr="000F1277">
        <w:t xml:space="preserve">980 </w:t>
      </w:r>
      <w:r w:rsidR="00692A68" w:rsidRPr="000F1277">
        <w:rPr>
          <w:szCs w:val="24"/>
        </w:rPr>
        <w:t>mg/m</w:t>
      </w:r>
      <w:r w:rsidR="00692A68" w:rsidRPr="000F1277">
        <w:rPr>
          <w:szCs w:val="24"/>
          <w:vertAlign w:val="superscript"/>
        </w:rPr>
        <w:t>3</w:t>
      </w:r>
      <w:r w:rsidR="00005B79" w:rsidRPr="000F1277">
        <w:t xml:space="preserve"> gained weight</w:t>
      </w:r>
      <w:r w:rsidR="000B218A" w:rsidRPr="000F1277">
        <w:t xml:space="preserve">. At gross necropsy, </w:t>
      </w:r>
      <w:r w:rsidR="00005B79" w:rsidRPr="000F1277">
        <w:t xml:space="preserve">all decedent </w:t>
      </w:r>
      <w:r w:rsidR="00464988" w:rsidRPr="000F1277">
        <w:t>animals</w:t>
      </w:r>
      <w:r w:rsidR="00005B79" w:rsidRPr="000F1277">
        <w:t xml:space="preserve"> showed dilatation and congestion of the heart, slight to moderate distension of the lungs and a lobular pattern in the liver.</w:t>
      </w:r>
      <w:r w:rsidR="000B218A" w:rsidRPr="000F1277">
        <w:t xml:space="preserve"> The 4 hour inhalation LC</w:t>
      </w:r>
      <w:r w:rsidR="000B218A" w:rsidRPr="000F1277">
        <w:rPr>
          <w:vertAlign w:val="subscript"/>
        </w:rPr>
        <w:t>50</w:t>
      </w:r>
      <w:r w:rsidR="000B218A" w:rsidRPr="000F1277">
        <w:t xml:space="preserve"> was </w:t>
      </w:r>
      <w:r w:rsidR="00692A68" w:rsidRPr="000F1277">
        <w:t xml:space="preserve">4200 </w:t>
      </w:r>
      <w:r w:rsidR="00692A68" w:rsidRPr="000F1277">
        <w:rPr>
          <w:szCs w:val="24"/>
        </w:rPr>
        <w:t>mg/m</w:t>
      </w:r>
      <w:r w:rsidR="00692A68" w:rsidRPr="000F1277">
        <w:rPr>
          <w:szCs w:val="24"/>
          <w:vertAlign w:val="superscript"/>
        </w:rPr>
        <w:t>3</w:t>
      </w:r>
      <w:r w:rsidR="00724167" w:rsidRPr="000F1277">
        <w:t xml:space="preserve"> (combined sexes)</w:t>
      </w:r>
      <w:r w:rsidR="000B218A" w:rsidRPr="000F1277">
        <w:t>.</w:t>
      </w:r>
      <w:r w:rsidR="00724167" w:rsidRPr="000F1277">
        <w:t xml:space="preserve">  </w:t>
      </w:r>
    </w:p>
    <w:p w:rsidR="006F46CD" w:rsidRPr="000F1277" w:rsidRDefault="006A07FD" w:rsidP="00280CA3">
      <w:pPr>
        <w:pStyle w:val="SIARBody"/>
      </w:pPr>
      <w:r w:rsidRPr="000F1277">
        <w:t xml:space="preserve">(2) </w:t>
      </w:r>
      <w:r w:rsidR="004558C7" w:rsidRPr="000F1277">
        <w:t>An inhalation acute toxicity</w:t>
      </w:r>
      <w:r w:rsidR="00824D7B" w:rsidRPr="000F1277">
        <w:t xml:space="preserve"> study </w:t>
      </w:r>
      <w:r w:rsidR="004558C7" w:rsidRPr="000F1277">
        <w:t xml:space="preserve">was </w:t>
      </w:r>
      <w:r w:rsidR="00824D7B" w:rsidRPr="000F1277">
        <w:t xml:space="preserve">conducted </w:t>
      </w:r>
      <w:r w:rsidR="004558C7" w:rsidRPr="000F1277">
        <w:t xml:space="preserve">in a manner equivalent </w:t>
      </w:r>
      <w:r w:rsidR="00824D7B" w:rsidRPr="000F1277">
        <w:t>to OECD Guideline 403 (Acute Inhalation Toxicity)</w:t>
      </w:r>
      <w:r w:rsidR="004558C7" w:rsidRPr="000F1277">
        <w:t xml:space="preserve">. </w:t>
      </w:r>
      <w:r w:rsidR="00824D7B" w:rsidRPr="000F1277">
        <w:t xml:space="preserve">Sprague-Dawley rats </w:t>
      </w:r>
      <w:proofErr w:type="gramStart"/>
      <w:r w:rsidR="00824D7B" w:rsidRPr="000F1277">
        <w:t>(5</w:t>
      </w:r>
      <w:r w:rsidR="004558C7" w:rsidRPr="000F1277">
        <w:t xml:space="preserve"> animals</w:t>
      </w:r>
      <w:r w:rsidR="00824D7B" w:rsidRPr="000F1277">
        <w:t>/sex</w:t>
      </w:r>
      <w:r w:rsidR="004558C7" w:rsidRPr="000F1277">
        <w:t>/group</w:t>
      </w:r>
      <w:r w:rsidR="00824D7B" w:rsidRPr="000F1277">
        <w:t>)</w:t>
      </w:r>
      <w:proofErr w:type="gramEnd"/>
      <w:r w:rsidR="00824D7B" w:rsidRPr="000F1277">
        <w:t xml:space="preserve"> were exposed by whole</w:t>
      </w:r>
      <w:r w:rsidRPr="000F1277">
        <w:t>-</w:t>
      </w:r>
      <w:r w:rsidR="00824D7B" w:rsidRPr="000F1277">
        <w:t xml:space="preserve">body inhalation to butylamine vapor at a nominal concentration of </w:t>
      </w:r>
      <w:r w:rsidR="00A5204C" w:rsidRPr="000F1277">
        <w:t>0 or</w:t>
      </w:r>
      <w:r w:rsidR="00805E0A" w:rsidRPr="000F1277">
        <w:t xml:space="preserve"> </w:t>
      </w:r>
      <w:r w:rsidR="005C3811" w:rsidRPr="000F1277">
        <w:t>4600 mg/m</w:t>
      </w:r>
      <w:r w:rsidR="00AF7EFE" w:rsidRPr="000F1277">
        <w:rPr>
          <w:vertAlign w:val="superscript"/>
        </w:rPr>
        <w:t>3</w:t>
      </w:r>
      <w:r w:rsidR="006159B8" w:rsidRPr="000F1277">
        <w:t xml:space="preserve"> (*)</w:t>
      </w:r>
      <w:r w:rsidR="00805E0A" w:rsidRPr="000F1277">
        <w:t xml:space="preserve"> </w:t>
      </w:r>
      <w:r w:rsidR="006159B8" w:rsidRPr="000F1277">
        <w:t>(</w:t>
      </w:r>
      <w:r w:rsidR="005C3811" w:rsidRPr="000F1277">
        <w:t>measured</w:t>
      </w:r>
      <w:r w:rsidR="00824D7B" w:rsidRPr="000F1277">
        <w:t>)</w:t>
      </w:r>
      <w:r w:rsidR="004558C7" w:rsidRPr="000F1277">
        <w:t xml:space="preserve"> for 4 hours</w:t>
      </w:r>
      <w:r w:rsidR="00824D7B" w:rsidRPr="000F1277">
        <w:t xml:space="preserve"> (Jackson and Hardy, 1987). </w:t>
      </w:r>
      <w:r w:rsidR="00464988" w:rsidRPr="000F1277">
        <w:t xml:space="preserve">Clinical signs during exposure included abnormal respiration, lacrimation and closure of eyelids, excessive salivation and abnormal body posture.  </w:t>
      </w:r>
      <w:r w:rsidR="00824D7B" w:rsidRPr="000F1277">
        <w:t>During the post-exposure period up to day 4, animals exhibited abnormal respiration, sneezing, rales, gasping, staining and discharge from the snout, and opacity of the cornea</w:t>
      </w:r>
      <w:r w:rsidR="00A5204C" w:rsidRPr="000F1277">
        <w:t>; abnormal respiration persisted throughout the 14 day observation period</w:t>
      </w:r>
      <w:r w:rsidR="00824D7B" w:rsidRPr="000F1277">
        <w:t>.</w:t>
      </w:r>
      <w:r w:rsidR="00A5204C" w:rsidRPr="000F1277">
        <w:t xml:space="preserve">  No mortality was observed.  Marked weight loss was noted for 2-3 days post-exposure, </w:t>
      </w:r>
      <w:r w:rsidR="00464988" w:rsidRPr="000F1277">
        <w:t>followed</w:t>
      </w:r>
      <w:r w:rsidR="00A5204C" w:rsidRPr="000F1277">
        <w:t xml:space="preserve"> by weight gain similar to or higher than controls.  At necropsy, treated animals showed opacity of the eyes (males only), histopathological changes in the lungs, and one animal showed congestion in the lungs.  The 4 hour LC</w:t>
      </w:r>
      <w:r w:rsidR="00A5204C" w:rsidRPr="000F1277">
        <w:rPr>
          <w:vertAlign w:val="subscript"/>
        </w:rPr>
        <w:t>50</w:t>
      </w:r>
      <w:r w:rsidR="00A5204C" w:rsidRPr="000F1277">
        <w:t xml:space="preserve"> was &gt; </w:t>
      </w:r>
      <w:r w:rsidR="005C3811" w:rsidRPr="000F1277">
        <w:t xml:space="preserve">4600 </w:t>
      </w:r>
      <w:r w:rsidR="005C3811" w:rsidRPr="000F1277">
        <w:rPr>
          <w:szCs w:val="24"/>
        </w:rPr>
        <w:t>mg/m</w:t>
      </w:r>
      <w:r w:rsidR="005C3811" w:rsidRPr="000F1277">
        <w:rPr>
          <w:szCs w:val="24"/>
          <w:vertAlign w:val="superscript"/>
        </w:rPr>
        <w:t>3</w:t>
      </w:r>
      <w:r w:rsidR="00A5204C" w:rsidRPr="000F1277">
        <w:t>.</w:t>
      </w:r>
      <w:r w:rsidR="00B714E2" w:rsidRPr="000F1277">
        <w:t xml:space="preserve">  </w:t>
      </w:r>
    </w:p>
    <w:p w:rsidR="00D86345" w:rsidRDefault="00D86345" w:rsidP="00280CA3">
      <w:pPr>
        <w:pStyle w:val="SIARBody"/>
      </w:pPr>
    </w:p>
    <w:p w:rsidR="006F2C26" w:rsidRPr="000F1277" w:rsidRDefault="006A07FD" w:rsidP="00280CA3">
      <w:pPr>
        <w:pStyle w:val="SIARBody"/>
        <w:rPr>
          <w:szCs w:val="16"/>
        </w:rPr>
      </w:pPr>
      <w:r w:rsidRPr="000F1277">
        <w:t>(3) Three</w:t>
      </w:r>
      <w:r w:rsidR="00724167" w:rsidRPr="000F1277">
        <w:t xml:space="preserve"> rats/sex per group (strain not specified) were exposed by inhalation (type of exposure not specified) for one, two, four or eight minutes to butylamine vapor at a nominal concentration </w:t>
      </w:r>
      <w:proofErr w:type="gramStart"/>
      <w:r w:rsidR="00724167" w:rsidRPr="000F1277">
        <w:t xml:space="preserve">of </w:t>
      </w:r>
      <w:r w:rsidR="004E24B8" w:rsidRPr="000F1277">
        <w:t xml:space="preserve"> </w:t>
      </w:r>
      <w:r w:rsidR="005C3811" w:rsidRPr="000F1277">
        <w:t>280,000</w:t>
      </w:r>
      <w:proofErr w:type="gramEnd"/>
      <w:r w:rsidR="005C3811" w:rsidRPr="000F1277">
        <w:t xml:space="preserve"> </w:t>
      </w:r>
      <w:r w:rsidR="005C3811" w:rsidRPr="000F1277">
        <w:rPr>
          <w:szCs w:val="24"/>
        </w:rPr>
        <w:t>mg/m</w:t>
      </w:r>
      <w:r w:rsidR="005C3811" w:rsidRPr="000F1277">
        <w:rPr>
          <w:szCs w:val="24"/>
          <w:vertAlign w:val="superscript"/>
        </w:rPr>
        <w:t>3</w:t>
      </w:r>
      <w:r w:rsidR="006159B8" w:rsidRPr="000F1277">
        <w:rPr>
          <w:szCs w:val="24"/>
        </w:rPr>
        <w:t xml:space="preserve"> (*</w:t>
      </w:r>
      <w:r w:rsidR="00AF7EFE" w:rsidRPr="000F1277">
        <w:rPr>
          <w:szCs w:val="24"/>
        </w:rPr>
        <w:t xml:space="preserve">) </w:t>
      </w:r>
      <w:r w:rsidR="00724167" w:rsidRPr="000F1277">
        <w:t xml:space="preserve">(BASF, 1956a). </w:t>
      </w:r>
      <w:r w:rsidR="00AB7956" w:rsidRPr="000F1277">
        <w:t xml:space="preserve"> The observation period was 14 days.  </w:t>
      </w:r>
      <w:r w:rsidR="00724167" w:rsidRPr="000F1277">
        <w:t xml:space="preserve">With the exception of a single animal exposed for one minute, all animals died.  </w:t>
      </w:r>
      <w:r w:rsidR="00AB7956" w:rsidRPr="000F1277">
        <w:t xml:space="preserve">Clinical signs included dyspnea, apathy, bloody nose discharge and corneal opacity.  </w:t>
      </w:r>
      <w:r w:rsidR="00824D7B" w:rsidRPr="000F1277">
        <w:t xml:space="preserve">At necropsy, some animals showed pulmonary emphysema.  </w:t>
      </w:r>
      <w:r w:rsidR="00AB7956" w:rsidRPr="000F1277">
        <w:t>The inhalation of a highly saturated vapor-air mixture caused mortality within 1 minute.</w:t>
      </w:r>
      <w:r w:rsidR="00824D7B" w:rsidRPr="000F1277">
        <w:t xml:space="preserve"> </w:t>
      </w:r>
    </w:p>
    <w:p w:rsidR="006F2C26" w:rsidRPr="000F1277" w:rsidRDefault="005A797C" w:rsidP="00280CA3">
      <w:pPr>
        <w:pStyle w:val="SIARBody"/>
        <w:rPr>
          <w:szCs w:val="16"/>
        </w:rPr>
      </w:pPr>
      <w:proofErr w:type="gramStart"/>
      <w:r w:rsidRPr="000F1277">
        <w:t>sec-Butylamine</w:t>
      </w:r>
      <w:proofErr w:type="gramEnd"/>
      <w:r w:rsidR="006F2C26" w:rsidRPr="000F1277">
        <w:t xml:space="preserve">: </w:t>
      </w:r>
      <w:r w:rsidR="005C4E5F" w:rsidRPr="000F1277">
        <w:t>No data.</w:t>
      </w:r>
    </w:p>
    <w:p w:rsidR="006F46CD" w:rsidRPr="000F1277" w:rsidRDefault="006F2C26" w:rsidP="00280CA3">
      <w:pPr>
        <w:pStyle w:val="SIARBody"/>
      </w:pPr>
      <w:r w:rsidRPr="000F1277">
        <w:rPr>
          <w:b/>
        </w:rPr>
        <w:t>tert-Butylamine</w:t>
      </w:r>
      <w:r w:rsidRPr="000F1277">
        <w:t xml:space="preserve">: </w:t>
      </w:r>
      <w:r w:rsidR="0003332B" w:rsidRPr="000F1277">
        <w:t>(1)</w:t>
      </w:r>
      <w:r w:rsidRPr="000F1277">
        <w:t xml:space="preserve"> </w:t>
      </w:r>
      <w:r w:rsidR="007B3009" w:rsidRPr="000F1277">
        <w:t xml:space="preserve">Groups of ten male Sprague-Dawley rats were exposed to tert-butylamine by whole body vapor inhalation </w:t>
      </w:r>
      <w:r w:rsidR="00A412DA" w:rsidRPr="000F1277">
        <w:t xml:space="preserve">for four hours at concentrations of  </w:t>
      </w:r>
      <w:r w:rsidR="005C3811" w:rsidRPr="000F1277">
        <w:t xml:space="preserve">1250, 2270, 2970, 3030, 4020, 4100, 4640, 6040 and 12490 </w:t>
      </w:r>
      <w:r w:rsidR="005C3811" w:rsidRPr="000F1277">
        <w:rPr>
          <w:szCs w:val="24"/>
        </w:rPr>
        <w:t>mg/m</w:t>
      </w:r>
      <w:r w:rsidR="005C3811" w:rsidRPr="000F1277">
        <w:rPr>
          <w:szCs w:val="24"/>
          <w:vertAlign w:val="superscript"/>
        </w:rPr>
        <w:t>3</w:t>
      </w:r>
      <w:r w:rsidR="006159B8" w:rsidRPr="000F1277">
        <w:rPr>
          <w:szCs w:val="24"/>
        </w:rPr>
        <w:t xml:space="preserve"> (*</w:t>
      </w:r>
      <w:r w:rsidR="005C3811" w:rsidRPr="000F1277">
        <w:rPr>
          <w:szCs w:val="24"/>
        </w:rPr>
        <w:t>)</w:t>
      </w:r>
      <w:r w:rsidR="005C3811" w:rsidRPr="000F1277">
        <w:t xml:space="preserve"> </w:t>
      </w:r>
      <w:r w:rsidR="00A412DA" w:rsidRPr="000F1277">
        <w:t xml:space="preserve">(Monsanto, 1992). Clinical signs during exposure in all groups </w:t>
      </w:r>
      <w:r w:rsidR="00C91B7F" w:rsidRPr="000F1277">
        <w:t>included lacrimation</w:t>
      </w:r>
      <w:r w:rsidR="00A412DA" w:rsidRPr="000F1277">
        <w:t xml:space="preserve">, labored breathing and gasping and depression of activity; above </w:t>
      </w:r>
      <w:r w:rsidR="005C3811" w:rsidRPr="000F1277">
        <w:t xml:space="preserve">2970 </w:t>
      </w:r>
      <w:r w:rsidR="005C3811" w:rsidRPr="000F1277">
        <w:rPr>
          <w:szCs w:val="24"/>
        </w:rPr>
        <w:t>mg/m</w:t>
      </w:r>
      <w:r w:rsidR="005C3811" w:rsidRPr="000F1277">
        <w:rPr>
          <w:szCs w:val="24"/>
          <w:vertAlign w:val="superscript"/>
        </w:rPr>
        <w:t>3</w:t>
      </w:r>
      <w:r w:rsidR="00A412DA" w:rsidRPr="000F1277">
        <w:t xml:space="preserve"> observations also included blood around nasal/oral region, ptosis, and gasping; above </w:t>
      </w:r>
      <w:r w:rsidR="00E9681D" w:rsidRPr="000F1277">
        <w:t xml:space="preserve">6000 </w:t>
      </w:r>
      <w:r w:rsidR="00E9681D" w:rsidRPr="000F1277">
        <w:rPr>
          <w:szCs w:val="24"/>
        </w:rPr>
        <w:t>mg/m</w:t>
      </w:r>
      <w:r w:rsidR="00E9681D" w:rsidRPr="000F1277">
        <w:rPr>
          <w:szCs w:val="24"/>
          <w:vertAlign w:val="superscript"/>
        </w:rPr>
        <w:t>3</w:t>
      </w:r>
      <w:r w:rsidR="00A412DA" w:rsidRPr="000F1277">
        <w:t xml:space="preserve"> there were signs of CNS depression. During the post-exposure observation period at concentrations above </w:t>
      </w:r>
      <w:r w:rsidR="00E9681D" w:rsidRPr="000F1277">
        <w:t xml:space="preserve">3000 </w:t>
      </w:r>
      <w:r w:rsidR="00E9681D" w:rsidRPr="000F1277">
        <w:rPr>
          <w:szCs w:val="24"/>
        </w:rPr>
        <w:t>mg/m</w:t>
      </w:r>
      <w:r w:rsidR="00E9681D" w:rsidRPr="000F1277">
        <w:rPr>
          <w:szCs w:val="24"/>
          <w:vertAlign w:val="superscript"/>
        </w:rPr>
        <w:t>3</w:t>
      </w:r>
      <w:r w:rsidR="00F05921" w:rsidRPr="000F1277">
        <w:t>,</w:t>
      </w:r>
      <w:r w:rsidR="00A412DA" w:rsidRPr="000F1277">
        <w:t xml:space="preserve"> there was wheezing and opaque eyes, and abnormal breathing in some rats.  Body weight losses were observed post-exposure. At gross necropsy, at all exposure concentrations observations included lung hemorrhage and thymus hemorrhage; above </w:t>
      </w:r>
      <w:r w:rsidR="00E9681D" w:rsidRPr="000F1277">
        <w:t xml:space="preserve">3000 </w:t>
      </w:r>
      <w:r w:rsidR="00E9681D" w:rsidRPr="000F1277">
        <w:rPr>
          <w:szCs w:val="24"/>
        </w:rPr>
        <w:t>mg/m</w:t>
      </w:r>
      <w:r w:rsidR="00E9681D" w:rsidRPr="000F1277">
        <w:rPr>
          <w:szCs w:val="24"/>
          <w:vertAlign w:val="superscript"/>
        </w:rPr>
        <w:t>3</w:t>
      </w:r>
      <w:r w:rsidR="00A412DA" w:rsidRPr="000F1277">
        <w:t xml:space="preserve"> there were observations of gaseous distension of the stomach, and inflammatory trachea. The 4 hour inhalation LC</w:t>
      </w:r>
      <w:r w:rsidR="00A412DA" w:rsidRPr="000F1277">
        <w:rPr>
          <w:vertAlign w:val="subscript"/>
        </w:rPr>
        <w:t>50</w:t>
      </w:r>
      <w:r w:rsidR="00A412DA" w:rsidRPr="000F1277">
        <w:t xml:space="preserve"> was </w:t>
      </w:r>
      <w:r w:rsidR="00E9681D" w:rsidRPr="000F1277">
        <w:t xml:space="preserve">3800 </w:t>
      </w:r>
      <w:r w:rsidR="00E9681D" w:rsidRPr="000F1277">
        <w:rPr>
          <w:szCs w:val="24"/>
        </w:rPr>
        <w:t>mg/m</w:t>
      </w:r>
      <w:r w:rsidR="00E9681D" w:rsidRPr="000F1277">
        <w:rPr>
          <w:szCs w:val="24"/>
          <w:vertAlign w:val="superscript"/>
        </w:rPr>
        <w:t>3</w:t>
      </w:r>
      <w:r w:rsidR="00A412DA" w:rsidRPr="000F1277">
        <w:t>.</w:t>
      </w:r>
      <w:r w:rsidR="00C91B7F" w:rsidRPr="000F1277">
        <w:t xml:space="preserve"> </w:t>
      </w:r>
      <w:r w:rsidR="0003332B" w:rsidRPr="000F1277">
        <w:t xml:space="preserve"> </w:t>
      </w:r>
    </w:p>
    <w:p w:rsidR="006F2C26" w:rsidRPr="000F1277" w:rsidRDefault="0003332B" w:rsidP="00280CA3">
      <w:pPr>
        <w:pStyle w:val="SIARBody"/>
        <w:rPr>
          <w:szCs w:val="24"/>
        </w:rPr>
      </w:pPr>
      <w:r w:rsidRPr="000F1277">
        <w:t xml:space="preserve">(2) </w:t>
      </w:r>
      <w:r w:rsidR="00C91B7F" w:rsidRPr="000F1277">
        <w:t xml:space="preserve">Three Bethesda-Black rats/sex per group were exposed by whole body vapor inhalation for three minutes to </w:t>
      </w:r>
      <w:r w:rsidR="00E9681D" w:rsidRPr="000F1277">
        <w:t xml:space="preserve">1,320,000 and 1,575,000 </w:t>
      </w:r>
      <w:r w:rsidR="00E9681D" w:rsidRPr="000F1277">
        <w:rPr>
          <w:szCs w:val="24"/>
        </w:rPr>
        <w:t>mg/m</w:t>
      </w:r>
      <w:r w:rsidR="00E9681D" w:rsidRPr="000F1277">
        <w:rPr>
          <w:szCs w:val="24"/>
          <w:vertAlign w:val="superscript"/>
        </w:rPr>
        <w:t>3</w:t>
      </w:r>
      <w:r w:rsidR="006159B8" w:rsidRPr="000F1277">
        <w:rPr>
          <w:szCs w:val="24"/>
        </w:rPr>
        <w:t xml:space="preserve"> (*</w:t>
      </w:r>
      <w:r w:rsidR="00AF7EFE" w:rsidRPr="000F1277">
        <w:rPr>
          <w:szCs w:val="24"/>
        </w:rPr>
        <w:t>)</w:t>
      </w:r>
      <w:r w:rsidR="00E9681D" w:rsidRPr="000F1277">
        <w:t xml:space="preserve"> </w:t>
      </w:r>
      <w:r w:rsidR="00C91B7F" w:rsidRPr="000F1277">
        <w:t>(BASF, 1962b).</w:t>
      </w:r>
      <w:r w:rsidR="007E7B05" w:rsidRPr="000F1277">
        <w:t xml:space="preserve"> All animals died</w:t>
      </w:r>
      <w:r w:rsidRPr="000F1277">
        <w:t xml:space="preserve"> within 3-5 minutes post-exposure</w:t>
      </w:r>
      <w:r w:rsidR="007E7B05" w:rsidRPr="000F1277">
        <w:t>. The LC</w:t>
      </w:r>
      <w:r w:rsidR="007E7B05" w:rsidRPr="000F1277">
        <w:rPr>
          <w:vertAlign w:val="subscript"/>
        </w:rPr>
        <w:t>100</w:t>
      </w:r>
      <w:r w:rsidR="007E7B05" w:rsidRPr="000F1277">
        <w:t xml:space="preserve"> was ca. </w:t>
      </w:r>
      <w:r w:rsidR="00E9681D" w:rsidRPr="000F1277">
        <w:t xml:space="preserve">1,320,000 </w:t>
      </w:r>
      <w:r w:rsidR="00E9681D" w:rsidRPr="000F1277">
        <w:rPr>
          <w:szCs w:val="24"/>
        </w:rPr>
        <w:t>mg/m</w:t>
      </w:r>
      <w:r w:rsidR="00E9681D" w:rsidRPr="000F1277">
        <w:rPr>
          <w:szCs w:val="24"/>
          <w:vertAlign w:val="superscript"/>
        </w:rPr>
        <w:t>3</w:t>
      </w:r>
      <w:r w:rsidR="007E7B05" w:rsidRPr="000F1277">
        <w:t xml:space="preserve"> air for 3 min (combined sexes). </w:t>
      </w:r>
    </w:p>
    <w:p w:rsidR="006F46CD" w:rsidRPr="000F1277" w:rsidRDefault="006F2C26" w:rsidP="00280CA3">
      <w:pPr>
        <w:pStyle w:val="SIARBody"/>
      </w:pPr>
      <w:r w:rsidRPr="000F1277">
        <w:rPr>
          <w:b/>
          <w:szCs w:val="16"/>
        </w:rPr>
        <w:t>Octylamine:</w:t>
      </w:r>
      <w:r w:rsidRPr="000F1277">
        <w:rPr>
          <w:szCs w:val="16"/>
        </w:rPr>
        <w:t xml:space="preserve"> </w:t>
      </w:r>
      <w:r w:rsidR="004862A6" w:rsidRPr="000F1277">
        <w:rPr>
          <w:szCs w:val="16"/>
        </w:rPr>
        <w:t>(1)</w:t>
      </w:r>
      <w:r w:rsidRPr="000F1277">
        <w:t xml:space="preserve"> </w:t>
      </w:r>
      <w:r w:rsidR="004558C7" w:rsidRPr="000F1277">
        <w:t xml:space="preserve">An inhalation acute toxicity test was conducted in a manner equivalent to OECD Guideline 403 (Acute Inhalation Toxicity).  </w:t>
      </w:r>
      <w:r w:rsidR="002C6FEC" w:rsidRPr="000F1277">
        <w:t>Sprague-Dawley rats (10</w:t>
      </w:r>
      <w:r w:rsidR="004558C7" w:rsidRPr="000F1277">
        <w:t xml:space="preserve"> animals</w:t>
      </w:r>
      <w:r w:rsidR="002C6FEC" w:rsidRPr="000F1277">
        <w:t>/sex/</w:t>
      </w:r>
      <w:r w:rsidR="004558C7" w:rsidRPr="000F1277">
        <w:t>group</w:t>
      </w:r>
      <w:r w:rsidR="002C6FEC" w:rsidRPr="000F1277">
        <w:t xml:space="preserve">) were exposed to n-octylamine aerosol by nose-only inhalation exposure at </w:t>
      </w:r>
      <w:r w:rsidR="006159B8" w:rsidRPr="000F1277">
        <w:t xml:space="preserve">130, 760, 1440, 1570, 1640, 2580 and 9850 </w:t>
      </w:r>
      <w:r w:rsidR="006159B8" w:rsidRPr="000F1277">
        <w:rPr>
          <w:szCs w:val="24"/>
        </w:rPr>
        <w:t>mg/m3 (*)</w:t>
      </w:r>
      <w:r w:rsidR="00805E0A" w:rsidRPr="000F1277">
        <w:rPr>
          <w:szCs w:val="24"/>
        </w:rPr>
        <w:t xml:space="preserve"> </w:t>
      </w:r>
      <w:r w:rsidR="006159B8" w:rsidRPr="000F1277">
        <w:rPr>
          <w:szCs w:val="24"/>
        </w:rPr>
        <w:t>(</w:t>
      </w:r>
      <w:r w:rsidR="002C6FEC" w:rsidRPr="000F1277">
        <w:t>analytical concentrations</w:t>
      </w:r>
      <w:r w:rsidR="006159B8" w:rsidRPr="000F1277">
        <w:t>)</w:t>
      </w:r>
      <w:r w:rsidR="002C6FEC" w:rsidRPr="000F1277">
        <w:t>) for four hours (</w:t>
      </w:r>
      <w:r w:rsidR="002C6FEC" w:rsidRPr="000F1277">
        <w:rPr>
          <w:szCs w:val="16"/>
        </w:rPr>
        <w:t>BASF AG, 1979</w:t>
      </w:r>
      <w:r w:rsidR="00C93E49" w:rsidRPr="000F1277">
        <w:rPr>
          <w:szCs w:val="16"/>
        </w:rPr>
        <w:t>d</w:t>
      </w:r>
      <w:r w:rsidR="002C6FEC" w:rsidRPr="000F1277">
        <w:rPr>
          <w:szCs w:val="16"/>
        </w:rPr>
        <w:t>)</w:t>
      </w:r>
      <w:r w:rsidR="002C6FEC" w:rsidRPr="000F1277">
        <w:t>. Lacrimation and nasal discharge but no mortality w</w:t>
      </w:r>
      <w:r w:rsidR="00F05921" w:rsidRPr="000F1277">
        <w:t>ere</w:t>
      </w:r>
      <w:r w:rsidR="002C6FEC" w:rsidRPr="000F1277">
        <w:t xml:space="preserve"> seen at </w:t>
      </w:r>
      <w:r w:rsidR="00E9681D" w:rsidRPr="000F1277">
        <w:t xml:space="preserve">130 </w:t>
      </w:r>
      <w:r w:rsidR="00E9681D" w:rsidRPr="000F1277">
        <w:rPr>
          <w:szCs w:val="24"/>
        </w:rPr>
        <w:t>mg/m</w:t>
      </w:r>
      <w:r w:rsidR="00E9681D" w:rsidRPr="000F1277">
        <w:rPr>
          <w:szCs w:val="24"/>
          <w:vertAlign w:val="superscript"/>
        </w:rPr>
        <w:t>3</w:t>
      </w:r>
      <w:r w:rsidR="006A4EB1" w:rsidRPr="000F1277">
        <w:t>; clinical signs</w:t>
      </w:r>
      <w:r w:rsidR="00F05921" w:rsidRPr="000F1277">
        <w:t xml:space="preserve"> subsided by day 2</w:t>
      </w:r>
      <w:r w:rsidR="002C6FEC" w:rsidRPr="000F1277">
        <w:t xml:space="preserve">. Dyspnea, trembling, unsteady gait, rough fur, hunched posture and corneal opacity were seen in a dose-dependent manner in groups at </w:t>
      </w:r>
      <w:r w:rsidR="00E9681D" w:rsidRPr="000F1277">
        <w:t xml:space="preserve">760 </w:t>
      </w:r>
      <w:r w:rsidR="00E9681D" w:rsidRPr="000F1277">
        <w:rPr>
          <w:szCs w:val="24"/>
        </w:rPr>
        <w:t>mg/m</w:t>
      </w:r>
      <w:r w:rsidR="00E9681D" w:rsidRPr="000F1277">
        <w:rPr>
          <w:szCs w:val="24"/>
          <w:vertAlign w:val="superscript"/>
        </w:rPr>
        <w:t>3</w:t>
      </w:r>
      <w:r w:rsidR="00F05921" w:rsidRPr="000F1277">
        <w:t xml:space="preserve"> and above</w:t>
      </w:r>
      <w:r w:rsidR="002C6FEC" w:rsidRPr="000F1277">
        <w:t xml:space="preserve">. Mortality was observed in 0, 1, 4, 3, 5, 9 and 10 males and </w:t>
      </w:r>
      <w:r w:rsidR="00F05921" w:rsidRPr="000F1277">
        <w:t xml:space="preserve">in </w:t>
      </w:r>
      <w:r w:rsidR="002C6FEC" w:rsidRPr="000F1277">
        <w:t xml:space="preserve">0, 0, 1, 1, 7, 10 and 10 females at </w:t>
      </w:r>
      <w:r w:rsidR="00E9681D" w:rsidRPr="000F1277">
        <w:t xml:space="preserve">130, 760, 1440, 1570, 1640, 1580 and 9850 </w:t>
      </w:r>
      <w:r w:rsidR="00E9681D" w:rsidRPr="000F1277">
        <w:rPr>
          <w:szCs w:val="24"/>
        </w:rPr>
        <w:t>mg/m</w:t>
      </w:r>
      <w:r w:rsidR="00E9681D" w:rsidRPr="000F1277">
        <w:rPr>
          <w:szCs w:val="24"/>
          <w:vertAlign w:val="superscript"/>
        </w:rPr>
        <w:t>3</w:t>
      </w:r>
      <w:r w:rsidR="002C6FEC" w:rsidRPr="000F1277">
        <w:t>, respectively.  Deaths occurred during exposure in the highest dose group, and on the day of treatment in all other groups. There w</w:t>
      </w:r>
      <w:r w:rsidR="00646433" w:rsidRPr="000F1277">
        <w:t>ere</w:t>
      </w:r>
      <w:r w:rsidR="002C6FEC" w:rsidRPr="000F1277">
        <w:t xml:space="preserve"> no significant changes in weight gain and most animals gained weight normally, with the exception of male rats exposed at </w:t>
      </w:r>
      <w:r w:rsidR="00E9681D" w:rsidRPr="000F1277">
        <w:t xml:space="preserve">1440 </w:t>
      </w:r>
      <w:r w:rsidR="00E9681D" w:rsidRPr="000F1277">
        <w:rPr>
          <w:szCs w:val="24"/>
        </w:rPr>
        <w:t>mg/m</w:t>
      </w:r>
      <w:r w:rsidR="00E9681D" w:rsidRPr="000F1277">
        <w:rPr>
          <w:szCs w:val="24"/>
          <w:vertAlign w:val="superscript"/>
        </w:rPr>
        <w:t>3</w:t>
      </w:r>
      <w:r w:rsidR="002C6FEC" w:rsidRPr="000F1277">
        <w:t xml:space="preserve"> and the surviving male exposed at </w:t>
      </w:r>
      <w:r w:rsidR="00E9681D" w:rsidRPr="000F1277">
        <w:t xml:space="preserve">2580 </w:t>
      </w:r>
      <w:r w:rsidR="00E9681D" w:rsidRPr="000F1277">
        <w:rPr>
          <w:szCs w:val="24"/>
        </w:rPr>
        <w:t>mg/m</w:t>
      </w:r>
      <w:r w:rsidR="00E9681D" w:rsidRPr="000F1277">
        <w:rPr>
          <w:szCs w:val="24"/>
          <w:vertAlign w:val="superscript"/>
        </w:rPr>
        <w:t>3</w:t>
      </w:r>
      <w:r w:rsidR="002C6FEC" w:rsidRPr="000F1277">
        <w:t xml:space="preserve"> which showed reduced weight gains.  Necropsy revealed acute atria dilatation and hyperemic, edematous lungs in animals that died, but no particular findings in animals that survived. The combined male and female 4 hour </w:t>
      </w:r>
      <w:r w:rsidR="002C6FEC" w:rsidRPr="000F1277">
        <w:rPr>
          <w:bCs/>
        </w:rPr>
        <w:t>LC</w:t>
      </w:r>
      <w:r w:rsidR="002C6FEC" w:rsidRPr="000F1277">
        <w:rPr>
          <w:bCs/>
          <w:vertAlign w:val="subscript"/>
        </w:rPr>
        <w:t>50</w:t>
      </w:r>
      <w:r w:rsidR="002C6FEC" w:rsidRPr="000F1277">
        <w:rPr>
          <w:bCs/>
        </w:rPr>
        <w:t xml:space="preserve"> was </w:t>
      </w:r>
      <w:r w:rsidR="00E9681D" w:rsidRPr="000F1277">
        <w:rPr>
          <w:bCs/>
        </w:rPr>
        <w:t>1600</w:t>
      </w:r>
      <w:r w:rsidR="00646433" w:rsidRPr="000F1277">
        <w:rPr>
          <w:bCs/>
        </w:rPr>
        <w:t xml:space="preserve"> </w:t>
      </w:r>
      <w:r w:rsidR="00EF2938" w:rsidRPr="000F1277">
        <w:rPr>
          <w:bCs/>
        </w:rPr>
        <w:t>–</w:t>
      </w:r>
      <w:r w:rsidR="00646433" w:rsidRPr="000F1277">
        <w:rPr>
          <w:bCs/>
        </w:rPr>
        <w:t xml:space="preserve"> </w:t>
      </w:r>
      <w:r w:rsidR="00E9681D" w:rsidRPr="000F1277">
        <w:rPr>
          <w:bCs/>
        </w:rPr>
        <w:t xml:space="preserve">1640 </w:t>
      </w:r>
      <w:r w:rsidR="00E9681D" w:rsidRPr="000F1277">
        <w:rPr>
          <w:szCs w:val="24"/>
        </w:rPr>
        <w:t>mg/m</w:t>
      </w:r>
      <w:r w:rsidR="00E9681D" w:rsidRPr="000F1277">
        <w:rPr>
          <w:szCs w:val="24"/>
          <w:vertAlign w:val="superscript"/>
        </w:rPr>
        <w:t>3</w:t>
      </w:r>
      <w:r w:rsidR="002C6FEC" w:rsidRPr="000F1277">
        <w:t>.</w:t>
      </w:r>
      <w:r w:rsidR="00EF2938" w:rsidRPr="000F1277">
        <w:t xml:space="preserve">  </w:t>
      </w:r>
    </w:p>
    <w:p w:rsidR="006F46CD" w:rsidRPr="000F1277" w:rsidRDefault="004862A6" w:rsidP="00280CA3">
      <w:pPr>
        <w:pStyle w:val="SIARBody"/>
      </w:pPr>
      <w:r w:rsidRPr="000F1277">
        <w:t xml:space="preserve">(2) </w:t>
      </w:r>
      <w:r w:rsidR="00EF2938" w:rsidRPr="000F1277">
        <w:t>Rats (6/sex) and (3/sex) (strain not specified) were exposed to a substantially saturated vapor of octylamine for one hour or three hours, respectively</w:t>
      </w:r>
      <w:r w:rsidR="004A60B2" w:rsidRPr="000F1277">
        <w:t xml:space="preserve"> (BASF AG, 1976).</w:t>
      </w:r>
      <w:r w:rsidR="00EF2938" w:rsidRPr="000F1277">
        <w:t xml:space="preserve"> </w:t>
      </w:r>
      <w:r w:rsidR="004A60B2" w:rsidRPr="000F1277">
        <w:t>No animals di</w:t>
      </w:r>
      <w:r w:rsidR="00352A89" w:rsidRPr="000F1277">
        <w:t>e</w:t>
      </w:r>
      <w:r w:rsidR="004A60B2" w:rsidRPr="000F1277">
        <w:t>d following the one hour exposure and 2/6 died in the group exposed for three hours.  Based on vapor pressure, the saturated atmosphere was estimated to contain about 6300 mg/m</w:t>
      </w:r>
      <w:r w:rsidR="004A60B2" w:rsidRPr="000F1277">
        <w:rPr>
          <w:vertAlign w:val="superscript"/>
        </w:rPr>
        <w:t>3</w:t>
      </w:r>
      <w:r w:rsidR="004A60B2" w:rsidRPr="000F1277">
        <w:t>.</w:t>
      </w:r>
      <w:r w:rsidR="009C219E" w:rsidRPr="000F1277">
        <w:t xml:space="preserve"> </w:t>
      </w:r>
      <w:r w:rsidR="00AB19FF" w:rsidRPr="000F1277">
        <w:t xml:space="preserve"> </w:t>
      </w:r>
    </w:p>
    <w:p w:rsidR="006F2C26" w:rsidRPr="000F1277" w:rsidRDefault="004862A6" w:rsidP="00280CA3">
      <w:pPr>
        <w:pStyle w:val="SIARBody"/>
        <w:rPr>
          <w:szCs w:val="16"/>
        </w:rPr>
      </w:pPr>
      <w:r w:rsidRPr="000F1277">
        <w:t>(3)</w:t>
      </w:r>
      <w:r w:rsidR="009C219E" w:rsidRPr="000F1277">
        <w:t xml:space="preserve"> </w:t>
      </w:r>
      <w:r w:rsidR="004558C7" w:rsidRPr="000F1277">
        <w:t xml:space="preserve">An inhalation acute toxicity test was conducted in a manner equivalent to OECD Guideline 403 (Acute Inhalation Toxicity), with the exception that the observation period was only for 7 days.  </w:t>
      </w:r>
      <w:r w:rsidR="009C219E" w:rsidRPr="000F1277">
        <w:t>Sprague-Dawley rats (10</w:t>
      </w:r>
      <w:r w:rsidR="004558C7" w:rsidRPr="000F1277">
        <w:t xml:space="preserve"> animals</w:t>
      </w:r>
      <w:r w:rsidR="009C219E" w:rsidRPr="000F1277">
        <w:t xml:space="preserve">/sex/concentration) were exposed via whole body inhalation to octylamine vapor at nominal concentrations of </w:t>
      </w:r>
      <w:r w:rsidR="00E9681D" w:rsidRPr="000F1277">
        <w:t xml:space="preserve">790 and 1900 </w:t>
      </w:r>
      <w:r w:rsidR="00E9681D" w:rsidRPr="000F1277">
        <w:rPr>
          <w:szCs w:val="24"/>
        </w:rPr>
        <w:t>mg/m</w:t>
      </w:r>
      <w:r w:rsidR="00E9681D" w:rsidRPr="000F1277">
        <w:rPr>
          <w:szCs w:val="24"/>
          <w:vertAlign w:val="superscript"/>
        </w:rPr>
        <w:t>3</w:t>
      </w:r>
      <w:r w:rsidR="006159B8" w:rsidRPr="000F1277">
        <w:rPr>
          <w:szCs w:val="24"/>
        </w:rPr>
        <w:t xml:space="preserve"> (*</w:t>
      </w:r>
      <w:r w:rsidR="00E9681D" w:rsidRPr="000F1277">
        <w:rPr>
          <w:szCs w:val="24"/>
        </w:rPr>
        <w:t xml:space="preserve">) </w:t>
      </w:r>
      <w:r w:rsidR="009C219E" w:rsidRPr="000F1277">
        <w:t>for four hours</w:t>
      </w:r>
      <w:r w:rsidR="000F79E4" w:rsidRPr="000F1277">
        <w:t xml:space="preserve"> (Celanese Corp, 1986)</w:t>
      </w:r>
      <w:r w:rsidR="009C219E" w:rsidRPr="000F1277">
        <w:t>.  Clinical signs of toxicity observed shortly after exposure included increased secretory responses, respiratory distress, reduced activity, tremors and eye</w:t>
      </w:r>
      <w:r w:rsidR="000F79E4" w:rsidRPr="000F1277">
        <w:t>s</w:t>
      </w:r>
      <w:r w:rsidR="009C219E" w:rsidRPr="000F1277">
        <w:t xml:space="preserve"> closed</w:t>
      </w:r>
      <w:r w:rsidR="000F79E4" w:rsidRPr="000F1277">
        <w:t xml:space="preserve"> among animals exposed at </w:t>
      </w:r>
      <w:r w:rsidR="00E9681D" w:rsidRPr="000F1277">
        <w:t xml:space="preserve">790 </w:t>
      </w:r>
      <w:r w:rsidR="00E9681D" w:rsidRPr="000F1277">
        <w:rPr>
          <w:szCs w:val="24"/>
        </w:rPr>
        <w:t>mg/m</w:t>
      </w:r>
      <w:r w:rsidR="00E9681D" w:rsidRPr="000F1277">
        <w:rPr>
          <w:szCs w:val="24"/>
          <w:vertAlign w:val="superscript"/>
        </w:rPr>
        <w:t>3</w:t>
      </w:r>
      <w:r w:rsidR="000F79E4" w:rsidRPr="000F1277">
        <w:t xml:space="preserve">; animals exposed at </w:t>
      </w:r>
      <w:r w:rsidR="00E9681D" w:rsidRPr="000F1277">
        <w:t xml:space="preserve">1900 </w:t>
      </w:r>
      <w:r w:rsidR="00E9681D" w:rsidRPr="000F1277">
        <w:rPr>
          <w:szCs w:val="24"/>
        </w:rPr>
        <w:t>mg/m</w:t>
      </w:r>
      <w:r w:rsidR="00E9681D" w:rsidRPr="000F1277">
        <w:rPr>
          <w:szCs w:val="24"/>
          <w:vertAlign w:val="superscript"/>
        </w:rPr>
        <w:t>3</w:t>
      </w:r>
      <w:r w:rsidR="000F79E4" w:rsidRPr="000F1277">
        <w:t xml:space="preserve"> showed reduced activity and eyes closed. There was no mortality at </w:t>
      </w:r>
      <w:r w:rsidR="00E9681D" w:rsidRPr="000F1277">
        <w:t xml:space="preserve">790 </w:t>
      </w:r>
      <w:r w:rsidR="00E9681D" w:rsidRPr="000F1277">
        <w:rPr>
          <w:szCs w:val="24"/>
        </w:rPr>
        <w:t>mg/m</w:t>
      </w:r>
      <w:r w:rsidR="00E9681D" w:rsidRPr="000F1277">
        <w:rPr>
          <w:szCs w:val="24"/>
          <w:vertAlign w:val="superscript"/>
        </w:rPr>
        <w:t>3</w:t>
      </w:r>
      <w:r w:rsidR="000F79E4" w:rsidRPr="000F1277">
        <w:t xml:space="preserve"> and 4/20 animals (sex not specified) exposed at </w:t>
      </w:r>
      <w:r w:rsidR="00E9681D" w:rsidRPr="000F1277">
        <w:t xml:space="preserve">1900 </w:t>
      </w:r>
      <w:r w:rsidR="00E9681D" w:rsidRPr="000F1277">
        <w:rPr>
          <w:szCs w:val="24"/>
        </w:rPr>
        <w:t>mg/m</w:t>
      </w:r>
      <w:r w:rsidR="00E9681D" w:rsidRPr="000F1277">
        <w:rPr>
          <w:szCs w:val="24"/>
          <w:vertAlign w:val="superscript"/>
        </w:rPr>
        <w:t>3</w:t>
      </w:r>
      <w:r w:rsidR="000F79E4" w:rsidRPr="000F1277">
        <w:t xml:space="preserve"> died</w:t>
      </w:r>
      <w:r w:rsidR="00C55F5E" w:rsidRPr="000F1277">
        <w:t xml:space="preserve">.  </w:t>
      </w:r>
      <w:r w:rsidR="000F79E4" w:rsidRPr="000F1277">
        <w:t xml:space="preserve">At necropsy, no treatment-related effects were observed at </w:t>
      </w:r>
      <w:r w:rsidR="00E9681D" w:rsidRPr="000F1277">
        <w:t xml:space="preserve">790 </w:t>
      </w:r>
      <w:r w:rsidR="00E9681D" w:rsidRPr="000F1277">
        <w:rPr>
          <w:szCs w:val="24"/>
        </w:rPr>
        <w:t>mg/m</w:t>
      </w:r>
      <w:r w:rsidR="00E9681D" w:rsidRPr="000F1277">
        <w:rPr>
          <w:szCs w:val="24"/>
          <w:vertAlign w:val="superscript"/>
        </w:rPr>
        <w:t>3</w:t>
      </w:r>
      <w:r w:rsidR="000F79E4" w:rsidRPr="000F1277">
        <w:t xml:space="preserve"> and discoloration of the lungs (4 males, 4 females) and liver (1 male, 3 females) was observed at </w:t>
      </w:r>
      <w:r w:rsidR="00E9681D" w:rsidRPr="000F1277">
        <w:t xml:space="preserve">1900 </w:t>
      </w:r>
      <w:r w:rsidR="00E9681D" w:rsidRPr="000F1277">
        <w:rPr>
          <w:szCs w:val="24"/>
        </w:rPr>
        <w:t>mg/m</w:t>
      </w:r>
      <w:r w:rsidR="00E9681D" w:rsidRPr="000F1277">
        <w:rPr>
          <w:szCs w:val="24"/>
          <w:vertAlign w:val="superscript"/>
        </w:rPr>
        <w:t>3</w:t>
      </w:r>
      <w:r w:rsidR="000F79E4" w:rsidRPr="000F1277">
        <w:t>.  The 4 hour LC</w:t>
      </w:r>
      <w:r w:rsidR="000F79E4" w:rsidRPr="000F1277">
        <w:rPr>
          <w:vertAlign w:val="subscript"/>
        </w:rPr>
        <w:t>50</w:t>
      </w:r>
      <w:r w:rsidR="000F79E4" w:rsidRPr="000F1277">
        <w:t xml:space="preserve"> was &gt; </w:t>
      </w:r>
      <w:r w:rsidR="00E9681D" w:rsidRPr="000F1277">
        <w:t xml:space="preserve">1900 </w:t>
      </w:r>
      <w:r w:rsidR="00E9681D" w:rsidRPr="000F1277">
        <w:rPr>
          <w:szCs w:val="24"/>
        </w:rPr>
        <w:t>mg/m</w:t>
      </w:r>
      <w:r w:rsidR="00E9681D" w:rsidRPr="000F1277">
        <w:rPr>
          <w:szCs w:val="24"/>
          <w:vertAlign w:val="superscript"/>
        </w:rPr>
        <w:t>3</w:t>
      </w:r>
      <w:r w:rsidR="000F79E4" w:rsidRPr="000F1277">
        <w:t>.</w:t>
      </w:r>
      <w:r w:rsidR="009C219E" w:rsidRPr="000F1277">
        <w:t xml:space="preserve">   </w:t>
      </w:r>
    </w:p>
    <w:p w:rsidR="006F2C26" w:rsidRPr="000F1277" w:rsidRDefault="001511E9" w:rsidP="001C57F4">
      <w:pPr>
        <w:autoSpaceDE w:val="0"/>
        <w:autoSpaceDN w:val="0"/>
        <w:adjustRightInd w:val="0"/>
        <w:rPr>
          <w:rStyle w:val="SIARBodyChar"/>
        </w:rPr>
      </w:pPr>
      <w:r w:rsidRPr="000F1277">
        <w:rPr>
          <w:b/>
          <w:szCs w:val="16"/>
        </w:rPr>
        <w:t xml:space="preserve">Hexylamine, </w:t>
      </w:r>
      <w:r w:rsidR="006F2C26" w:rsidRPr="000F1277">
        <w:rPr>
          <w:b/>
          <w:szCs w:val="16"/>
        </w:rPr>
        <w:t>2-</w:t>
      </w:r>
      <w:r w:rsidRPr="000F1277">
        <w:rPr>
          <w:b/>
          <w:szCs w:val="16"/>
        </w:rPr>
        <w:t>e</w:t>
      </w:r>
      <w:r w:rsidR="006F2C26" w:rsidRPr="000F1277">
        <w:rPr>
          <w:b/>
          <w:szCs w:val="16"/>
        </w:rPr>
        <w:t>thyl:</w:t>
      </w:r>
      <w:r w:rsidR="006F2C26" w:rsidRPr="000F1277">
        <w:rPr>
          <w:szCs w:val="16"/>
        </w:rPr>
        <w:t xml:space="preserve"> </w:t>
      </w:r>
      <w:r w:rsidR="00FE01FC" w:rsidRPr="000F1277">
        <w:rPr>
          <w:rStyle w:val="SIARBodyChar"/>
        </w:rPr>
        <w:t>In a study conducted according to OECD Guideline 403 (Acute Inhalation Toxicity) and EU Method B.2 (Acute Toxicity (Inhalation)), Wistar</w:t>
      </w:r>
      <w:r w:rsidR="00D306F0" w:rsidRPr="000F1277">
        <w:rPr>
          <w:rStyle w:val="SIARBodyChar"/>
        </w:rPr>
        <w:t xml:space="preserve"> rats</w:t>
      </w:r>
      <w:r w:rsidR="00FE01FC" w:rsidRPr="000F1277">
        <w:rPr>
          <w:rStyle w:val="SIARBodyChar"/>
        </w:rPr>
        <w:t xml:space="preserve"> (5</w:t>
      </w:r>
      <w:r w:rsidR="00D306F0" w:rsidRPr="000F1277">
        <w:rPr>
          <w:rStyle w:val="SIARBodyChar"/>
        </w:rPr>
        <w:t xml:space="preserve"> animals</w:t>
      </w:r>
      <w:r w:rsidR="00FE01FC" w:rsidRPr="000F1277">
        <w:rPr>
          <w:rStyle w:val="SIARBodyChar"/>
        </w:rPr>
        <w:t>/sex</w:t>
      </w:r>
      <w:r w:rsidR="00D306F0" w:rsidRPr="000F1277">
        <w:rPr>
          <w:rStyle w:val="SIARBodyChar"/>
        </w:rPr>
        <w:t>/group</w:t>
      </w:r>
      <w:r w:rsidR="00FE01FC" w:rsidRPr="000F1277">
        <w:rPr>
          <w:rStyle w:val="SIARBodyChar"/>
        </w:rPr>
        <w:t>) were exposed by nose only inhalation to hexylamine</w:t>
      </w:r>
      <w:r w:rsidRPr="000F1277">
        <w:rPr>
          <w:rStyle w:val="SIARBodyChar"/>
        </w:rPr>
        <w:t>, 2-ethyl</w:t>
      </w:r>
      <w:r w:rsidR="00FE01FC" w:rsidRPr="000F1277">
        <w:rPr>
          <w:rStyle w:val="SIARBodyChar"/>
        </w:rPr>
        <w:t xml:space="preserve"> vapor at a measured concentration of </w:t>
      </w:r>
      <w:r w:rsidR="0023488B" w:rsidRPr="000F1277">
        <w:rPr>
          <w:rStyle w:val="SIARBodyChar"/>
        </w:rPr>
        <w:t xml:space="preserve">1548 </w:t>
      </w:r>
      <w:r w:rsidR="0023488B" w:rsidRPr="000F1277">
        <w:rPr>
          <w:szCs w:val="24"/>
        </w:rPr>
        <w:t>mg/m</w:t>
      </w:r>
      <w:r w:rsidR="0023488B" w:rsidRPr="000F1277">
        <w:rPr>
          <w:szCs w:val="24"/>
          <w:vertAlign w:val="superscript"/>
        </w:rPr>
        <w:t>3</w:t>
      </w:r>
      <w:r w:rsidR="006159B8" w:rsidRPr="000F1277">
        <w:rPr>
          <w:szCs w:val="24"/>
        </w:rPr>
        <w:t xml:space="preserve"> (*</w:t>
      </w:r>
      <w:r w:rsidR="00AF7EFE" w:rsidRPr="000F1277">
        <w:rPr>
          <w:szCs w:val="24"/>
        </w:rPr>
        <w:t>)</w:t>
      </w:r>
      <w:r w:rsidR="0023488B" w:rsidRPr="000F1277">
        <w:rPr>
          <w:rStyle w:val="SIARBodyChar"/>
        </w:rPr>
        <w:t xml:space="preserve"> </w:t>
      </w:r>
      <w:r w:rsidR="00FE01FC" w:rsidRPr="000F1277">
        <w:rPr>
          <w:rStyle w:val="SIARBodyChar"/>
        </w:rPr>
        <w:t xml:space="preserve">for </w:t>
      </w:r>
      <w:r w:rsidR="00D306F0" w:rsidRPr="000F1277">
        <w:rPr>
          <w:rStyle w:val="SIARBodyChar"/>
        </w:rPr>
        <w:t xml:space="preserve">an intended </w:t>
      </w:r>
      <w:r w:rsidR="00FE01FC" w:rsidRPr="000F1277">
        <w:rPr>
          <w:rStyle w:val="SIARBodyChar"/>
        </w:rPr>
        <w:t>four hours</w:t>
      </w:r>
      <w:r w:rsidR="00352A89" w:rsidRPr="000F1277">
        <w:rPr>
          <w:rStyle w:val="SIARBodyChar"/>
        </w:rPr>
        <w:t xml:space="preserve"> (Hoechst AG, 1988)</w:t>
      </w:r>
      <w:r w:rsidR="00FE01FC" w:rsidRPr="000F1277">
        <w:rPr>
          <w:rStyle w:val="SIARBodyChar"/>
        </w:rPr>
        <w:t xml:space="preserve">.  </w:t>
      </w:r>
      <w:r w:rsidR="004862A6" w:rsidRPr="000F1277">
        <w:rPr>
          <w:rStyle w:val="SIARBodyChar"/>
        </w:rPr>
        <w:t xml:space="preserve">The observation period was 14 days.  </w:t>
      </w:r>
      <w:r w:rsidR="00FE01FC" w:rsidRPr="000F1277">
        <w:rPr>
          <w:rStyle w:val="SIARBodyChar"/>
        </w:rPr>
        <w:t xml:space="preserve">All rats died within 40 - 177 minutes after the start of exposure. Exposed animals showed impairment of respiration, salivation, nasal discharge and periodic tonic spasms. At necropsy, macroscopic dark red spots were found on the lungs, and when the lungs were opened small quantities of white foam were detected. The four hour </w:t>
      </w:r>
      <w:r w:rsidR="00C55F5E" w:rsidRPr="000F1277">
        <w:rPr>
          <w:rStyle w:val="SIARBodyChar"/>
        </w:rPr>
        <w:t>LC</w:t>
      </w:r>
      <w:r w:rsidR="00C55F5E" w:rsidRPr="000F1277">
        <w:rPr>
          <w:rStyle w:val="SIARBodyChar"/>
          <w:vertAlign w:val="subscript"/>
        </w:rPr>
        <w:t>50</w:t>
      </w:r>
      <w:r w:rsidR="00C55F5E" w:rsidRPr="000F1277">
        <w:rPr>
          <w:rStyle w:val="SIARBodyChar"/>
        </w:rPr>
        <w:t xml:space="preserve"> </w:t>
      </w:r>
      <w:r w:rsidR="00FE01FC" w:rsidRPr="000F1277">
        <w:rPr>
          <w:rStyle w:val="SIARBodyChar"/>
        </w:rPr>
        <w:t xml:space="preserve">was &lt; </w:t>
      </w:r>
      <w:r w:rsidR="0023488B" w:rsidRPr="000F1277">
        <w:rPr>
          <w:rStyle w:val="SIARBodyChar"/>
        </w:rPr>
        <w:t xml:space="preserve">1548 </w:t>
      </w:r>
      <w:r w:rsidR="0023488B" w:rsidRPr="000F1277">
        <w:rPr>
          <w:szCs w:val="24"/>
        </w:rPr>
        <w:t>mg/m</w:t>
      </w:r>
      <w:r w:rsidR="0023488B" w:rsidRPr="000F1277">
        <w:rPr>
          <w:szCs w:val="24"/>
          <w:vertAlign w:val="superscript"/>
        </w:rPr>
        <w:t>3</w:t>
      </w:r>
      <w:r w:rsidR="00FE01FC" w:rsidRPr="000F1277">
        <w:rPr>
          <w:rStyle w:val="SIARBodyChar"/>
        </w:rPr>
        <w:t xml:space="preserve">.  </w:t>
      </w:r>
      <w:r w:rsidR="0012374F" w:rsidRPr="000F1277">
        <w:rPr>
          <w:rStyle w:val="SIARBodyChar"/>
        </w:rPr>
        <w:t xml:space="preserve">  </w:t>
      </w:r>
    </w:p>
    <w:p w:rsidR="001B58DB" w:rsidRPr="000F1277" w:rsidRDefault="001B58DB" w:rsidP="001C57F4">
      <w:pPr>
        <w:autoSpaceDE w:val="0"/>
        <w:autoSpaceDN w:val="0"/>
        <w:adjustRightInd w:val="0"/>
        <w:rPr>
          <w:szCs w:val="16"/>
        </w:rPr>
      </w:pPr>
    </w:p>
    <w:p w:rsidR="006F2C26" w:rsidRPr="000F1277" w:rsidRDefault="006F2C26" w:rsidP="00280CA3">
      <w:pPr>
        <w:pStyle w:val="SIARBody"/>
        <w:rPr>
          <w:szCs w:val="16"/>
        </w:rPr>
      </w:pPr>
      <w:r w:rsidRPr="000F1277">
        <w:t>Propylamine, 3-methoxy-</w:t>
      </w:r>
      <w:r w:rsidRPr="000F1277">
        <w:rPr>
          <w:szCs w:val="24"/>
        </w:rPr>
        <w:t xml:space="preserve">: </w:t>
      </w:r>
      <w:r w:rsidR="00CF11D6" w:rsidRPr="000F1277">
        <w:t>No data.</w:t>
      </w:r>
    </w:p>
    <w:p w:rsidR="00EE2EB1" w:rsidRPr="000F1277" w:rsidRDefault="00EE2EB1" w:rsidP="00280CA3">
      <w:pPr>
        <w:pStyle w:val="SIARBody"/>
        <w:rPr>
          <w:szCs w:val="24"/>
        </w:rPr>
      </w:pPr>
      <w:r w:rsidRPr="000F1277">
        <w:t>Cyclohexylamine, 4</w:t>
      </w:r>
      <w:proofErr w:type="gramStart"/>
      <w:r w:rsidRPr="000F1277">
        <w:t>,4’</w:t>
      </w:r>
      <w:proofErr w:type="gramEnd"/>
      <w:r w:rsidRPr="000F1277">
        <w:t>-methylenebis: No data.</w:t>
      </w:r>
    </w:p>
    <w:p w:rsidR="00EE2EB1" w:rsidRPr="000F1277" w:rsidRDefault="00EE2EB1" w:rsidP="00280CA3">
      <w:pPr>
        <w:pStyle w:val="SIARBody"/>
        <w:rPr>
          <w:szCs w:val="24"/>
        </w:rPr>
      </w:pPr>
      <w:r w:rsidRPr="000F1277">
        <w:rPr>
          <w:b/>
        </w:rPr>
        <w:t xml:space="preserve">2-propanol, 1-amino: </w:t>
      </w:r>
      <w:r w:rsidRPr="000F1277">
        <w:t>A group of 6 male Fisher 344 rats was exposed by vapor inhalation to 3460 mg/m</w:t>
      </w:r>
      <w:r w:rsidRPr="000F1277">
        <w:rPr>
          <w:vertAlign w:val="superscript"/>
        </w:rPr>
        <w:t>3</w:t>
      </w:r>
      <w:r w:rsidR="006159B8" w:rsidRPr="000F1277">
        <w:t xml:space="preserve"> (*</w:t>
      </w:r>
      <w:r w:rsidRPr="000F1277">
        <w:t>) (nominal) 2-propanol, 1-amino (Dow, 1981). There were no deaths, no effects on body weights and no clinical signs. Enlarged livers were noted in two rats.  The 6 hour acute inhalation LC</w:t>
      </w:r>
      <w:r w:rsidRPr="000F1277">
        <w:rPr>
          <w:vertAlign w:val="subscript"/>
        </w:rPr>
        <w:t>50</w:t>
      </w:r>
      <w:r w:rsidRPr="000F1277">
        <w:t xml:space="preserve"> was &gt; 3460 mg/m³ air for male rats. </w:t>
      </w:r>
    </w:p>
    <w:p w:rsidR="005F2D3A" w:rsidRPr="000F1277" w:rsidRDefault="005F2D3A" w:rsidP="00F16DF9">
      <w:pPr>
        <w:pStyle w:val="TableCaption"/>
        <w:ind w:left="0"/>
        <w:rPr>
          <w:rFonts w:ascii="Times New Roman" w:hAnsi="Times New Roman"/>
        </w:rPr>
      </w:pPr>
      <w:bookmarkStart w:id="382" w:name="_Toc282678012"/>
      <w:proofErr w:type="gramStart"/>
      <w:r w:rsidRPr="000F1277">
        <w:rPr>
          <w:rFonts w:ascii="Times New Roman" w:hAnsi="Times New Roman"/>
        </w:rPr>
        <w:t xml:space="preserve">Table </w:t>
      </w:r>
      <w:r w:rsidR="00070B74" w:rsidRPr="000F1277">
        <w:rPr>
          <w:rFonts w:ascii="Times New Roman" w:hAnsi="Times New Roman"/>
        </w:rPr>
        <w:t>9</w:t>
      </w:r>
      <w:r w:rsidRPr="000F1277">
        <w:rPr>
          <w:rFonts w:ascii="Times New Roman" w:hAnsi="Times New Roman"/>
        </w:rPr>
        <w:t>.</w:t>
      </w:r>
      <w:proofErr w:type="gramEnd"/>
      <w:r w:rsidR="00F16DF9">
        <w:rPr>
          <w:rFonts w:ascii="Times New Roman" w:hAnsi="Times New Roman"/>
        </w:rPr>
        <w:tab/>
      </w:r>
      <w:r w:rsidRPr="000F1277">
        <w:rPr>
          <w:rFonts w:ascii="Times New Roman" w:hAnsi="Times New Roman"/>
        </w:rPr>
        <w:t xml:space="preserve"> Summary of Acute Inhalation Toxicity</w:t>
      </w:r>
      <w:bookmarkEnd w:id="382"/>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1"/>
        <w:gridCol w:w="1331"/>
        <w:gridCol w:w="3277"/>
        <w:gridCol w:w="2540"/>
      </w:tblGrid>
      <w:tr w:rsidR="00A72964" w:rsidRPr="000F1277" w:rsidTr="00572930">
        <w:trPr>
          <w:tblHeader/>
        </w:trPr>
        <w:tc>
          <w:tcPr>
            <w:tcW w:w="2448" w:type="dxa"/>
            <w:tcBorders>
              <w:top w:val="single" w:sz="12" w:space="0" w:color="auto"/>
              <w:bottom w:val="single" w:sz="6" w:space="0" w:color="auto"/>
            </w:tcBorders>
            <w:vAlign w:val="center"/>
          </w:tcPr>
          <w:p w:rsidR="00A72964" w:rsidRPr="00F16DF9" w:rsidRDefault="00170F3B" w:rsidP="00F16DF9">
            <w:pPr>
              <w:pStyle w:val="Tabletext"/>
              <w:jc w:val="center"/>
              <w:rPr>
                <w:b/>
                <w:bCs/>
              </w:rPr>
            </w:pPr>
            <w:r w:rsidRPr="00F16DF9">
              <w:rPr>
                <w:b/>
                <w:bCs/>
              </w:rPr>
              <w:t>S</w:t>
            </w:r>
            <w:r w:rsidR="00C37648" w:rsidRPr="00F16DF9">
              <w:rPr>
                <w:b/>
                <w:bCs/>
              </w:rPr>
              <w:t>ubstance</w:t>
            </w:r>
          </w:p>
        </w:tc>
        <w:tc>
          <w:tcPr>
            <w:tcW w:w="1350" w:type="dxa"/>
            <w:tcBorders>
              <w:top w:val="single" w:sz="12" w:space="0" w:color="auto"/>
              <w:bottom w:val="single" w:sz="6" w:space="0" w:color="auto"/>
            </w:tcBorders>
            <w:vAlign w:val="center"/>
          </w:tcPr>
          <w:p w:rsidR="00A72964" w:rsidRPr="00F16DF9" w:rsidRDefault="00A72964" w:rsidP="00F16DF9">
            <w:pPr>
              <w:pStyle w:val="Tabletext"/>
              <w:jc w:val="center"/>
              <w:rPr>
                <w:b/>
                <w:bCs/>
              </w:rPr>
            </w:pPr>
            <w:r w:rsidRPr="00F16DF9">
              <w:rPr>
                <w:b/>
                <w:bCs/>
              </w:rPr>
              <w:t>Test species</w:t>
            </w:r>
          </w:p>
        </w:tc>
        <w:tc>
          <w:tcPr>
            <w:tcW w:w="3330" w:type="dxa"/>
            <w:tcBorders>
              <w:top w:val="single" w:sz="12" w:space="0" w:color="auto"/>
              <w:bottom w:val="single" w:sz="6" w:space="0" w:color="auto"/>
            </w:tcBorders>
            <w:vAlign w:val="center"/>
          </w:tcPr>
          <w:p w:rsidR="00A72964" w:rsidRPr="00F16DF9" w:rsidRDefault="00A72964" w:rsidP="00F16DF9">
            <w:pPr>
              <w:pStyle w:val="Tabletext"/>
              <w:jc w:val="center"/>
              <w:rPr>
                <w:b/>
                <w:bCs/>
              </w:rPr>
            </w:pPr>
            <w:r w:rsidRPr="00F16DF9">
              <w:rPr>
                <w:b/>
                <w:bCs/>
              </w:rPr>
              <w:t>Result (</w:t>
            </w:r>
            <w:r w:rsidR="009748F0" w:rsidRPr="00F16DF9">
              <w:rPr>
                <w:b/>
              </w:rPr>
              <w:t>4 h</w:t>
            </w:r>
            <w:r w:rsidR="00782B15" w:rsidRPr="00F16DF9">
              <w:rPr>
                <w:b/>
              </w:rPr>
              <w:t>ou</w:t>
            </w:r>
            <w:r w:rsidR="009748F0" w:rsidRPr="00F16DF9">
              <w:rPr>
                <w:b/>
              </w:rPr>
              <w:t>r, LC</w:t>
            </w:r>
            <w:r w:rsidR="009748F0" w:rsidRPr="00F16DF9">
              <w:rPr>
                <w:b/>
                <w:vertAlign w:val="subscript"/>
              </w:rPr>
              <w:t xml:space="preserve">50 </w:t>
            </w:r>
            <w:r w:rsidR="009748F0" w:rsidRPr="00F16DF9">
              <w:rPr>
                <w:b/>
              </w:rPr>
              <w:t>mg/m</w:t>
            </w:r>
            <w:r w:rsidR="009748F0" w:rsidRPr="00F16DF9">
              <w:rPr>
                <w:b/>
                <w:vertAlign w:val="superscript"/>
              </w:rPr>
              <w:t>3</w:t>
            </w:r>
            <w:r w:rsidR="009748F0" w:rsidRPr="00F16DF9">
              <w:rPr>
                <w:b/>
              </w:rPr>
              <w:t>, vapor)</w:t>
            </w:r>
            <w:r w:rsidRPr="00F16DF9">
              <w:t>)</w:t>
            </w:r>
          </w:p>
        </w:tc>
        <w:tc>
          <w:tcPr>
            <w:tcW w:w="2580" w:type="dxa"/>
            <w:tcBorders>
              <w:top w:val="single" w:sz="12" w:space="0" w:color="auto"/>
              <w:bottom w:val="single" w:sz="6" w:space="0" w:color="auto"/>
            </w:tcBorders>
            <w:vAlign w:val="center"/>
          </w:tcPr>
          <w:p w:rsidR="00A72964" w:rsidRPr="00F16DF9" w:rsidRDefault="00A72964" w:rsidP="00F16DF9">
            <w:pPr>
              <w:pStyle w:val="Tabletext"/>
              <w:jc w:val="center"/>
              <w:rPr>
                <w:b/>
                <w:bCs/>
              </w:rPr>
            </w:pPr>
            <w:r w:rsidRPr="00F16DF9">
              <w:rPr>
                <w:b/>
                <w:bCs/>
              </w:rPr>
              <w:t>Reference</w:t>
            </w:r>
          </w:p>
        </w:tc>
      </w:tr>
      <w:tr w:rsidR="00A72964" w:rsidRPr="000F1277" w:rsidTr="00572930">
        <w:trPr>
          <w:trHeight w:val="397"/>
        </w:trPr>
        <w:tc>
          <w:tcPr>
            <w:tcW w:w="9708" w:type="dxa"/>
            <w:gridSpan w:val="4"/>
            <w:tcBorders>
              <w:top w:val="single" w:sz="6" w:space="0" w:color="auto"/>
              <w:bottom w:val="single" w:sz="12" w:space="0" w:color="auto"/>
            </w:tcBorders>
            <w:vAlign w:val="center"/>
          </w:tcPr>
          <w:p w:rsidR="00A72964" w:rsidRPr="00F16DF9" w:rsidRDefault="00A72964" w:rsidP="00F16DF9">
            <w:pPr>
              <w:pStyle w:val="Tabletext"/>
              <w:jc w:val="center"/>
            </w:pPr>
            <w:r w:rsidRPr="00F16DF9">
              <w:rPr>
                <w:b/>
              </w:rPr>
              <w:t>Acute Inhalation Toxicity</w:t>
            </w:r>
          </w:p>
        </w:tc>
      </w:tr>
      <w:tr w:rsidR="00842290" w:rsidRPr="000F1277" w:rsidTr="00572930">
        <w:trPr>
          <w:trHeight w:val="288"/>
        </w:trPr>
        <w:tc>
          <w:tcPr>
            <w:tcW w:w="2448" w:type="dxa"/>
            <w:vMerge w:val="restart"/>
            <w:tcBorders>
              <w:top w:val="single" w:sz="12" w:space="0" w:color="auto"/>
            </w:tcBorders>
            <w:vAlign w:val="center"/>
          </w:tcPr>
          <w:p w:rsidR="00842290" w:rsidRPr="00F16DF9" w:rsidRDefault="00842290" w:rsidP="00F16DF9">
            <w:pPr>
              <w:pStyle w:val="Tabletext"/>
              <w:jc w:val="center"/>
            </w:pPr>
            <w:r w:rsidRPr="00F16DF9">
              <w:t>Methylamine</w:t>
            </w:r>
          </w:p>
        </w:tc>
        <w:tc>
          <w:tcPr>
            <w:tcW w:w="1350" w:type="dxa"/>
            <w:tcBorders>
              <w:top w:val="single" w:sz="12" w:space="0" w:color="auto"/>
            </w:tcBorders>
            <w:vAlign w:val="center"/>
          </w:tcPr>
          <w:p w:rsidR="00842290" w:rsidRPr="00F16DF9" w:rsidRDefault="00842290" w:rsidP="00F16DF9">
            <w:pPr>
              <w:pStyle w:val="NormalWeb"/>
              <w:spacing w:before="120" w:after="120"/>
              <w:jc w:val="center"/>
              <w:rPr>
                <w:rFonts w:ascii="Times New Roman" w:hAnsi="Times New Roman" w:cs="Times New Roman"/>
                <w:sz w:val="20"/>
                <w:szCs w:val="20"/>
              </w:rPr>
            </w:pPr>
            <w:r w:rsidRPr="00F16DF9">
              <w:rPr>
                <w:rFonts w:ascii="Times New Roman" w:hAnsi="Times New Roman" w:cs="Times New Roman"/>
                <w:sz w:val="20"/>
                <w:szCs w:val="20"/>
              </w:rPr>
              <w:t>Rat</w:t>
            </w:r>
          </w:p>
        </w:tc>
        <w:tc>
          <w:tcPr>
            <w:tcW w:w="3330" w:type="dxa"/>
            <w:tcBorders>
              <w:top w:val="single" w:sz="12" w:space="0" w:color="auto"/>
            </w:tcBorders>
          </w:tcPr>
          <w:p w:rsidR="00842290" w:rsidRPr="00F16DF9" w:rsidRDefault="00842290" w:rsidP="00F16DF9">
            <w:pPr>
              <w:pStyle w:val="Tabletext"/>
              <w:jc w:val="center"/>
            </w:pPr>
            <w:r w:rsidRPr="00F16DF9">
              <w:rPr>
                <w:color w:val="000000"/>
              </w:rPr>
              <w:t>2100-2900</w:t>
            </w:r>
          </w:p>
        </w:tc>
        <w:tc>
          <w:tcPr>
            <w:tcW w:w="2580" w:type="dxa"/>
            <w:tcBorders>
              <w:top w:val="single" w:sz="12" w:space="0" w:color="auto"/>
            </w:tcBorders>
          </w:tcPr>
          <w:p w:rsidR="00842290" w:rsidRPr="00F16DF9" w:rsidRDefault="00842290" w:rsidP="00F16DF9">
            <w:pPr>
              <w:pStyle w:val="Tabletext"/>
              <w:keepNext w:val="0"/>
              <w:keepLines w:val="0"/>
              <w:jc w:val="center"/>
            </w:pPr>
            <w:r w:rsidRPr="00F16DF9">
              <w:rPr>
                <w:color w:val="000000"/>
              </w:rPr>
              <w:t>BASF AG, 1983a</w:t>
            </w:r>
          </w:p>
        </w:tc>
      </w:tr>
      <w:tr w:rsidR="00842290" w:rsidRPr="000F1277" w:rsidTr="00572930">
        <w:trPr>
          <w:trHeight w:val="288"/>
        </w:trPr>
        <w:tc>
          <w:tcPr>
            <w:tcW w:w="2448" w:type="dxa"/>
            <w:vMerge/>
            <w:vAlign w:val="center"/>
          </w:tcPr>
          <w:p w:rsidR="00842290" w:rsidRPr="00F16DF9" w:rsidRDefault="00842290" w:rsidP="00F16DF9">
            <w:pPr>
              <w:pStyle w:val="Tabletext"/>
              <w:jc w:val="center"/>
            </w:pPr>
          </w:p>
        </w:tc>
        <w:tc>
          <w:tcPr>
            <w:tcW w:w="1350" w:type="dxa"/>
            <w:vAlign w:val="center"/>
          </w:tcPr>
          <w:p w:rsidR="00842290" w:rsidRPr="00F16DF9" w:rsidRDefault="00842290" w:rsidP="00F16DF9">
            <w:pPr>
              <w:pStyle w:val="NormalWeb"/>
              <w:spacing w:before="120" w:after="120"/>
              <w:jc w:val="center"/>
              <w:rPr>
                <w:rFonts w:ascii="Times New Roman" w:hAnsi="Times New Roman" w:cs="Times New Roman"/>
                <w:sz w:val="20"/>
                <w:szCs w:val="20"/>
              </w:rPr>
            </w:pPr>
            <w:r w:rsidRPr="00F16DF9">
              <w:rPr>
                <w:rFonts w:ascii="Times New Roman" w:hAnsi="Times New Roman" w:cs="Times New Roman"/>
                <w:sz w:val="20"/>
                <w:szCs w:val="20"/>
              </w:rPr>
              <w:t>Rat</w:t>
            </w:r>
          </w:p>
        </w:tc>
        <w:tc>
          <w:tcPr>
            <w:tcW w:w="3330" w:type="dxa"/>
          </w:tcPr>
          <w:p w:rsidR="00842290" w:rsidRPr="00F16DF9" w:rsidRDefault="00842290" w:rsidP="00F16DF9">
            <w:pPr>
              <w:pStyle w:val="Tabletext"/>
              <w:jc w:val="center"/>
              <w:rPr>
                <w:color w:val="000000"/>
              </w:rPr>
            </w:pPr>
            <w:r w:rsidRPr="00F16DF9">
              <w:rPr>
                <w:color w:val="000000"/>
              </w:rPr>
              <w:t>9200 (60 min)</w:t>
            </w:r>
          </w:p>
        </w:tc>
        <w:tc>
          <w:tcPr>
            <w:tcW w:w="2580" w:type="dxa"/>
          </w:tcPr>
          <w:p w:rsidR="00842290" w:rsidRPr="00F16DF9" w:rsidRDefault="00842290" w:rsidP="00F16DF9">
            <w:pPr>
              <w:pStyle w:val="Tabletext"/>
              <w:keepNext w:val="0"/>
              <w:keepLines w:val="0"/>
              <w:jc w:val="center"/>
              <w:rPr>
                <w:color w:val="000000"/>
              </w:rPr>
            </w:pPr>
            <w:r w:rsidRPr="00F16DF9">
              <w:rPr>
                <w:color w:val="000000"/>
              </w:rPr>
              <w:t>IRDC, 1992</w:t>
            </w:r>
            <w:r w:rsidR="00D01FE3" w:rsidRPr="00F16DF9">
              <w:rPr>
                <w:color w:val="000000"/>
              </w:rPr>
              <w:t>a</w:t>
            </w:r>
          </w:p>
        </w:tc>
      </w:tr>
      <w:tr w:rsidR="00842290" w:rsidRPr="000F1277" w:rsidTr="00572930">
        <w:trPr>
          <w:trHeight w:val="288"/>
        </w:trPr>
        <w:tc>
          <w:tcPr>
            <w:tcW w:w="2448" w:type="dxa"/>
            <w:vMerge/>
            <w:vAlign w:val="center"/>
          </w:tcPr>
          <w:p w:rsidR="00842290" w:rsidRPr="00F16DF9" w:rsidRDefault="00842290" w:rsidP="00F16DF9">
            <w:pPr>
              <w:pStyle w:val="Tabletext"/>
              <w:jc w:val="center"/>
            </w:pPr>
          </w:p>
        </w:tc>
        <w:tc>
          <w:tcPr>
            <w:tcW w:w="1350" w:type="dxa"/>
            <w:vAlign w:val="center"/>
          </w:tcPr>
          <w:p w:rsidR="00842290" w:rsidRPr="00F16DF9" w:rsidRDefault="00842290" w:rsidP="00F16DF9">
            <w:pPr>
              <w:pStyle w:val="NormalWeb"/>
              <w:spacing w:before="120" w:after="120"/>
              <w:jc w:val="center"/>
              <w:rPr>
                <w:rFonts w:ascii="Times New Roman" w:hAnsi="Times New Roman" w:cs="Times New Roman"/>
                <w:sz w:val="20"/>
                <w:szCs w:val="20"/>
              </w:rPr>
            </w:pPr>
            <w:r w:rsidRPr="00F16DF9">
              <w:rPr>
                <w:rFonts w:ascii="Times New Roman" w:hAnsi="Times New Roman" w:cs="Times New Roman"/>
                <w:sz w:val="20"/>
                <w:szCs w:val="20"/>
              </w:rPr>
              <w:t>Rat</w:t>
            </w:r>
          </w:p>
        </w:tc>
        <w:tc>
          <w:tcPr>
            <w:tcW w:w="3330" w:type="dxa"/>
          </w:tcPr>
          <w:p w:rsidR="00842290" w:rsidRPr="00F16DF9" w:rsidRDefault="00842290" w:rsidP="00F16DF9">
            <w:pPr>
              <w:pStyle w:val="Tabletext"/>
              <w:jc w:val="center"/>
              <w:rPr>
                <w:color w:val="000000"/>
              </w:rPr>
            </w:pPr>
            <w:r w:rsidRPr="00F16DF9">
              <w:rPr>
                <w:color w:val="000000"/>
              </w:rPr>
              <w:t>6500  (60 min)</w:t>
            </w:r>
          </w:p>
        </w:tc>
        <w:tc>
          <w:tcPr>
            <w:tcW w:w="2580" w:type="dxa"/>
          </w:tcPr>
          <w:p w:rsidR="00842290" w:rsidRPr="00F16DF9" w:rsidRDefault="00842290" w:rsidP="00F16DF9">
            <w:pPr>
              <w:pStyle w:val="Tabletext"/>
              <w:keepNext w:val="0"/>
              <w:keepLines w:val="0"/>
              <w:jc w:val="center"/>
              <w:rPr>
                <w:color w:val="000000"/>
              </w:rPr>
            </w:pPr>
            <w:r w:rsidRPr="00F16DF9">
              <w:rPr>
                <w:color w:val="000000"/>
              </w:rPr>
              <w:t>BASF AG, 1983</w:t>
            </w:r>
            <w:r w:rsidR="005A63C3" w:rsidRPr="00F16DF9">
              <w:rPr>
                <w:color w:val="000000"/>
              </w:rPr>
              <w:t>a</w:t>
            </w:r>
          </w:p>
        </w:tc>
      </w:tr>
      <w:tr w:rsidR="00150574" w:rsidRPr="000F1277" w:rsidTr="00572930">
        <w:trPr>
          <w:trHeight w:val="288"/>
        </w:trPr>
        <w:tc>
          <w:tcPr>
            <w:tcW w:w="2448" w:type="dxa"/>
            <w:vMerge w:val="restart"/>
            <w:vAlign w:val="center"/>
          </w:tcPr>
          <w:p w:rsidR="00150574" w:rsidRPr="00F16DF9" w:rsidRDefault="00150574" w:rsidP="00F16DF9">
            <w:pPr>
              <w:pStyle w:val="Tabletext"/>
              <w:jc w:val="center"/>
            </w:pPr>
            <w:r w:rsidRPr="00F16DF9">
              <w:t>Ethylamine</w:t>
            </w:r>
          </w:p>
        </w:tc>
        <w:tc>
          <w:tcPr>
            <w:tcW w:w="1350" w:type="dxa"/>
            <w:vAlign w:val="center"/>
          </w:tcPr>
          <w:p w:rsidR="00150574" w:rsidRPr="00F16DF9" w:rsidRDefault="00150574" w:rsidP="00F16DF9">
            <w:pPr>
              <w:pStyle w:val="NormalWeb"/>
              <w:spacing w:before="120" w:after="120"/>
              <w:jc w:val="center"/>
              <w:rPr>
                <w:rFonts w:ascii="Times New Roman" w:hAnsi="Times New Roman" w:cs="Times New Roman"/>
                <w:sz w:val="20"/>
                <w:szCs w:val="20"/>
              </w:rPr>
            </w:pPr>
            <w:r w:rsidRPr="00F16DF9">
              <w:rPr>
                <w:rFonts w:ascii="Times New Roman" w:hAnsi="Times New Roman" w:cs="Times New Roman"/>
                <w:sz w:val="20"/>
                <w:szCs w:val="20"/>
              </w:rPr>
              <w:t>Rat</w:t>
            </w:r>
          </w:p>
        </w:tc>
        <w:tc>
          <w:tcPr>
            <w:tcW w:w="3330" w:type="dxa"/>
          </w:tcPr>
          <w:p w:rsidR="00150574" w:rsidRPr="00F16DF9" w:rsidRDefault="00F8644F" w:rsidP="00F16DF9">
            <w:pPr>
              <w:pStyle w:val="Tabletext"/>
              <w:keepNext w:val="0"/>
              <w:keepLines w:val="0"/>
              <w:jc w:val="center"/>
              <w:rPr>
                <w:lang w:val="pt-PT"/>
              </w:rPr>
            </w:pPr>
            <w:r w:rsidRPr="00F16DF9">
              <w:rPr>
                <w:color w:val="000000"/>
              </w:rPr>
              <w:t>8100 (females); 9800 (males)</w:t>
            </w:r>
          </w:p>
        </w:tc>
        <w:tc>
          <w:tcPr>
            <w:tcW w:w="2580" w:type="dxa"/>
          </w:tcPr>
          <w:p w:rsidR="00150574" w:rsidRPr="00F16DF9" w:rsidRDefault="00150574" w:rsidP="00F16DF9">
            <w:pPr>
              <w:pStyle w:val="Tabletext"/>
              <w:keepNext w:val="0"/>
              <w:keepLines w:val="0"/>
              <w:jc w:val="center"/>
            </w:pPr>
            <w:r w:rsidRPr="00F16DF9">
              <w:rPr>
                <w:color w:val="000000"/>
              </w:rPr>
              <w:t>BASF AG, 1980a</w:t>
            </w:r>
          </w:p>
        </w:tc>
      </w:tr>
      <w:tr w:rsidR="00B77EAE" w:rsidRPr="000F1277" w:rsidTr="00572930">
        <w:trPr>
          <w:trHeight w:val="288"/>
        </w:trPr>
        <w:tc>
          <w:tcPr>
            <w:tcW w:w="2448" w:type="dxa"/>
            <w:vMerge/>
            <w:vAlign w:val="center"/>
          </w:tcPr>
          <w:p w:rsidR="00B77EAE" w:rsidRPr="00F16DF9" w:rsidRDefault="00B77EAE" w:rsidP="00F16DF9">
            <w:pPr>
              <w:pStyle w:val="Tabletext"/>
              <w:jc w:val="center"/>
            </w:pPr>
          </w:p>
        </w:tc>
        <w:tc>
          <w:tcPr>
            <w:tcW w:w="1350" w:type="dxa"/>
            <w:vAlign w:val="center"/>
          </w:tcPr>
          <w:p w:rsidR="00B77EAE" w:rsidRPr="00F16DF9" w:rsidRDefault="00B77EAE" w:rsidP="00F16DF9">
            <w:pPr>
              <w:pStyle w:val="NormalWeb"/>
              <w:spacing w:before="120" w:after="120"/>
              <w:jc w:val="center"/>
              <w:rPr>
                <w:rFonts w:ascii="Times New Roman" w:hAnsi="Times New Roman" w:cs="Times New Roman"/>
                <w:sz w:val="20"/>
                <w:szCs w:val="20"/>
              </w:rPr>
            </w:pPr>
            <w:r w:rsidRPr="00F16DF9">
              <w:rPr>
                <w:rFonts w:ascii="Times New Roman" w:hAnsi="Times New Roman" w:cs="Times New Roman"/>
                <w:sz w:val="20"/>
                <w:szCs w:val="20"/>
              </w:rPr>
              <w:t>Rat</w:t>
            </w:r>
          </w:p>
        </w:tc>
        <w:tc>
          <w:tcPr>
            <w:tcW w:w="3330" w:type="dxa"/>
          </w:tcPr>
          <w:p w:rsidR="00B77EAE" w:rsidRPr="00F16DF9" w:rsidRDefault="00B77EAE" w:rsidP="00F16DF9">
            <w:pPr>
              <w:pStyle w:val="Tabletext"/>
              <w:keepNext w:val="0"/>
              <w:keepLines w:val="0"/>
              <w:jc w:val="center"/>
              <w:rPr>
                <w:color w:val="000000"/>
              </w:rPr>
            </w:pPr>
            <w:r w:rsidRPr="00F16DF9">
              <w:rPr>
                <w:color w:val="000000"/>
              </w:rPr>
              <w:t>4750</w:t>
            </w:r>
          </w:p>
        </w:tc>
        <w:tc>
          <w:tcPr>
            <w:tcW w:w="2580" w:type="dxa"/>
          </w:tcPr>
          <w:p w:rsidR="00B77EAE" w:rsidRPr="00F16DF9" w:rsidRDefault="00B77EAE" w:rsidP="00F16DF9">
            <w:pPr>
              <w:pStyle w:val="Tabletext"/>
              <w:keepNext w:val="0"/>
              <w:keepLines w:val="0"/>
              <w:jc w:val="center"/>
              <w:rPr>
                <w:color w:val="000000"/>
              </w:rPr>
            </w:pPr>
            <w:r w:rsidRPr="00F16DF9">
              <w:rPr>
                <w:color w:val="000000"/>
              </w:rPr>
              <w:t>Biodynamics Inc., 1986</w:t>
            </w:r>
          </w:p>
        </w:tc>
      </w:tr>
      <w:tr w:rsidR="00842290" w:rsidRPr="000F1277" w:rsidTr="00572930">
        <w:trPr>
          <w:trHeight w:val="288"/>
        </w:trPr>
        <w:tc>
          <w:tcPr>
            <w:tcW w:w="2448" w:type="dxa"/>
            <w:vMerge/>
            <w:vAlign w:val="center"/>
          </w:tcPr>
          <w:p w:rsidR="00842290" w:rsidRPr="00F16DF9" w:rsidRDefault="00842290" w:rsidP="00F16DF9">
            <w:pPr>
              <w:pStyle w:val="Tabletext"/>
              <w:jc w:val="center"/>
            </w:pPr>
          </w:p>
        </w:tc>
        <w:tc>
          <w:tcPr>
            <w:tcW w:w="1350" w:type="dxa"/>
            <w:vAlign w:val="center"/>
          </w:tcPr>
          <w:p w:rsidR="00842290" w:rsidRPr="00F16DF9" w:rsidRDefault="00842290" w:rsidP="00F16DF9">
            <w:pPr>
              <w:pStyle w:val="NormalWeb"/>
              <w:spacing w:before="120" w:after="120"/>
              <w:jc w:val="center"/>
              <w:rPr>
                <w:rFonts w:ascii="Times New Roman" w:hAnsi="Times New Roman" w:cs="Times New Roman"/>
                <w:sz w:val="20"/>
                <w:szCs w:val="20"/>
              </w:rPr>
            </w:pPr>
            <w:r w:rsidRPr="00F16DF9">
              <w:rPr>
                <w:rFonts w:ascii="Times New Roman" w:hAnsi="Times New Roman" w:cs="Times New Roman"/>
                <w:sz w:val="20"/>
                <w:szCs w:val="20"/>
              </w:rPr>
              <w:t>Rat</w:t>
            </w:r>
          </w:p>
        </w:tc>
        <w:tc>
          <w:tcPr>
            <w:tcW w:w="3330" w:type="dxa"/>
          </w:tcPr>
          <w:p w:rsidR="00842290" w:rsidRPr="00F16DF9" w:rsidRDefault="00D01FE3" w:rsidP="00F16DF9">
            <w:pPr>
              <w:pStyle w:val="Tabletext"/>
              <w:keepNext w:val="0"/>
              <w:keepLines w:val="0"/>
              <w:jc w:val="center"/>
              <w:rPr>
                <w:color w:val="000000"/>
              </w:rPr>
            </w:pPr>
            <w:r w:rsidRPr="00F16DF9">
              <w:rPr>
                <w:color w:val="000000"/>
              </w:rPr>
              <w:t>10,000</w:t>
            </w:r>
            <w:r w:rsidR="00842290" w:rsidRPr="00F16DF9">
              <w:rPr>
                <w:color w:val="000000"/>
              </w:rPr>
              <w:t xml:space="preserve"> (60 min)</w:t>
            </w:r>
          </w:p>
        </w:tc>
        <w:tc>
          <w:tcPr>
            <w:tcW w:w="2580" w:type="dxa"/>
          </w:tcPr>
          <w:p w:rsidR="00842290" w:rsidRPr="00F16DF9" w:rsidRDefault="00D01FE3" w:rsidP="00F16DF9">
            <w:pPr>
              <w:pStyle w:val="Tabletext"/>
              <w:keepNext w:val="0"/>
              <w:keepLines w:val="0"/>
              <w:jc w:val="center"/>
              <w:rPr>
                <w:color w:val="000000"/>
              </w:rPr>
            </w:pPr>
            <w:r w:rsidRPr="00F16DF9">
              <w:rPr>
                <w:color w:val="000000"/>
              </w:rPr>
              <w:t>IRDC, 1993</w:t>
            </w:r>
          </w:p>
        </w:tc>
      </w:tr>
      <w:tr w:rsidR="00150574" w:rsidRPr="000F1277" w:rsidTr="00572930">
        <w:trPr>
          <w:trHeight w:val="288"/>
        </w:trPr>
        <w:tc>
          <w:tcPr>
            <w:tcW w:w="2448" w:type="dxa"/>
            <w:vMerge/>
          </w:tcPr>
          <w:p w:rsidR="00150574" w:rsidRPr="00F16DF9" w:rsidRDefault="00150574" w:rsidP="00F16DF9">
            <w:pPr>
              <w:pStyle w:val="Tabletext"/>
              <w:jc w:val="center"/>
            </w:pPr>
          </w:p>
        </w:tc>
        <w:tc>
          <w:tcPr>
            <w:tcW w:w="1350" w:type="dxa"/>
            <w:vAlign w:val="center"/>
          </w:tcPr>
          <w:p w:rsidR="00150574" w:rsidRPr="00F16DF9" w:rsidRDefault="00150574" w:rsidP="00F16DF9">
            <w:pPr>
              <w:pStyle w:val="NormalWeb"/>
              <w:spacing w:before="120" w:after="120"/>
              <w:jc w:val="center"/>
              <w:rPr>
                <w:rFonts w:ascii="Times New Roman" w:hAnsi="Times New Roman" w:cs="Times New Roman"/>
                <w:sz w:val="20"/>
                <w:szCs w:val="20"/>
              </w:rPr>
            </w:pPr>
            <w:r w:rsidRPr="00F16DF9">
              <w:rPr>
                <w:rFonts w:ascii="Times New Roman" w:hAnsi="Times New Roman" w:cs="Times New Roman"/>
                <w:sz w:val="20"/>
                <w:szCs w:val="20"/>
              </w:rPr>
              <w:t>Rat</w:t>
            </w:r>
          </w:p>
        </w:tc>
        <w:tc>
          <w:tcPr>
            <w:tcW w:w="3330" w:type="dxa"/>
          </w:tcPr>
          <w:p w:rsidR="00150574" w:rsidRPr="00F16DF9" w:rsidRDefault="00150574" w:rsidP="00F16DF9">
            <w:pPr>
              <w:pStyle w:val="Tabletext"/>
              <w:keepNext w:val="0"/>
              <w:keepLines w:val="0"/>
              <w:jc w:val="center"/>
              <w:rPr>
                <w:color w:val="000000"/>
              </w:rPr>
            </w:pPr>
            <w:r w:rsidRPr="00F16DF9">
              <w:rPr>
                <w:color w:val="000000"/>
              </w:rPr>
              <w:t>2</w:t>
            </w:r>
            <w:r w:rsidR="006425E2" w:rsidRPr="00F16DF9">
              <w:rPr>
                <w:color w:val="000000"/>
              </w:rPr>
              <w:t>,</w:t>
            </w:r>
            <w:r w:rsidRPr="00F16DF9">
              <w:rPr>
                <w:color w:val="000000"/>
              </w:rPr>
              <w:t>595 (</w:t>
            </w:r>
            <w:r w:rsidR="00E43495" w:rsidRPr="00F16DF9">
              <w:rPr>
                <w:color w:val="000000"/>
              </w:rPr>
              <w:t xml:space="preserve">100% </w:t>
            </w:r>
            <w:r w:rsidRPr="00F16DF9">
              <w:rPr>
                <w:color w:val="000000"/>
              </w:rPr>
              <w:t>mortality after 3 min)</w:t>
            </w:r>
          </w:p>
        </w:tc>
        <w:tc>
          <w:tcPr>
            <w:tcW w:w="2580" w:type="dxa"/>
          </w:tcPr>
          <w:p w:rsidR="00150574" w:rsidRPr="00F16DF9" w:rsidRDefault="00150574" w:rsidP="00F16DF9">
            <w:pPr>
              <w:pStyle w:val="Tabletext"/>
              <w:keepNext w:val="0"/>
              <w:keepLines w:val="0"/>
              <w:jc w:val="center"/>
              <w:rPr>
                <w:color w:val="000000"/>
              </w:rPr>
            </w:pPr>
            <w:r w:rsidRPr="00F16DF9">
              <w:rPr>
                <w:color w:val="000000"/>
              </w:rPr>
              <w:t>BASF AG, 1978</w:t>
            </w:r>
            <w:r w:rsidR="00305DD4" w:rsidRPr="00F16DF9">
              <w:rPr>
                <w:color w:val="000000"/>
              </w:rPr>
              <w:t>b</w:t>
            </w:r>
          </w:p>
        </w:tc>
      </w:tr>
      <w:tr w:rsidR="004870C3" w:rsidRPr="000F1277" w:rsidTr="00572930">
        <w:trPr>
          <w:trHeight w:val="288"/>
        </w:trPr>
        <w:tc>
          <w:tcPr>
            <w:tcW w:w="2448" w:type="dxa"/>
            <w:vMerge w:val="restart"/>
          </w:tcPr>
          <w:p w:rsidR="004870C3" w:rsidRPr="00F16DF9" w:rsidRDefault="004870C3" w:rsidP="00F16DF9">
            <w:pPr>
              <w:pStyle w:val="Tabletext"/>
              <w:jc w:val="center"/>
            </w:pPr>
            <w:r w:rsidRPr="00F16DF9">
              <w:t>Isopropylamine</w:t>
            </w:r>
          </w:p>
        </w:tc>
        <w:tc>
          <w:tcPr>
            <w:tcW w:w="1350" w:type="dxa"/>
            <w:vAlign w:val="center"/>
          </w:tcPr>
          <w:p w:rsidR="004870C3" w:rsidRPr="00F16DF9" w:rsidRDefault="004870C3" w:rsidP="00F16DF9">
            <w:pPr>
              <w:jc w:val="center"/>
              <w:rPr>
                <w:sz w:val="20"/>
              </w:rPr>
            </w:pPr>
            <w:r w:rsidRPr="00F16DF9">
              <w:rPr>
                <w:sz w:val="20"/>
              </w:rPr>
              <w:t>Rat</w:t>
            </w:r>
          </w:p>
        </w:tc>
        <w:tc>
          <w:tcPr>
            <w:tcW w:w="3330" w:type="dxa"/>
          </w:tcPr>
          <w:p w:rsidR="004870C3" w:rsidRPr="00F16DF9" w:rsidRDefault="004870C3" w:rsidP="00F16DF9">
            <w:pPr>
              <w:pStyle w:val="Tabletext"/>
              <w:keepNext w:val="0"/>
              <w:keepLines w:val="0"/>
              <w:jc w:val="center"/>
            </w:pPr>
            <w:r w:rsidRPr="00F16DF9">
              <w:rPr>
                <w:color w:val="000000"/>
              </w:rPr>
              <w:t>8700</w:t>
            </w:r>
          </w:p>
        </w:tc>
        <w:tc>
          <w:tcPr>
            <w:tcW w:w="2580" w:type="dxa"/>
          </w:tcPr>
          <w:p w:rsidR="004870C3" w:rsidRPr="00F16DF9" w:rsidRDefault="004870C3" w:rsidP="00F16DF9">
            <w:pPr>
              <w:pStyle w:val="Tabletext"/>
              <w:keepNext w:val="0"/>
              <w:keepLines w:val="0"/>
              <w:jc w:val="center"/>
            </w:pPr>
            <w:r w:rsidRPr="00F16DF9">
              <w:rPr>
                <w:color w:val="000000"/>
              </w:rPr>
              <w:t>Hoffman, 1990</w:t>
            </w:r>
          </w:p>
        </w:tc>
      </w:tr>
      <w:tr w:rsidR="004870C3" w:rsidRPr="000F1277" w:rsidTr="00572930">
        <w:trPr>
          <w:trHeight w:val="288"/>
        </w:trPr>
        <w:tc>
          <w:tcPr>
            <w:tcW w:w="2448" w:type="dxa"/>
            <w:vMerge/>
          </w:tcPr>
          <w:p w:rsidR="004870C3" w:rsidRPr="00F16DF9" w:rsidRDefault="004870C3" w:rsidP="00F16DF9">
            <w:pPr>
              <w:pStyle w:val="Tabletext"/>
              <w:jc w:val="center"/>
            </w:pPr>
          </w:p>
        </w:tc>
        <w:tc>
          <w:tcPr>
            <w:tcW w:w="1350" w:type="dxa"/>
            <w:vAlign w:val="center"/>
          </w:tcPr>
          <w:p w:rsidR="004870C3" w:rsidRPr="00F16DF9" w:rsidRDefault="004870C3" w:rsidP="00F16DF9">
            <w:pPr>
              <w:jc w:val="center"/>
              <w:rPr>
                <w:sz w:val="20"/>
              </w:rPr>
            </w:pPr>
            <w:r w:rsidRPr="00F16DF9">
              <w:rPr>
                <w:sz w:val="20"/>
              </w:rPr>
              <w:t>Rat</w:t>
            </w:r>
          </w:p>
        </w:tc>
        <w:tc>
          <w:tcPr>
            <w:tcW w:w="3330" w:type="dxa"/>
          </w:tcPr>
          <w:p w:rsidR="004870C3" w:rsidRPr="00F16DF9" w:rsidRDefault="00D430C7" w:rsidP="00F16DF9">
            <w:pPr>
              <w:pStyle w:val="Tabletext"/>
              <w:keepNext w:val="0"/>
              <w:keepLines w:val="0"/>
              <w:jc w:val="center"/>
              <w:rPr>
                <w:color w:val="000000"/>
              </w:rPr>
            </w:pPr>
            <w:r w:rsidRPr="00F16DF9">
              <w:rPr>
                <w:color w:val="000000"/>
              </w:rPr>
              <w:t>11,500</w:t>
            </w:r>
            <w:r w:rsidR="004870C3" w:rsidRPr="00F16DF9">
              <w:rPr>
                <w:color w:val="000000"/>
              </w:rPr>
              <w:t xml:space="preserve"> (60 min)</w:t>
            </w:r>
          </w:p>
        </w:tc>
        <w:tc>
          <w:tcPr>
            <w:tcW w:w="2580" w:type="dxa"/>
          </w:tcPr>
          <w:p w:rsidR="004870C3" w:rsidRPr="00F16DF9" w:rsidRDefault="004870C3" w:rsidP="00F16DF9">
            <w:pPr>
              <w:pStyle w:val="Tabletext"/>
              <w:keepNext w:val="0"/>
              <w:keepLines w:val="0"/>
              <w:jc w:val="center"/>
              <w:rPr>
                <w:color w:val="000000"/>
              </w:rPr>
            </w:pPr>
            <w:r w:rsidRPr="00F16DF9">
              <w:rPr>
                <w:color w:val="000000"/>
              </w:rPr>
              <w:t>IRDC, 199</w:t>
            </w:r>
            <w:r w:rsidR="00987836" w:rsidRPr="00F16DF9">
              <w:rPr>
                <w:color w:val="000000"/>
              </w:rPr>
              <w:t>2</w:t>
            </w:r>
            <w:r w:rsidR="0081530F" w:rsidRPr="00F16DF9">
              <w:rPr>
                <w:color w:val="000000"/>
              </w:rPr>
              <w:t>b</w:t>
            </w:r>
          </w:p>
        </w:tc>
      </w:tr>
      <w:tr w:rsidR="00AA02B6" w:rsidRPr="000F1277" w:rsidTr="00572930">
        <w:trPr>
          <w:trHeight w:val="288"/>
        </w:trPr>
        <w:tc>
          <w:tcPr>
            <w:tcW w:w="2448" w:type="dxa"/>
            <w:vMerge w:val="restart"/>
            <w:vAlign w:val="center"/>
          </w:tcPr>
          <w:p w:rsidR="00AA02B6" w:rsidRPr="00F16DF9" w:rsidRDefault="00AA02B6" w:rsidP="00F16DF9">
            <w:pPr>
              <w:pStyle w:val="Tabletext"/>
              <w:jc w:val="center"/>
            </w:pPr>
            <w:r w:rsidRPr="00F16DF9">
              <w:t>Butylamine</w:t>
            </w:r>
          </w:p>
        </w:tc>
        <w:tc>
          <w:tcPr>
            <w:tcW w:w="1350" w:type="dxa"/>
            <w:vAlign w:val="center"/>
          </w:tcPr>
          <w:p w:rsidR="00AA02B6" w:rsidRPr="00F16DF9" w:rsidRDefault="00AA02B6" w:rsidP="00F16DF9">
            <w:pPr>
              <w:jc w:val="center"/>
              <w:rPr>
                <w:sz w:val="20"/>
              </w:rPr>
            </w:pPr>
            <w:r w:rsidRPr="00F16DF9">
              <w:rPr>
                <w:sz w:val="20"/>
              </w:rPr>
              <w:t>Rat</w:t>
            </w:r>
          </w:p>
        </w:tc>
        <w:tc>
          <w:tcPr>
            <w:tcW w:w="3330" w:type="dxa"/>
          </w:tcPr>
          <w:p w:rsidR="00AA02B6" w:rsidRPr="00F16DF9" w:rsidRDefault="00AA02B6" w:rsidP="00F16DF9">
            <w:pPr>
              <w:pStyle w:val="Tabletext"/>
              <w:keepNext w:val="0"/>
              <w:keepLines w:val="0"/>
              <w:jc w:val="center"/>
            </w:pPr>
            <w:r w:rsidRPr="00F16DF9">
              <w:rPr>
                <w:color w:val="000000"/>
              </w:rPr>
              <w:t>4200</w:t>
            </w:r>
          </w:p>
        </w:tc>
        <w:tc>
          <w:tcPr>
            <w:tcW w:w="2580" w:type="dxa"/>
          </w:tcPr>
          <w:p w:rsidR="00AA02B6" w:rsidRPr="00F16DF9" w:rsidRDefault="00AA02B6" w:rsidP="00F16DF9">
            <w:pPr>
              <w:pStyle w:val="Tabletext"/>
              <w:jc w:val="center"/>
            </w:pPr>
            <w:r w:rsidRPr="00F16DF9">
              <w:rPr>
                <w:color w:val="000000"/>
              </w:rPr>
              <w:t>BASF AG, 1979</w:t>
            </w:r>
            <w:r w:rsidR="00C93E49" w:rsidRPr="00F16DF9">
              <w:rPr>
                <w:color w:val="000000"/>
              </w:rPr>
              <w:t>a</w:t>
            </w:r>
          </w:p>
        </w:tc>
      </w:tr>
      <w:tr w:rsidR="00AA02B6" w:rsidRPr="000F1277" w:rsidTr="00572930">
        <w:trPr>
          <w:trHeight w:val="288"/>
        </w:trPr>
        <w:tc>
          <w:tcPr>
            <w:tcW w:w="2448" w:type="dxa"/>
            <w:vMerge/>
          </w:tcPr>
          <w:p w:rsidR="00AA02B6" w:rsidRPr="00F16DF9" w:rsidRDefault="00AA02B6" w:rsidP="00F16DF9">
            <w:pPr>
              <w:pStyle w:val="Tabletext"/>
              <w:jc w:val="center"/>
            </w:pPr>
          </w:p>
        </w:tc>
        <w:tc>
          <w:tcPr>
            <w:tcW w:w="1350" w:type="dxa"/>
            <w:vAlign w:val="center"/>
          </w:tcPr>
          <w:p w:rsidR="00AA02B6" w:rsidRPr="00F16DF9" w:rsidRDefault="00AA02B6" w:rsidP="00F16DF9">
            <w:pPr>
              <w:jc w:val="center"/>
              <w:rPr>
                <w:sz w:val="20"/>
              </w:rPr>
            </w:pPr>
            <w:r w:rsidRPr="00F16DF9">
              <w:rPr>
                <w:sz w:val="20"/>
              </w:rPr>
              <w:t>Rat</w:t>
            </w:r>
          </w:p>
        </w:tc>
        <w:tc>
          <w:tcPr>
            <w:tcW w:w="3330" w:type="dxa"/>
          </w:tcPr>
          <w:p w:rsidR="00AA02B6" w:rsidRPr="00F16DF9" w:rsidRDefault="00AA02B6" w:rsidP="00F16DF9">
            <w:pPr>
              <w:pStyle w:val="Tabletext"/>
              <w:keepNext w:val="0"/>
              <w:keepLines w:val="0"/>
              <w:jc w:val="center"/>
              <w:rPr>
                <w:color w:val="000000"/>
              </w:rPr>
            </w:pPr>
            <w:r w:rsidRPr="00F16DF9">
              <w:rPr>
                <w:color w:val="000000"/>
              </w:rPr>
              <w:t>&gt;4600</w:t>
            </w:r>
          </w:p>
        </w:tc>
        <w:tc>
          <w:tcPr>
            <w:tcW w:w="2580" w:type="dxa"/>
          </w:tcPr>
          <w:p w:rsidR="00AA02B6" w:rsidRPr="00F16DF9" w:rsidRDefault="00AA02B6" w:rsidP="00F16DF9">
            <w:pPr>
              <w:pStyle w:val="Tabletext"/>
              <w:jc w:val="center"/>
              <w:rPr>
                <w:color w:val="000000"/>
              </w:rPr>
            </w:pPr>
            <w:r w:rsidRPr="00F16DF9">
              <w:rPr>
                <w:color w:val="000000"/>
              </w:rPr>
              <w:t>Jackson and Hardy, 1987</w:t>
            </w:r>
          </w:p>
        </w:tc>
      </w:tr>
      <w:tr w:rsidR="00AA02B6" w:rsidRPr="000F1277" w:rsidTr="00572930">
        <w:trPr>
          <w:trHeight w:val="288"/>
        </w:trPr>
        <w:tc>
          <w:tcPr>
            <w:tcW w:w="2448" w:type="dxa"/>
            <w:vMerge/>
          </w:tcPr>
          <w:p w:rsidR="00AA02B6" w:rsidRPr="00F16DF9" w:rsidRDefault="00AA02B6" w:rsidP="00F16DF9">
            <w:pPr>
              <w:pStyle w:val="Tabletext"/>
              <w:jc w:val="center"/>
            </w:pPr>
          </w:p>
        </w:tc>
        <w:tc>
          <w:tcPr>
            <w:tcW w:w="1350" w:type="dxa"/>
            <w:vAlign w:val="center"/>
          </w:tcPr>
          <w:p w:rsidR="00AA02B6" w:rsidRPr="00F16DF9" w:rsidRDefault="00AA02B6" w:rsidP="00F16DF9">
            <w:pPr>
              <w:jc w:val="center"/>
              <w:rPr>
                <w:sz w:val="20"/>
              </w:rPr>
            </w:pPr>
            <w:r w:rsidRPr="00F16DF9">
              <w:rPr>
                <w:sz w:val="20"/>
              </w:rPr>
              <w:t>Rat</w:t>
            </w:r>
          </w:p>
        </w:tc>
        <w:tc>
          <w:tcPr>
            <w:tcW w:w="3330" w:type="dxa"/>
          </w:tcPr>
          <w:p w:rsidR="00AA02B6" w:rsidRPr="00F16DF9" w:rsidRDefault="00AA02B6" w:rsidP="00F16DF9">
            <w:pPr>
              <w:pStyle w:val="Tabletext"/>
              <w:keepNext w:val="0"/>
              <w:keepLines w:val="0"/>
              <w:jc w:val="center"/>
              <w:rPr>
                <w:color w:val="000000"/>
              </w:rPr>
            </w:pPr>
            <w:r w:rsidRPr="00F16DF9">
              <w:rPr>
                <w:color w:val="000000"/>
              </w:rPr>
              <w:t>280,000 (1-2 min)</w:t>
            </w:r>
          </w:p>
        </w:tc>
        <w:tc>
          <w:tcPr>
            <w:tcW w:w="2580" w:type="dxa"/>
          </w:tcPr>
          <w:p w:rsidR="00AA02B6" w:rsidRPr="00F16DF9" w:rsidRDefault="00AA02B6" w:rsidP="00F16DF9">
            <w:pPr>
              <w:pStyle w:val="Tabletext"/>
              <w:jc w:val="center"/>
              <w:rPr>
                <w:color w:val="000000"/>
              </w:rPr>
            </w:pPr>
            <w:r w:rsidRPr="00F16DF9">
              <w:rPr>
                <w:color w:val="000000"/>
              </w:rPr>
              <w:t>BASF AG, 1956a</w:t>
            </w:r>
          </w:p>
        </w:tc>
      </w:tr>
      <w:tr w:rsidR="00256D9F" w:rsidRPr="000F1277" w:rsidTr="00572930">
        <w:trPr>
          <w:trHeight w:val="288"/>
        </w:trPr>
        <w:tc>
          <w:tcPr>
            <w:tcW w:w="2448" w:type="dxa"/>
          </w:tcPr>
          <w:p w:rsidR="00256D9F" w:rsidRPr="00F16DF9" w:rsidRDefault="00256D9F" w:rsidP="00F16DF9">
            <w:pPr>
              <w:pStyle w:val="Tabletext"/>
              <w:jc w:val="center"/>
            </w:pPr>
            <w:r w:rsidRPr="00F16DF9">
              <w:t>sec-Butylamine</w:t>
            </w:r>
          </w:p>
        </w:tc>
        <w:tc>
          <w:tcPr>
            <w:tcW w:w="1350" w:type="dxa"/>
            <w:vAlign w:val="center"/>
          </w:tcPr>
          <w:p w:rsidR="00256D9F" w:rsidRPr="00F16DF9" w:rsidRDefault="00256D9F" w:rsidP="00F16DF9">
            <w:pPr>
              <w:jc w:val="center"/>
              <w:rPr>
                <w:sz w:val="20"/>
              </w:rPr>
            </w:pPr>
            <w:r w:rsidRPr="00F16DF9">
              <w:rPr>
                <w:sz w:val="20"/>
              </w:rPr>
              <w:t>-</w:t>
            </w:r>
          </w:p>
        </w:tc>
        <w:tc>
          <w:tcPr>
            <w:tcW w:w="3330" w:type="dxa"/>
            <w:vAlign w:val="center"/>
          </w:tcPr>
          <w:p w:rsidR="00256D9F" w:rsidRPr="00F16DF9" w:rsidRDefault="00256D9F" w:rsidP="00F16DF9">
            <w:pPr>
              <w:pStyle w:val="Tabletext"/>
              <w:jc w:val="center"/>
            </w:pPr>
            <w:r w:rsidRPr="00F16DF9">
              <w:rPr>
                <w:color w:val="000000"/>
              </w:rPr>
              <w:t>No data</w:t>
            </w:r>
          </w:p>
        </w:tc>
        <w:tc>
          <w:tcPr>
            <w:tcW w:w="2580" w:type="dxa"/>
          </w:tcPr>
          <w:p w:rsidR="00256D9F" w:rsidRPr="00F16DF9" w:rsidRDefault="00256D9F" w:rsidP="00F16DF9">
            <w:pPr>
              <w:pStyle w:val="Tabletext"/>
              <w:keepNext w:val="0"/>
              <w:keepLines w:val="0"/>
              <w:jc w:val="center"/>
            </w:pPr>
            <w:r w:rsidRPr="00F16DF9">
              <w:t>-</w:t>
            </w:r>
          </w:p>
        </w:tc>
      </w:tr>
      <w:tr w:rsidR="00AA02B6" w:rsidRPr="000F1277" w:rsidTr="00572930">
        <w:trPr>
          <w:trHeight w:val="288"/>
        </w:trPr>
        <w:tc>
          <w:tcPr>
            <w:tcW w:w="2448" w:type="dxa"/>
            <w:vMerge w:val="restart"/>
            <w:vAlign w:val="center"/>
          </w:tcPr>
          <w:p w:rsidR="00AA02B6" w:rsidRPr="00F16DF9" w:rsidRDefault="00AA02B6" w:rsidP="00F16DF9">
            <w:pPr>
              <w:pStyle w:val="Tabletext"/>
              <w:jc w:val="center"/>
            </w:pPr>
            <w:r w:rsidRPr="00F16DF9">
              <w:t>tert-Butylamine</w:t>
            </w:r>
          </w:p>
        </w:tc>
        <w:tc>
          <w:tcPr>
            <w:tcW w:w="1350" w:type="dxa"/>
            <w:vAlign w:val="center"/>
          </w:tcPr>
          <w:p w:rsidR="00AA02B6" w:rsidRPr="00F16DF9" w:rsidRDefault="00AA02B6" w:rsidP="00F16DF9">
            <w:pPr>
              <w:jc w:val="center"/>
              <w:rPr>
                <w:sz w:val="20"/>
              </w:rPr>
            </w:pPr>
            <w:r w:rsidRPr="00F16DF9">
              <w:rPr>
                <w:sz w:val="20"/>
              </w:rPr>
              <w:t>Rat</w:t>
            </w:r>
          </w:p>
        </w:tc>
        <w:tc>
          <w:tcPr>
            <w:tcW w:w="3330" w:type="dxa"/>
          </w:tcPr>
          <w:p w:rsidR="00AA02B6" w:rsidRPr="00F16DF9" w:rsidRDefault="00AA02B6" w:rsidP="00F16DF9">
            <w:pPr>
              <w:pStyle w:val="Tabletext"/>
              <w:jc w:val="center"/>
              <w:rPr>
                <w:lang w:val="pt-PT"/>
              </w:rPr>
            </w:pPr>
            <w:r w:rsidRPr="00F16DF9">
              <w:rPr>
                <w:color w:val="000000"/>
              </w:rPr>
              <w:t>3800</w:t>
            </w:r>
          </w:p>
        </w:tc>
        <w:tc>
          <w:tcPr>
            <w:tcW w:w="2580" w:type="dxa"/>
          </w:tcPr>
          <w:p w:rsidR="00AA02B6" w:rsidRPr="00F16DF9" w:rsidRDefault="00AA02B6" w:rsidP="00F16DF9">
            <w:pPr>
              <w:pStyle w:val="Tabletext"/>
              <w:keepNext w:val="0"/>
              <w:keepLines w:val="0"/>
              <w:jc w:val="center"/>
            </w:pPr>
            <w:r w:rsidRPr="00F16DF9">
              <w:rPr>
                <w:color w:val="000000"/>
              </w:rPr>
              <w:t>Monsanto, 1992</w:t>
            </w:r>
          </w:p>
        </w:tc>
      </w:tr>
      <w:tr w:rsidR="00AA02B6" w:rsidRPr="000F1277" w:rsidTr="00572930">
        <w:trPr>
          <w:trHeight w:val="288"/>
        </w:trPr>
        <w:tc>
          <w:tcPr>
            <w:tcW w:w="2448" w:type="dxa"/>
            <w:vMerge/>
          </w:tcPr>
          <w:p w:rsidR="00AA02B6" w:rsidRPr="00F16DF9" w:rsidRDefault="00AA02B6" w:rsidP="00F16DF9">
            <w:pPr>
              <w:pStyle w:val="Tabletext"/>
              <w:jc w:val="center"/>
            </w:pPr>
          </w:p>
        </w:tc>
        <w:tc>
          <w:tcPr>
            <w:tcW w:w="1350" w:type="dxa"/>
            <w:vAlign w:val="center"/>
          </w:tcPr>
          <w:p w:rsidR="00AA02B6" w:rsidRPr="00F16DF9" w:rsidRDefault="00AA02B6" w:rsidP="00F16DF9">
            <w:pPr>
              <w:jc w:val="center"/>
              <w:rPr>
                <w:sz w:val="20"/>
              </w:rPr>
            </w:pPr>
            <w:r w:rsidRPr="00F16DF9">
              <w:rPr>
                <w:sz w:val="20"/>
              </w:rPr>
              <w:t>Rat</w:t>
            </w:r>
          </w:p>
        </w:tc>
        <w:tc>
          <w:tcPr>
            <w:tcW w:w="3330" w:type="dxa"/>
          </w:tcPr>
          <w:p w:rsidR="00AA02B6" w:rsidRPr="00F16DF9" w:rsidRDefault="00AA02B6" w:rsidP="00F16DF9">
            <w:pPr>
              <w:pStyle w:val="Tabletext"/>
              <w:keepNext w:val="0"/>
              <w:keepLines w:val="0"/>
              <w:jc w:val="center"/>
              <w:rPr>
                <w:color w:val="000000"/>
              </w:rPr>
            </w:pPr>
            <w:r w:rsidRPr="00F16DF9">
              <w:rPr>
                <w:color w:val="000000"/>
              </w:rPr>
              <w:t>LC100 = 1</w:t>
            </w:r>
            <w:r w:rsidR="0023488B" w:rsidRPr="00F16DF9">
              <w:rPr>
                <w:color w:val="000000"/>
              </w:rPr>
              <w:t>,</w:t>
            </w:r>
            <w:r w:rsidRPr="00F16DF9">
              <w:rPr>
                <w:color w:val="000000"/>
              </w:rPr>
              <w:t>320</w:t>
            </w:r>
            <w:r w:rsidR="0023488B" w:rsidRPr="00F16DF9">
              <w:rPr>
                <w:color w:val="000000"/>
              </w:rPr>
              <w:t>,000</w:t>
            </w:r>
            <w:r w:rsidRPr="00F16DF9">
              <w:rPr>
                <w:color w:val="000000"/>
              </w:rPr>
              <w:t xml:space="preserve"> (3 min)</w:t>
            </w:r>
          </w:p>
        </w:tc>
        <w:tc>
          <w:tcPr>
            <w:tcW w:w="2580" w:type="dxa"/>
          </w:tcPr>
          <w:p w:rsidR="00AA02B6" w:rsidRPr="00F16DF9" w:rsidRDefault="00AA02B6" w:rsidP="00F16DF9">
            <w:pPr>
              <w:pStyle w:val="Tabletext"/>
              <w:keepNext w:val="0"/>
              <w:keepLines w:val="0"/>
              <w:jc w:val="center"/>
              <w:rPr>
                <w:color w:val="000000"/>
              </w:rPr>
            </w:pPr>
            <w:r w:rsidRPr="00F16DF9">
              <w:rPr>
                <w:color w:val="000000"/>
              </w:rPr>
              <w:t>BASF, 1962b</w:t>
            </w:r>
          </w:p>
        </w:tc>
      </w:tr>
      <w:tr w:rsidR="00AA02B6" w:rsidRPr="000F1277" w:rsidTr="00572930">
        <w:trPr>
          <w:trHeight w:val="288"/>
        </w:trPr>
        <w:tc>
          <w:tcPr>
            <w:tcW w:w="2448" w:type="dxa"/>
            <w:vMerge w:val="restart"/>
            <w:vAlign w:val="center"/>
          </w:tcPr>
          <w:p w:rsidR="00AA02B6" w:rsidRPr="00F16DF9" w:rsidRDefault="00AA02B6" w:rsidP="00F16DF9">
            <w:pPr>
              <w:pStyle w:val="Tabletext"/>
              <w:jc w:val="center"/>
            </w:pPr>
            <w:r w:rsidRPr="00F16DF9">
              <w:t>Octylamine</w:t>
            </w:r>
          </w:p>
        </w:tc>
        <w:tc>
          <w:tcPr>
            <w:tcW w:w="1350" w:type="dxa"/>
            <w:vAlign w:val="center"/>
          </w:tcPr>
          <w:p w:rsidR="00AA02B6" w:rsidRPr="00F16DF9" w:rsidRDefault="00AA02B6" w:rsidP="00F16DF9">
            <w:pPr>
              <w:jc w:val="center"/>
              <w:rPr>
                <w:sz w:val="20"/>
              </w:rPr>
            </w:pPr>
            <w:r w:rsidRPr="00F16DF9">
              <w:rPr>
                <w:sz w:val="20"/>
              </w:rPr>
              <w:t>Rat</w:t>
            </w:r>
          </w:p>
        </w:tc>
        <w:tc>
          <w:tcPr>
            <w:tcW w:w="3330" w:type="dxa"/>
          </w:tcPr>
          <w:p w:rsidR="00AA02B6" w:rsidRPr="00F16DF9" w:rsidRDefault="00AA02B6" w:rsidP="00F16DF9">
            <w:pPr>
              <w:pStyle w:val="Tabletext"/>
              <w:jc w:val="center"/>
              <w:rPr>
                <w:lang w:val="pt-PT"/>
              </w:rPr>
            </w:pPr>
            <w:r w:rsidRPr="00F16DF9">
              <w:rPr>
                <w:color w:val="000000"/>
              </w:rPr>
              <w:t>1600</w:t>
            </w:r>
            <w:r w:rsidR="00F05921" w:rsidRPr="00F16DF9">
              <w:rPr>
                <w:color w:val="000000"/>
              </w:rPr>
              <w:t>-1640</w:t>
            </w:r>
            <w:r w:rsidRPr="00F16DF9">
              <w:rPr>
                <w:color w:val="000000"/>
              </w:rPr>
              <w:t xml:space="preserve"> (aerosol)</w:t>
            </w:r>
          </w:p>
        </w:tc>
        <w:tc>
          <w:tcPr>
            <w:tcW w:w="2580" w:type="dxa"/>
          </w:tcPr>
          <w:p w:rsidR="00AA02B6" w:rsidRPr="00F16DF9" w:rsidRDefault="00AA02B6" w:rsidP="00F16DF9">
            <w:pPr>
              <w:pStyle w:val="Tabletext"/>
              <w:keepNext w:val="0"/>
              <w:keepLines w:val="0"/>
              <w:jc w:val="center"/>
              <w:rPr>
                <w:color w:val="000000"/>
              </w:rPr>
            </w:pPr>
            <w:r w:rsidRPr="00F16DF9">
              <w:rPr>
                <w:color w:val="000000"/>
              </w:rPr>
              <w:t>BASF AG, 1979</w:t>
            </w:r>
            <w:r w:rsidR="00C93E49" w:rsidRPr="00F16DF9">
              <w:rPr>
                <w:color w:val="000000"/>
              </w:rPr>
              <w:t>d</w:t>
            </w:r>
          </w:p>
        </w:tc>
      </w:tr>
      <w:tr w:rsidR="00AA02B6" w:rsidRPr="000F1277" w:rsidTr="00572930">
        <w:trPr>
          <w:trHeight w:val="288"/>
        </w:trPr>
        <w:tc>
          <w:tcPr>
            <w:tcW w:w="2448" w:type="dxa"/>
            <w:vMerge/>
          </w:tcPr>
          <w:p w:rsidR="00AA02B6" w:rsidRPr="00F16DF9" w:rsidRDefault="00AA02B6" w:rsidP="00F16DF9">
            <w:pPr>
              <w:pStyle w:val="Tabletext"/>
              <w:jc w:val="center"/>
            </w:pPr>
          </w:p>
        </w:tc>
        <w:tc>
          <w:tcPr>
            <w:tcW w:w="1350" w:type="dxa"/>
            <w:vAlign w:val="center"/>
          </w:tcPr>
          <w:p w:rsidR="00AA02B6" w:rsidRPr="00F16DF9" w:rsidRDefault="00AA02B6" w:rsidP="00F16DF9">
            <w:pPr>
              <w:jc w:val="center"/>
              <w:rPr>
                <w:sz w:val="20"/>
              </w:rPr>
            </w:pPr>
            <w:r w:rsidRPr="00F16DF9">
              <w:rPr>
                <w:sz w:val="20"/>
              </w:rPr>
              <w:t>Rat</w:t>
            </w:r>
          </w:p>
        </w:tc>
        <w:tc>
          <w:tcPr>
            <w:tcW w:w="3330" w:type="dxa"/>
          </w:tcPr>
          <w:p w:rsidR="00AA02B6" w:rsidRPr="00F16DF9" w:rsidDel="00416398" w:rsidRDefault="00AA02B6" w:rsidP="00F16DF9">
            <w:pPr>
              <w:pStyle w:val="Tabletext"/>
              <w:jc w:val="center"/>
              <w:rPr>
                <w:color w:val="000000"/>
              </w:rPr>
            </w:pPr>
            <w:r w:rsidRPr="00F16DF9">
              <w:rPr>
                <w:color w:val="000000"/>
              </w:rPr>
              <w:t>&gt;6300 (3 hr)</w:t>
            </w:r>
          </w:p>
        </w:tc>
        <w:tc>
          <w:tcPr>
            <w:tcW w:w="2580" w:type="dxa"/>
          </w:tcPr>
          <w:p w:rsidR="00AA02B6" w:rsidRPr="00F16DF9" w:rsidRDefault="00AA02B6" w:rsidP="00F16DF9">
            <w:pPr>
              <w:pStyle w:val="Tabletext"/>
              <w:keepNext w:val="0"/>
              <w:keepLines w:val="0"/>
              <w:jc w:val="center"/>
              <w:rPr>
                <w:color w:val="000000"/>
              </w:rPr>
            </w:pPr>
            <w:r w:rsidRPr="00F16DF9">
              <w:rPr>
                <w:color w:val="000000"/>
              </w:rPr>
              <w:t>BASF, 1976</w:t>
            </w:r>
          </w:p>
        </w:tc>
      </w:tr>
      <w:tr w:rsidR="00AA02B6" w:rsidRPr="000F1277" w:rsidTr="00572930">
        <w:trPr>
          <w:trHeight w:val="288"/>
        </w:trPr>
        <w:tc>
          <w:tcPr>
            <w:tcW w:w="2448" w:type="dxa"/>
            <w:vMerge/>
          </w:tcPr>
          <w:p w:rsidR="00AA02B6" w:rsidRPr="00F16DF9" w:rsidRDefault="00AA02B6" w:rsidP="00F16DF9">
            <w:pPr>
              <w:pStyle w:val="Tabletext"/>
              <w:jc w:val="center"/>
            </w:pPr>
          </w:p>
        </w:tc>
        <w:tc>
          <w:tcPr>
            <w:tcW w:w="1350" w:type="dxa"/>
            <w:vAlign w:val="center"/>
          </w:tcPr>
          <w:p w:rsidR="00AA02B6" w:rsidRPr="00F16DF9" w:rsidRDefault="00AA02B6" w:rsidP="00F16DF9">
            <w:pPr>
              <w:jc w:val="center"/>
              <w:rPr>
                <w:sz w:val="20"/>
              </w:rPr>
            </w:pPr>
            <w:r w:rsidRPr="00F16DF9">
              <w:rPr>
                <w:sz w:val="20"/>
              </w:rPr>
              <w:t>Rat</w:t>
            </w:r>
          </w:p>
        </w:tc>
        <w:tc>
          <w:tcPr>
            <w:tcW w:w="3330" w:type="dxa"/>
          </w:tcPr>
          <w:p w:rsidR="00AA02B6" w:rsidRPr="00F16DF9" w:rsidRDefault="00AA02B6" w:rsidP="00F16DF9">
            <w:pPr>
              <w:pStyle w:val="Tabletext"/>
              <w:jc w:val="center"/>
              <w:rPr>
                <w:color w:val="000000"/>
              </w:rPr>
            </w:pPr>
            <w:r w:rsidRPr="00F16DF9">
              <w:rPr>
                <w:color w:val="000000"/>
              </w:rPr>
              <w:t>&gt;1900</w:t>
            </w:r>
          </w:p>
        </w:tc>
        <w:tc>
          <w:tcPr>
            <w:tcW w:w="2580" w:type="dxa"/>
          </w:tcPr>
          <w:p w:rsidR="00AA02B6" w:rsidRPr="00F16DF9" w:rsidRDefault="00AA02B6" w:rsidP="00F16DF9">
            <w:pPr>
              <w:pStyle w:val="Tabletext"/>
              <w:keepNext w:val="0"/>
              <w:keepLines w:val="0"/>
              <w:jc w:val="center"/>
              <w:rPr>
                <w:color w:val="000000"/>
              </w:rPr>
            </w:pPr>
            <w:r w:rsidRPr="00F16DF9">
              <w:rPr>
                <w:color w:val="000000"/>
              </w:rPr>
              <w:t>Celanese Corp., 1986</w:t>
            </w:r>
          </w:p>
        </w:tc>
      </w:tr>
      <w:tr w:rsidR="00497074" w:rsidRPr="000F1277" w:rsidTr="00572930">
        <w:trPr>
          <w:trHeight w:val="288"/>
        </w:trPr>
        <w:tc>
          <w:tcPr>
            <w:tcW w:w="2448" w:type="dxa"/>
            <w:vAlign w:val="center"/>
          </w:tcPr>
          <w:p w:rsidR="00497074" w:rsidRPr="00F16DF9" w:rsidRDefault="00497074" w:rsidP="00F16DF9">
            <w:pPr>
              <w:pStyle w:val="Tabletext"/>
              <w:jc w:val="center"/>
            </w:pPr>
            <w:r w:rsidRPr="00F16DF9">
              <w:t>Hexylamine, 2-ethyl-</w:t>
            </w:r>
          </w:p>
        </w:tc>
        <w:tc>
          <w:tcPr>
            <w:tcW w:w="1350" w:type="dxa"/>
            <w:vAlign w:val="center"/>
          </w:tcPr>
          <w:p w:rsidR="00497074" w:rsidRPr="00F16DF9" w:rsidRDefault="00497074" w:rsidP="00F16DF9">
            <w:pPr>
              <w:jc w:val="center"/>
              <w:rPr>
                <w:sz w:val="20"/>
              </w:rPr>
            </w:pPr>
            <w:r w:rsidRPr="00F16DF9">
              <w:rPr>
                <w:sz w:val="20"/>
              </w:rPr>
              <w:t>Rat</w:t>
            </w:r>
          </w:p>
        </w:tc>
        <w:tc>
          <w:tcPr>
            <w:tcW w:w="3330" w:type="dxa"/>
          </w:tcPr>
          <w:p w:rsidR="00497074" w:rsidRPr="00F16DF9" w:rsidRDefault="00497074" w:rsidP="00F16DF9">
            <w:pPr>
              <w:pStyle w:val="Tabletext"/>
              <w:keepNext w:val="0"/>
              <w:keepLines w:val="0"/>
              <w:jc w:val="center"/>
              <w:rPr>
                <w:color w:val="000000"/>
              </w:rPr>
            </w:pPr>
            <w:r w:rsidRPr="00F16DF9">
              <w:rPr>
                <w:color w:val="000000"/>
              </w:rPr>
              <w:t>&lt;1548</w:t>
            </w:r>
          </w:p>
        </w:tc>
        <w:tc>
          <w:tcPr>
            <w:tcW w:w="2580" w:type="dxa"/>
          </w:tcPr>
          <w:p w:rsidR="00497074" w:rsidRPr="00F16DF9" w:rsidRDefault="00497074" w:rsidP="00F16DF9">
            <w:pPr>
              <w:pStyle w:val="Tabletext"/>
              <w:keepNext w:val="0"/>
              <w:keepLines w:val="0"/>
              <w:jc w:val="center"/>
              <w:rPr>
                <w:color w:val="000000"/>
              </w:rPr>
            </w:pPr>
            <w:r w:rsidRPr="00F16DF9">
              <w:rPr>
                <w:color w:val="000000"/>
              </w:rPr>
              <w:t>Hoechst AG, 1988</w:t>
            </w:r>
          </w:p>
        </w:tc>
      </w:tr>
      <w:tr w:rsidR="00256D9F" w:rsidRPr="000F1277" w:rsidTr="00572930">
        <w:trPr>
          <w:trHeight w:val="288"/>
        </w:trPr>
        <w:tc>
          <w:tcPr>
            <w:tcW w:w="2448" w:type="dxa"/>
          </w:tcPr>
          <w:p w:rsidR="00256D9F" w:rsidRPr="00F16DF9" w:rsidRDefault="00256D9F" w:rsidP="00F16DF9">
            <w:pPr>
              <w:pStyle w:val="Tabletext"/>
              <w:jc w:val="center"/>
            </w:pPr>
            <w:r w:rsidRPr="00F16DF9">
              <w:t>Propylamine, 3-methoxy-</w:t>
            </w:r>
          </w:p>
        </w:tc>
        <w:tc>
          <w:tcPr>
            <w:tcW w:w="1350" w:type="dxa"/>
            <w:vAlign w:val="center"/>
          </w:tcPr>
          <w:p w:rsidR="00256D9F" w:rsidRPr="00F16DF9" w:rsidRDefault="00256D9F" w:rsidP="00F16DF9">
            <w:pPr>
              <w:jc w:val="center"/>
              <w:rPr>
                <w:sz w:val="20"/>
              </w:rPr>
            </w:pPr>
            <w:r w:rsidRPr="00F16DF9">
              <w:rPr>
                <w:sz w:val="20"/>
              </w:rPr>
              <w:t>-</w:t>
            </w:r>
          </w:p>
        </w:tc>
        <w:tc>
          <w:tcPr>
            <w:tcW w:w="3330" w:type="dxa"/>
            <w:vAlign w:val="center"/>
          </w:tcPr>
          <w:p w:rsidR="00256D9F" w:rsidRPr="00F16DF9" w:rsidRDefault="00256D9F" w:rsidP="00F16DF9">
            <w:pPr>
              <w:pStyle w:val="Tabletext"/>
              <w:keepNext w:val="0"/>
              <w:keepLines w:val="0"/>
              <w:jc w:val="center"/>
              <w:rPr>
                <w:color w:val="000000"/>
              </w:rPr>
            </w:pPr>
            <w:r w:rsidRPr="00F16DF9">
              <w:rPr>
                <w:color w:val="000000"/>
              </w:rPr>
              <w:t>No data</w:t>
            </w:r>
          </w:p>
        </w:tc>
        <w:tc>
          <w:tcPr>
            <w:tcW w:w="2580" w:type="dxa"/>
            <w:vAlign w:val="center"/>
          </w:tcPr>
          <w:p w:rsidR="00256D9F" w:rsidRPr="00F16DF9" w:rsidRDefault="00256D9F" w:rsidP="00F16DF9">
            <w:pPr>
              <w:pStyle w:val="Tabletext"/>
              <w:keepNext w:val="0"/>
              <w:keepLines w:val="0"/>
              <w:jc w:val="center"/>
              <w:rPr>
                <w:color w:val="000000"/>
              </w:rPr>
            </w:pPr>
            <w:r w:rsidRPr="00F16DF9">
              <w:rPr>
                <w:color w:val="000000"/>
              </w:rPr>
              <w:t>-</w:t>
            </w:r>
          </w:p>
        </w:tc>
      </w:tr>
      <w:tr w:rsidR="00C179FA" w:rsidRPr="000F1277" w:rsidTr="00572930">
        <w:trPr>
          <w:trHeight w:val="288"/>
        </w:trPr>
        <w:tc>
          <w:tcPr>
            <w:tcW w:w="2448" w:type="dxa"/>
          </w:tcPr>
          <w:p w:rsidR="00866BD9" w:rsidRPr="00F16DF9" w:rsidRDefault="00C179FA" w:rsidP="00F16DF9">
            <w:pPr>
              <w:pStyle w:val="Tabletext"/>
              <w:jc w:val="center"/>
            </w:pPr>
            <w:r w:rsidRPr="00F16DF9">
              <w:t>Cyclohexylamine, 4,4’-methylenebis</w:t>
            </w:r>
          </w:p>
        </w:tc>
        <w:tc>
          <w:tcPr>
            <w:tcW w:w="1350" w:type="dxa"/>
            <w:vAlign w:val="center"/>
          </w:tcPr>
          <w:p w:rsidR="00C179FA" w:rsidRPr="00F16DF9" w:rsidRDefault="00C179FA" w:rsidP="00F16DF9">
            <w:pPr>
              <w:jc w:val="center"/>
              <w:rPr>
                <w:sz w:val="20"/>
              </w:rPr>
            </w:pPr>
            <w:r w:rsidRPr="00F16DF9">
              <w:rPr>
                <w:sz w:val="20"/>
              </w:rPr>
              <w:t>-</w:t>
            </w:r>
          </w:p>
        </w:tc>
        <w:tc>
          <w:tcPr>
            <w:tcW w:w="3330" w:type="dxa"/>
            <w:vAlign w:val="center"/>
          </w:tcPr>
          <w:p w:rsidR="00C179FA" w:rsidRPr="00F16DF9" w:rsidRDefault="00C179FA" w:rsidP="00F16DF9">
            <w:pPr>
              <w:pStyle w:val="Tabletext"/>
              <w:keepNext w:val="0"/>
              <w:keepLines w:val="0"/>
              <w:jc w:val="center"/>
              <w:rPr>
                <w:color w:val="000000"/>
              </w:rPr>
            </w:pPr>
            <w:r w:rsidRPr="00F16DF9">
              <w:rPr>
                <w:color w:val="000000"/>
              </w:rPr>
              <w:t>No data</w:t>
            </w:r>
          </w:p>
        </w:tc>
        <w:tc>
          <w:tcPr>
            <w:tcW w:w="2580" w:type="dxa"/>
            <w:vAlign w:val="center"/>
          </w:tcPr>
          <w:p w:rsidR="00C179FA" w:rsidRPr="00F16DF9" w:rsidRDefault="00C179FA" w:rsidP="00F16DF9">
            <w:pPr>
              <w:pStyle w:val="Tabletext"/>
              <w:keepNext w:val="0"/>
              <w:keepLines w:val="0"/>
              <w:jc w:val="center"/>
              <w:rPr>
                <w:color w:val="000000"/>
              </w:rPr>
            </w:pPr>
            <w:r w:rsidRPr="00F16DF9">
              <w:rPr>
                <w:color w:val="000000"/>
              </w:rPr>
              <w:t>-</w:t>
            </w:r>
          </w:p>
        </w:tc>
      </w:tr>
      <w:tr w:rsidR="00C179FA" w:rsidRPr="000F1277" w:rsidTr="00572930">
        <w:trPr>
          <w:trHeight w:val="288"/>
        </w:trPr>
        <w:tc>
          <w:tcPr>
            <w:tcW w:w="2448" w:type="dxa"/>
          </w:tcPr>
          <w:p w:rsidR="00C179FA" w:rsidRPr="00F16DF9" w:rsidRDefault="00C179FA" w:rsidP="00F16DF9">
            <w:pPr>
              <w:pStyle w:val="Tabletext"/>
              <w:jc w:val="center"/>
            </w:pPr>
            <w:r w:rsidRPr="00F16DF9">
              <w:t>2-Propanol, 1-amino-</w:t>
            </w:r>
          </w:p>
        </w:tc>
        <w:tc>
          <w:tcPr>
            <w:tcW w:w="1350" w:type="dxa"/>
            <w:vAlign w:val="center"/>
          </w:tcPr>
          <w:p w:rsidR="00C179FA" w:rsidRPr="00F16DF9" w:rsidRDefault="00C179FA" w:rsidP="00F16DF9">
            <w:pPr>
              <w:jc w:val="center"/>
              <w:rPr>
                <w:sz w:val="20"/>
              </w:rPr>
            </w:pPr>
            <w:r w:rsidRPr="00F16DF9">
              <w:rPr>
                <w:sz w:val="20"/>
              </w:rPr>
              <w:t>Rat</w:t>
            </w:r>
          </w:p>
        </w:tc>
        <w:tc>
          <w:tcPr>
            <w:tcW w:w="3330" w:type="dxa"/>
          </w:tcPr>
          <w:p w:rsidR="00C179FA" w:rsidRPr="00F16DF9" w:rsidRDefault="00C179FA" w:rsidP="00F16DF9">
            <w:pPr>
              <w:pStyle w:val="Tabletext"/>
              <w:keepNext w:val="0"/>
              <w:keepLines w:val="0"/>
              <w:jc w:val="center"/>
              <w:rPr>
                <w:color w:val="000000"/>
              </w:rPr>
            </w:pPr>
            <w:r w:rsidRPr="00F16DF9">
              <w:rPr>
                <w:color w:val="000000"/>
              </w:rPr>
              <w:t>&gt;3460 (6 hour)</w:t>
            </w:r>
          </w:p>
        </w:tc>
        <w:tc>
          <w:tcPr>
            <w:tcW w:w="2580" w:type="dxa"/>
          </w:tcPr>
          <w:p w:rsidR="00C179FA" w:rsidRPr="00F16DF9" w:rsidRDefault="00C179FA" w:rsidP="00F16DF9">
            <w:pPr>
              <w:pStyle w:val="Tabletext"/>
              <w:keepNext w:val="0"/>
              <w:keepLines w:val="0"/>
              <w:jc w:val="center"/>
              <w:rPr>
                <w:color w:val="000000"/>
              </w:rPr>
            </w:pPr>
            <w:r w:rsidRPr="00F16DF9">
              <w:rPr>
                <w:color w:val="000000"/>
              </w:rPr>
              <w:t>Dow Chemical Company, 1981</w:t>
            </w:r>
          </w:p>
        </w:tc>
      </w:tr>
    </w:tbl>
    <w:p w:rsidR="00A72964" w:rsidRPr="000F1277" w:rsidRDefault="00A72964" w:rsidP="001C57F4">
      <w:pPr>
        <w:pStyle w:val="BodyText"/>
        <w:jc w:val="left"/>
        <w:rPr>
          <w:b/>
          <w:i/>
        </w:rPr>
      </w:pPr>
    </w:p>
    <w:p w:rsidR="00A72964" w:rsidRPr="000F1277" w:rsidRDefault="00A72964" w:rsidP="001C57F4">
      <w:pPr>
        <w:pStyle w:val="Heading9"/>
        <w:rPr>
          <w:lang w:val="en-US"/>
        </w:rPr>
      </w:pPr>
      <w:r w:rsidRPr="000F1277">
        <w:rPr>
          <w:lang w:val="en-US"/>
        </w:rPr>
        <w:t>Dermal</w:t>
      </w:r>
    </w:p>
    <w:p w:rsidR="00A72964" w:rsidRPr="000F1277" w:rsidRDefault="00C63477" w:rsidP="001C57F4">
      <w:pPr>
        <w:pStyle w:val="BodyText"/>
        <w:jc w:val="left"/>
      </w:pPr>
      <w:r w:rsidRPr="000F1277">
        <w:t>Dermal LD</w:t>
      </w:r>
      <w:r w:rsidRPr="000F1277">
        <w:rPr>
          <w:vertAlign w:val="subscript"/>
        </w:rPr>
        <w:t>50</w:t>
      </w:r>
      <w:r w:rsidRPr="000F1277">
        <w:t xml:space="preserve"> values </w:t>
      </w:r>
      <w:r w:rsidR="00C804C7" w:rsidRPr="000F1277">
        <w:t xml:space="preserve">(rat or rabbit) </w:t>
      </w:r>
      <w:r w:rsidRPr="000F1277">
        <w:rPr>
          <w:lang w:val="en-US"/>
        </w:rPr>
        <w:t xml:space="preserve">are available for all members </w:t>
      </w:r>
      <w:r w:rsidR="00C804C7" w:rsidRPr="000F1277">
        <w:rPr>
          <w:lang w:val="en-US"/>
        </w:rPr>
        <w:t xml:space="preserve">except methylamine, tert-butylamine, </w:t>
      </w:r>
      <w:r w:rsidR="000F4A12" w:rsidRPr="000F1277">
        <w:rPr>
          <w:lang w:val="en-US"/>
        </w:rPr>
        <w:t xml:space="preserve">and </w:t>
      </w:r>
      <w:r w:rsidR="00C804C7" w:rsidRPr="000F1277">
        <w:rPr>
          <w:lang w:val="en-US"/>
        </w:rPr>
        <w:t xml:space="preserve">hexylamine, 2-ethyl- </w:t>
      </w:r>
      <w:proofErr w:type="gramStart"/>
      <w:r w:rsidR="00C804C7" w:rsidRPr="000F1277">
        <w:rPr>
          <w:lang w:val="en-US"/>
        </w:rPr>
        <w:t xml:space="preserve">and </w:t>
      </w:r>
      <w:r w:rsidR="00F46472" w:rsidRPr="000F1277">
        <w:t xml:space="preserve"> </w:t>
      </w:r>
      <w:r w:rsidR="00A72964" w:rsidRPr="000F1277">
        <w:t>(</w:t>
      </w:r>
      <w:proofErr w:type="gramEnd"/>
      <w:r w:rsidR="00A72964" w:rsidRPr="000F1277">
        <w:t xml:space="preserve">Table </w:t>
      </w:r>
      <w:r w:rsidR="00AA1810" w:rsidRPr="000F1277">
        <w:t>1</w:t>
      </w:r>
      <w:r w:rsidR="00070B74" w:rsidRPr="000F1277">
        <w:rPr>
          <w:lang w:val="en-US"/>
        </w:rPr>
        <w:t>0</w:t>
      </w:r>
      <w:r w:rsidR="007D1FF6" w:rsidRPr="000F1277">
        <w:rPr>
          <w:lang w:val="en-US"/>
        </w:rPr>
        <w:t>)</w:t>
      </w:r>
      <w:r w:rsidR="009303CB" w:rsidRPr="000F1277">
        <w:t xml:space="preserve">. </w:t>
      </w:r>
    </w:p>
    <w:p w:rsidR="007828B5" w:rsidRPr="000F1277" w:rsidRDefault="005A797C" w:rsidP="00280CA3">
      <w:pPr>
        <w:pStyle w:val="SIARBody"/>
      </w:pPr>
      <w:r w:rsidRPr="000F1277">
        <w:rPr>
          <w:b/>
        </w:rPr>
        <w:t>Methylamine</w:t>
      </w:r>
      <w:r w:rsidR="0084248F" w:rsidRPr="000F1277">
        <w:rPr>
          <w:b/>
        </w:rPr>
        <w:t>:</w:t>
      </w:r>
      <w:r w:rsidR="0084248F" w:rsidRPr="000F1277">
        <w:t xml:space="preserve"> Three </w:t>
      </w:r>
      <w:r w:rsidR="00A5359F" w:rsidRPr="000F1277">
        <w:t xml:space="preserve">female </w:t>
      </w:r>
      <w:r w:rsidR="0084248F" w:rsidRPr="000F1277">
        <w:t xml:space="preserve">guinea pigs were used to assess dermal toxicity of liquefied methylamine </w:t>
      </w:r>
      <w:r w:rsidR="00A5359F" w:rsidRPr="000F1277">
        <w:t>in acetone and dry ice</w:t>
      </w:r>
      <w:r w:rsidR="0084248F" w:rsidRPr="000F1277">
        <w:t xml:space="preserve"> (Goffmann and Maguire, 1980). The study was conducted in a manner equivalent or similar to OECD Guideline 402 (Acute Dermal Toxicity).  The animals received two to three drops of the liquefied gas unchanged onto the skin</w:t>
      </w:r>
      <w:r w:rsidR="007828B5" w:rsidRPr="000F1277">
        <w:t xml:space="preserve"> without cover</w:t>
      </w:r>
      <w:r w:rsidR="0084248F" w:rsidRPr="000F1277">
        <w:t xml:space="preserve">, and the skin reactions were observed for a period of 12 </w:t>
      </w:r>
      <w:r w:rsidR="00464988" w:rsidRPr="000F1277">
        <w:t xml:space="preserve">days. </w:t>
      </w:r>
      <w:r w:rsidR="00A5359F" w:rsidRPr="000F1277">
        <w:t xml:space="preserve">Upon contact with skin, the excess base rapidly vaporized leaving no surface residue.  </w:t>
      </w:r>
      <w:r w:rsidR="00464988" w:rsidRPr="000F1277">
        <w:t>The</w:t>
      </w:r>
      <w:r w:rsidR="0084248F" w:rsidRPr="000F1277">
        <w:t xml:space="preserve"> clinical signs </w:t>
      </w:r>
      <w:r w:rsidR="007828B5" w:rsidRPr="000F1277">
        <w:t>included</w:t>
      </w:r>
      <w:r w:rsidR="0084248F" w:rsidRPr="000F1277">
        <w:t xml:space="preserve"> immediate skin color change, and swelling with subsequent necrosis. Histology performed revealed </w:t>
      </w:r>
      <w:r w:rsidR="00782B15" w:rsidRPr="000F1277">
        <w:t xml:space="preserve">necrotic skin </w:t>
      </w:r>
      <w:r w:rsidR="0084248F" w:rsidRPr="000F1277">
        <w:t>after 48 h</w:t>
      </w:r>
      <w:r w:rsidR="00782B15" w:rsidRPr="000F1277">
        <w:t>ours</w:t>
      </w:r>
      <w:r w:rsidR="0084248F" w:rsidRPr="000F1277">
        <w:t xml:space="preserve"> and fresh granulation tissue</w:t>
      </w:r>
      <w:r w:rsidR="00782B15" w:rsidRPr="000F1277">
        <w:t xml:space="preserve"> after 12 days</w:t>
      </w:r>
      <w:r w:rsidR="0084248F" w:rsidRPr="000F1277">
        <w:t xml:space="preserve">. </w:t>
      </w:r>
      <w:r w:rsidR="007828B5" w:rsidRPr="000F1277">
        <w:t>An acute dermal LD</w:t>
      </w:r>
      <w:r w:rsidR="007828B5" w:rsidRPr="000F1277">
        <w:rPr>
          <w:vertAlign w:val="subscript"/>
        </w:rPr>
        <w:t>50</w:t>
      </w:r>
      <w:r w:rsidR="007828B5" w:rsidRPr="000F1277">
        <w:t xml:space="preserve"> </w:t>
      </w:r>
      <w:r w:rsidR="00A5359F" w:rsidRPr="000F1277">
        <w:t xml:space="preserve">value </w:t>
      </w:r>
      <w:r w:rsidR="007828B5" w:rsidRPr="000F1277">
        <w:t xml:space="preserve">was not reported. </w:t>
      </w:r>
    </w:p>
    <w:p w:rsidR="00572930" w:rsidRDefault="00572930" w:rsidP="00280CA3">
      <w:pPr>
        <w:pStyle w:val="SIARBody"/>
      </w:pPr>
    </w:p>
    <w:p w:rsidR="0084248F" w:rsidRPr="000F1277" w:rsidRDefault="005A797C" w:rsidP="00280CA3">
      <w:pPr>
        <w:pStyle w:val="SIARBody"/>
      </w:pPr>
      <w:r w:rsidRPr="000F1277">
        <w:rPr>
          <w:b/>
        </w:rPr>
        <w:t>Ethylamine</w:t>
      </w:r>
      <w:r w:rsidR="0084248F" w:rsidRPr="000F1277">
        <w:rPr>
          <w:b/>
        </w:rPr>
        <w:t>:</w:t>
      </w:r>
      <w:r w:rsidR="0084248F" w:rsidRPr="000F1277">
        <w:t xml:space="preserve"> </w:t>
      </w:r>
      <w:r w:rsidR="00BA3317" w:rsidRPr="000F1277">
        <w:t xml:space="preserve">In a study conducted according to Draize, J.H. et al.: J. Pharmacol. </w:t>
      </w:r>
      <w:proofErr w:type="gramStart"/>
      <w:r w:rsidR="00BA3317" w:rsidRPr="000F1277">
        <w:t>and</w:t>
      </w:r>
      <w:proofErr w:type="gramEnd"/>
      <w:r w:rsidR="00BA3317" w:rsidRPr="000F1277">
        <w:t xml:space="preserve"> Exper. Therap. 82, 377, four male rabbits (strain not specified) </w:t>
      </w:r>
      <w:proofErr w:type="gramStart"/>
      <w:r w:rsidR="00F46472" w:rsidRPr="000F1277">
        <w:t>were</w:t>
      </w:r>
      <w:proofErr w:type="gramEnd"/>
      <w:r w:rsidR="00BA3317" w:rsidRPr="000F1277">
        <w:t xml:space="preserve"> exposed to ethylamine under occlusive cover for 24 hours (Smyth</w:t>
      </w:r>
      <w:r w:rsidR="000F03B4" w:rsidRPr="000F1277">
        <w:t xml:space="preserve"> et al., </w:t>
      </w:r>
      <w:r w:rsidR="00BA3317" w:rsidRPr="000F1277">
        <w:t xml:space="preserve">1954; Hine et al., 1960). </w:t>
      </w:r>
      <w:r w:rsidR="009D68C2" w:rsidRPr="000F1277">
        <w:t xml:space="preserve"> Doses and observation period were not specified.  </w:t>
      </w:r>
      <w:r w:rsidR="00BA3317" w:rsidRPr="000F1277">
        <w:t>The LD</w:t>
      </w:r>
      <w:r w:rsidR="00BA3317" w:rsidRPr="000F1277">
        <w:rPr>
          <w:vertAlign w:val="subscript"/>
        </w:rPr>
        <w:t>50</w:t>
      </w:r>
      <w:r w:rsidR="00BA3317" w:rsidRPr="000F1277">
        <w:t xml:space="preserve"> value for ethylamine was </w:t>
      </w:r>
      <w:r w:rsidR="009D68C2" w:rsidRPr="000F1277">
        <w:t>0.</w:t>
      </w:r>
      <w:r w:rsidR="00BA3317" w:rsidRPr="000F1277">
        <w:t xml:space="preserve">39 ml/kg </w:t>
      </w:r>
      <w:proofErr w:type="gramStart"/>
      <w:r w:rsidR="00BA3317" w:rsidRPr="000F1277">
        <w:t>bw</w:t>
      </w:r>
      <w:proofErr w:type="gramEnd"/>
      <w:r w:rsidR="00BA3317" w:rsidRPr="000F1277">
        <w:t>, equivalent to 265 mg/kg bw. No further details were provided.</w:t>
      </w:r>
      <w:r w:rsidR="00BA3317" w:rsidRPr="000F1277">
        <w:rPr>
          <w:sz w:val="21"/>
          <w:szCs w:val="21"/>
        </w:rPr>
        <w:t xml:space="preserve"> </w:t>
      </w:r>
      <w:r w:rsidR="009D68C2" w:rsidRPr="000F1277">
        <w:rPr>
          <w:sz w:val="21"/>
          <w:szCs w:val="21"/>
        </w:rPr>
        <w:t xml:space="preserve"> </w:t>
      </w:r>
    </w:p>
    <w:p w:rsidR="005A797C" w:rsidRPr="000F1277" w:rsidRDefault="0084248F" w:rsidP="00280CA3">
      <w:pPr>
        <w:pStyle w:val="SIARBody"/>
      </w:pPr>
      <w:r w:rsidRPr="000F1277">
        <w:rPr>
          <w:b/>
        </w:rPr>
        <w:t>Isopropylamine:</w:t>
      </w:r>
      <w:r w:rsidRPr="000F1277">
        <w:t xml:space="preserve"> </w:t>
      </w:r>
      <w:r w:rsidR="004870C3" w:rsidRPr="000F1277">
        <w:t>In a study conducted according to OECD Guidel</w:t>
      </w:r>
      <w:r w:rsidR="002137CA" w:rsidRPr="000F1277">
        <w:t xml:space="preserve">ine 402 (Acute Dermal Toxicity) </w:t>
      </w:r>
      <w:r w:rsidR="004870C3" w:rsidRPr="000F1277">
        <w:t xml:space="preserve"> </w:t>
      </w:r>
      <w:r w:rsidR="00D306F0" w:rsidRPr="000F1277">
        <w:t xml:space="preserve"> involving groups of five</w:t>
      </w:r>
      <w:r w:rsidR="004870C3" w:rsidRPr="000F1277">
        <w:t xml:space="preserve"> male and </w:t>
      </w:r>
      <w:r w:rsidR="00D306F0" w:rsidRPr="000F1277">
        <w:t>five</w:t>
      </w:r>
      <w:r w:rsidR="004870C3" w:rsidRPr="000F1277">
        <w:t xml:space="preserve"> female Wistar rats</w:t>
      </w:r>
      <w:r w:rsidR="00D306F0" w:rsidRPr="000F1277">
        <w:t>,</w:t>
      </w:r>
      <w:r w:rsidR="004870C3" w:rsidRPr="000F1277">
        <w:t xml:space="preserve"> </w:t>
      </w:r>
      <w:r w:rsidR="00193F8A" w:rsidRPr="000F1277">
        <w:t>400 mg/kg bw</w:t>
      </w:r>
      <w:r w:rsidR="004870C3" w:rsidRPr="000F1277">
        <w:t xml:space="preserve"> </w:t>
      </w:r>
      <w:r w:rsidR="00D306F0" w:rsidRPr="000F1277">
        <w:t xml:space="preserve">of </w:t>
      </w:r>
      <w:r w:rsidR="004870C3" w:rsidRPr="000F1277">
        <w:t xml:space="preserve">isopropylamine </w:t>
      </w:r>
      <w:r w:rsidR="00017E2A" w:rsidRPr="000F1277">
        <w:t>(</w:t>
      </w:r>
      <w:r w:rsidR="00D306F0" w:rsidRPr="000F1277">
        <w:t xml:space="preserve">as a </w:t>
      </w:r>
      <w:r w:rsidR="00017E2A" w:rsidRPr="000F1277">
        <w:t xml:space="preserve">10% </w:t>
      </w:r>
      <w:r w:rsidR="00D306F0" w:rsidRPr="000F1277">
        <w:t>aqueous solution</w:t>
      </w:r>
      <w:r w:rsidR="00017E2A" w:rsidRPr="000F1277">
        <w:t xml:space="preserve">) </w:t>
      </w:r>
      <w:r w:rsidR="00D306F0" w:rsidRPr="000F1277">
        <w:t>was in</w:t>
      </w:r>
      <w:r w:rsidR="004870C3" w:rsidRPr="000F1277">
        <w:t xml:space="preserve"> semi-occlusive cover</w:t>
      </w:r>
      <w:r w:rsidR="00D306F0" w:rsidRPr="000F1277">
        <w:t>ed contact with the skin</w:t>
      </w:r>
      <w:r w:rsidR="004870C3" w:rsidRPr="000F1277">
        <w:t xml:space="preserve"> </w:t>
      </w:r>
      <w:r w:rsidR="00017E2A" w:rsidRPr="000F1277">
        <w:t xml:space="preserve">for 24 hours </w:t>
      </w:r>
      <w:r w:rsidR="004870C3" w:rsidRPr="000F1277">
        <w:t>(BASF</w:t>
      </w:r>
      <w:r w:rsidR="008B374A" w:rsidRPr="000F1277">
        <w:t xml:space="preserve"> AG</w:t>
      </w:r>
      <w:r w:rsidR="004870C3" w:rsidRPr="000F1277">
        <w:t>, 1993c).</w:t>
      </w:r>
      <w:r w:rsidR="00193F8A" w:rsidRPr="000F1277">
        <w:t xml:space="preserve"> </w:t>
      </w:r>
      <w:r w:rsidR="00017E2A" w:rsidRPr="000F1277">
        <w:t xml:space="preserve"> The observation period was 14 days</w:t>
      </w:r>
      <w:r w:rsidR="006F46CD" w:rsidRPr="000F1277">
        <w:t xml:space="preserve">.  </w:t>
      </w:r>
      <w:r w:rsidR="00193F8A" w:rsidRPr="000F1277">
        <w:t xml:space="preserve">There were no mortalities. Clinical signs included </w:t>
      </w:r>
      <w:r w:rsidR="00464988" w:rsidRPr="000F1277">
        <w:t>dyspnea</w:t>
      </w:r>
      <w:r w:rsidR="00193F8A" w:rsidRPr="000F1277">
        <w:t xml:space="preserve">, apathy, staggering, spastic gait, tremor, piloerection, exophthalmos and poor general state. Body weights were not affected by treatment.  There were no </w:t>
      </w:r>
      <w:r w:rsidR="00017E2A" w:rsidRPr="000F1277">
        <w:t xml:space="preserve">treatment-related </w:t>
      </w:r>
      <w:r w:rsidR="00193F8A" w:rsidRPr="000F1277">
        <w:t xml:space="preserve">findings at necropsy for animals that survived.  </w:t>
      </w:r>
      <w:r w:rsidR="00017E2A" w:rsidRPr="000F1277">
        <w:t>The local effects on the skin included f</w:t>
      </w:r>
      <w:r w:rsidR="00193F8A" w:rsidRPr="000F1277">
        <w:t xml:space="preserve">ull thickness necrosis (4 males/4 females), superficial necrosis (1 female) </w:t>
      </w:r>
      <w:r w:rsidR="008B374A" w:rsidRPr="000F1277">
        <w:t xml:space="preserve">and </w:t>
      </w:r>
      <w:r w:rsidR="00193F8A" w:rsidRPr="000F1277">
        <w:t>superficial crust formation (1 male)</w:t>
      </w:r>
      <w:r w:rsidR="00AB7956" w:rsidRPr="000F1277">
        <w:t>.</w:t>
      </w:r>
      <w:r w:rsidR="00017E2A" w:rsidRPr="000F1277">
        <w:t xml:space="preserve"> </w:t>
      </w:r>
      <w:r w:rsidR="00193F8A" w:rsidRPr="000F1277">
        <w:t xml:space="preserve"> The LD</w:t>
      </w:r>
      <w:r w:rsidR="00193F8A" w:rsidRPr="000F1277">
        <w:rPr>
          <w:vertAlign w:val="subscript"/>
        </w:rPr>
        <w:t>50</w:t>
      </w:r>
      <w:r w:rsidR="00193F8A" w:rsidRPr="000F1277">
        <w:t xml:space="preserve"> was &gt;</w:t>
      </w:r>
      <w:r w:rsidR="00646433" w:rsidRPr="000F1277">
        <w:t xml:space="preserve"> </w:t>
      </w:r>
      <w:r w:rsidR="00193F8A" w:rsidRPr="000F1277">
        <w:t xml:space="preserve">400 mg/kg </w:t>
      </w:r>
      <w:proofErr w:type="gramStart"/>
      <w:r w:rsidR="00193F8A" w:rsidRPr="000F1277">
        <w:t>bw</w:t>
      </w:r>
      <w:proofErr w:type="gramEnd"/>
      <w:r w:rsidR="00193F8A" w:rsidRPr="000F1277">
        <w:t xml:space="preserve"> (combined sexes).</w:t>
      </w:r>
    </w:p>
    <w:p w:rsidR="006F46CD" w:rsidRPr="000F1277" w:rsidRDefault="0084248F" w:rsidP="001C57F4">
      <w:pPr>
        <w:autoSpaceDE w:val="0"/>
        <w:autoSpaceDN w:val="0"/>
        <w:adjustRightInd w:val="0"/>
        <w:rPr>
          <w:rStyle w:val="SIARBodyChar"/>
        </w:rPr>
      </w:pPr>
      <w:r w:rsidRPr="000F1277">
        <w:rPr>
          <w:b/>
        </w:rPr>
        <w:t>Butylamine:</w:t>
      </w:r>
      <w:r w:rsidRPr="000F1277">
        <w:t xml:space="preserve"> </w:t>
      </w:r>
      <w:r w:rsidR="00AB7956" w:rsidRPr="000F1277">
        <w:t>(1)</w:t>
      </w:r>
      <w:r w:rsidRPr="000F1277">
        <w:t xml:space="preserve"> </w:t>
      </w:r>
      <w:r w:rsidR="004124E9" w:rsidRPr="000F1277">
        <w:rPr>
          <w:rStyle w:val="SIARBodyChar"/>
        </w:rPr>
        <w:t xml:space="preserve">In a study conducted </w:t>
      </w:r>
      <w:r w:rsidR="0015694E" w:rsidRPr="000F1277">
        <w:rPr>
          <w:rStyle w:val="SIARBodyChar"/>
        </w:rPr>
        <w:t xml:space="preserve">according </w:t>
      </w:r>
      <w:r w:rsidR="004124E9" w:rsidRPr="000F1277">
        <w:rPr>
          <w:rStyle w:val="SIARBodyChar"/>
        </w:rPr>
        <w:t>to US regulation 21 CFR 191.10 (Application)</w:t>
      </w:r>
      <w:r w:rsidR="0015694E" w:rsidRPr="000F1277">
        <w:rPr>
          <w:rStyle w:val="SIARBodyChar"/>
        </w:rPr>
        <w:t xml:space="preserve"> (similar to OECD Guideline 402)</w:t>
      </w:r>
      <w:r w:rsidR="004124E9" w:rsidRPr="000F1277">
        <w:rPr>
          <w:rStyle w:val="SIARBodyChar"/>
        </w:rPr>
        <w:t xml:space="preserve">, 0.58 mL/kg bw butylamine (undiluted) was applied to the </w:t>
      </w:r>
      <w:r w:rsidR="00AB7956" w:rsidRPr="000F1277">
        <w:rPr>
          <w:rStyle w:val="SIARBodyChar"/>
        </w:rPr>
        <w:t xml:space="preserve">shaved </w:t>
      </w:r>
      <w:r w:rsidR="004124E9" w:rsidRPr="000F1277">
        <w:rPr>
          <w:rStyle w:val="SIARBodyChar"/>
        </w:rPr>
        <w:t xml:space="preserve">intact skin of the abdomen or 1.5 mL/kg bw was applied to the </w:t>
      </w:r>
      <w:r w:rsidR="005A4A24" w:rsidRPr="000F1277">
        <w:rPr>
          <w:rStyle w:val="SIARBodyChar"/>
        </w:rPr>
        <w:t>shaved,</w:t>
      </w:r>
      <w:r w:rsidR="004124E9" w:rsidRPr="000F1277">
        <w:rPr>
          <w:rStyle w:val="SIARBodyChar"/>
        </w:rPr>
        <w:t xml:space="preserve"> abraded skin of the back of three groups of male Hartley guinea pigs (4/dose group, no additional details provided) for 24 hours under an occlusive cover (Roudabusch et al., 1965). The number of mortalities was not provided.  Quick and severe skin necrosis was observed.  LD</w:t>
      </w:r>
      <w:r w:rsidR="004124E9" w:rsidRPr="000F1277">
        <w:rPr>
          <w:rStyle w:val="SIARBodyChar"/>
          <w:vertAlign w:val="subscript"/>
        </w:rPr>
        <w:t>50</w:t>
      </w:r>
      <w:r w:rsidR="004124E9" w:rsidRPr="000F1277">
        <w:rPr>
          <w:rStyle w:val="SIARBodyChar"/>
        </w:rPr>
        <w:t xml:space="preserve"> values of 429 mg/kg </w:t>
      </w:r>
      <w:proofErr w:type="gramStart"/>
      <w:r w:rsidR="004124E9" w:rsidRPr="000F1277">
        <w:rPr>
          <w:rStyle w:val="SIARBodyChar"/>
        </w:rPr>
        <w:t>bw</w:t>
      </w:r>
      <w:proofErr w:type="gramEnd"/>
      <w:r w:rsidR="004124E9" w:rsidRPr="000F1277">
        <w:rPr>
          <w:rStyle w:val="SIARBodyChar"/>
        </w:rPr>
        <w:t xml:space="preserve"> (intact skin) and 1100 mg/kg bw (abraded skin) were calculated. </w:t>
      </w:r>
    </w:p>
    <w:p w:rsidR="006F46CD" w:rsidRPr="000F1277" w:rsidRDefault="006F46CD" w:rsidP="001C57F4">
      <w:pPr>
        <w:autoSpaceDE w:val="0"/>
        <w:autoSpaceDN w:val="0"/>
        <w:adjustRightInd w:val="0"/>
        <w:rPr>
          <w:rStyle w:val="SIARBodyChar"/>
        </w:rPr>
      </w:pPr>
    </w:p>
    <w:p w:rsidR="0084248F" w:rsidRPr="000F1277" w:rsidRDefault="005A4A24" w:rsidP="001C57F4">
      <w:pPr>
        <w:autoSpaceDE w:val="0"/>
        <w:autoSpaceDN w:val="0"/>
        <w:adjustRightInd w:val="0"/>
      </w:pPr>
      <w:r w:rsidRPr="000F1277">
        <w:rPr>
          <w:rStyle w:val="SIARBodyChar"/>
        </w:rPr>
        <w:t xml:space="preserve">(2) </w:t>
      </w:r>
      <w:r w:rsidR="004124E9" w:rsidRPr="000F1277">
        <w:rPr>
          <w:rStyle w:val="SIARBodyChar"/>
        </w:rPr>
        <w:t xml:space="preserve">A similar evaluation of dermal toxicity was conducted in three groups of male and female albino rabbits (4/sex/group) (Roudabusch et al., 1965).  Application of 1.5 mL/kg </w:t>
      </w:r>
      <w:proofErr w:type="gramStart"/>
      <w:r w:rsidR="004124E9" w:rsidRPr="000F1277">
        <w:rPr>
          <w:rStyle w:val="SIARBodyChar"/>
        </w:rPr>
        <w:t>bw</w:t>
      </w:r>
      <w:proofErr w:type="gramEnd"/>
      <w:r w:rsidR="004124E9" w:rsidRPr="000F1277">
        <w:rPr>
          <w:rStyle w:val="SIARBodyChar"/>
        </w:rPr>
        <w:t xml:space="preserve"> (undiluted) to the shaved, abraded trunk skin of rabbits under an occlusive cover for 24 hours resulted in severe skin necrosis.  Actual mortality rates were not reported; an LD</w:t>
      </w:r>
      <w:r w:rsidR="004124E9" w:rsidRPr="000F1277">
        <w:rPr>
          <w:rStyle w:val="SIARBodyChar"/>
          <w:vertAlign w:val="subscript"/>
        </w:rPr>
        <w:t>50</w:t>
      </w:r>
      <w:r w:rsidR="004124E9" w:rsidRPr="000F1277">
        <w:rPr>
          <w:rStyle w:val="SIARBodyChar"/>
        </w:rPr>
        <w:t xml:space="preserve"> value </w:t>
      </w:r>
      <w:r w:rsidR="00246ABA" w:rsidRPr="000F1277">
        <w:rPr>
          <w:rStyle w:val="SIARBodyChar"/>
        </w:rPr>
        <w:t>was &gt;</w:t>
      </w:r>
      <w:r w:rsidR="004124E9" w:rsidRPr="000F1277">
        <w:rPr>
          <w:rStyle w:val="SIARBodyChar"/>
        </w:rPr>
        <w:t xml:space="preserve"> 1100 mg/kg </w:t>
      </w:r>
      <w:proofErr w:type="gramStart"/>
      <w:r w:rsidR="004124E9" w:rsidRPr="000F1277">
        <w:rPr>
          <w:rStyle w:val="SIARBodyChar"/>
        </w:rPr>
        <w:t>bw</w:t>
      </w:r>
      <w:proofErr w:type="gramEnd"/>
      <w:r w:rsidR="004124E9" w:rsidRPr="000F1277">
        <w:rPr>
          <w:rStyle w:val="SIARBodyChar"/>
        </w:rPr>
        <w:t xml:space="preserve"> was established.</w:t>
      </w:r>
    </w:p>
    <w:p w:rsidR="00D312E6" w:rsidRPr="000F1277" w:rsidRDefault="00D312E6" w:rsidP="001C57F4">
      <w:pPr>
        <w:autoSpaceDE w:val="0"/>
        <w:autoSpaceDN w:val="0"/>
        <w:adjustRightInd w:val="0"/>
        <w:rPr>
          <w:szCs w:val="16"/>
        </w:rPr>
      </w:pPr>
    </w:p>
    <w:p w:rsidR="0084248F" w:rsidRPr="000F1277" w:rsidRDefault="0084248F" w:rsidP="00280CA3">
      <w:pPr>
        <w:pStyle w:val="SIARBody"/>
        <w:rPr>
          <w:szCs w:val="16"/>
        </w:rPr>
      </w:pPr>
      <w:r w:rsidRPr="000F1277">
        <w:rPr>
          <w:b/>
        </w:rPr>
        <w:t>sec-Butylamine:</w:t>
      </w:r>
      <w:r w:rsidR="004124E9" w:rsidRPr="000F1277">
        <w:rPr>
          <w:b/>
        </w:rPr>
        <w:t xml:space="preserve"> </w:t>
      </w:r>
      <w:r w:rsidR="004124E9" w:rsidRPr="000F1277">
        <w:t xml:space="preserve">When 200 mg/kg bw neat sec-butylamine was applied to the shaved </w:t>
      </w:r>
      <w:r w:rsidR="0003332B" w:rsidRPr="000F1277">
        <w:t>dorsal</w:t>
      </w:r>
      <w:r w:rsidR="004124E9" w:rsidRPr="000F1277">
        <w:t xml:space="preserve"> trunk skin of 5 male and 5 female </w:t>
      </w:r>
      <w:r w:rsidR="00C3509A" w:rsidRPr="000F1277">
        <w:t xml:space="preserve">Vienna white </w:t>
      </w:r>
      <w:r w:rsidR="004124E9" w:rsidRPr="000F1277">
        <w:t>rabbits under an occlusive cover for 24 hours, followed by rinsing with water to remove remaining test article, severe skin necrosis was observed within one day and persisted for 8 days (study termination) (BASF AG, 1979</w:t>
      </w:r>
      <w:r w:rsidR="00C93E49" w:rsidRPr="000F1277">
        <w:t>b</w:t>
      </w:r>
      <w:r w:rsidR="004124E9" w:rsidRPr="000F1277">
        <w:t>).  No deaths were observed.  The dermal LD</w:t>
      </w:r>
      <w:r w:rsidR="004124E9" w:rsidRPr="000F1277">
        <w:rPr>
          <w:vertAlign w:val="subscript"/>
        </w:rPr>
        <w:t>50</w:t>
      </w:r>
      <w:r w:rsidR="004124E9" w:rsidRPr="000F1277">
        <w:t xml:space="preserve"> was &gt; 200 mg/kg </w:t>
      </w:r>
      <w:proofErr w:type="gramStart"/>
      <w:r w:rsidR="004124E9" w:rsidRPr="000F1277">
        <w:t>bw</w:t>
      </w:r>
      <w:proofErr w:type="gramEnd"/>
      <w:r w:rsidR="004124E9" w:rsidRPr="000F1277">
        <w:t xml:space="preserve"> in rabbits.</w:t>
      </w:r>
      <w:r w:rsidR="00A63A41" w:rsidRPr="000F1277">
        <w:t xml:space="preserve">  </w:t>
      </w:r>
    </w:p>
    <w:p w:rsidR="0084248F" w:rsidRPr="000F1277" w:rsidRDefault="0084248F" w:rsidP="00280CA3">
      <w:pPr>
        <w:pStyle w:val="SIARBody"/>
        <w:rPr>
          <w:szCs w:val="24"/>
        </w:rPr>
      </w:pPr>
      <w:proofErr w:type="gramStart"/>
      <w:r w:rsidRPr="000F1277">
        <w:t>tert-Butylamine</w:t>
      </w:r>
      <w:proofErr w:type="gramEnd"/>
      <w:r w:rsidRPr="000F1277">
        <w:t xml:space="preserve">: </w:t>
      </w:r>
      <w:r w:rsidR="00D81690" w:rsidRPr="000F1277">
        <w:t>No data.</w:t>
      </w:r>
    </w:p>
    <w:p w:rsidR="00760A92" w:rsidRPr="000F1277" w:rsidRDefault="0084248F" w:rsidP="00280CA3">
      <w:pPr>
        <w:pStyle w:val="SIARBody"/>
      </w:pPr>
      <w:r w:rsidRPr="000F1277">
        <w:rPr>
          <w:b/>
          <w:szCs w:val="16"/>
        </w:rPr>
        <w:t>Octylamine:</w:t>
      </w:r>
      <w:r w:rsidRPr="000F1277">
        <w:rPr>
          <w:szCs w:val="16"/>
        </w:rPr>
        <w:t xml:space="preserve"> </w:t>
      </w:r>
      <w:r w:rsidR="00FA58D3" w:rsidRPr="000F1277">
        <w:rPr>
          <w:szCs w:val="16"/>
        </w:rPr>
        <w:t xml:space="preserve">(1) </w:t>
      </w:r>
      <w:r w:rsidR="00760A92" w:rsidRPr="000F1277">
        <w:t>When 200 mg/kg bw neat octylamine was applied to the shaved dorsal trunk skin of 5 male and 5 female Vienna white rabbits under an occlusive cover for 24 hours, followed by rinsing with water to remove remaining test article, skin necrosis was observed within one day and persisted for 8 days (study termination) (BASF AG, 1979c).  No deaths were observed.  The dermal LD</w:t>
      </w:r>
      <w:r w:rsidR="00760A92" w:rsidRPr="000F1277">
        <w:rPr>
          <w:vertAlign w:val="subscript"/>
        </w:rPr>
        <w:t>50</w:t>
      </w:r>
      <w:r w:rsidR="00760A92" w:rsidRPr="000F1277">
        <w:t xml:space="preserve"> was &gt; 200 mg/kg </w:t>
      </w:r>
      <w:proofErr w:type="gramStart"/>
      <w:r w:rsidR="00760A92" w:rsidRPr="000F1277">
        <w:t>bw</w:t>
      </w:r>
      <w:proofErr w:type="gramEnd"/>
      <w:r w:rsidR="00760A92" w:rsidRPr="000F1277">
        <w:t xml:space="preserve"> in rabbits.</w:t>
      </w:r>
    </w:p>
    <w:p w:rsidR="00FE02AE" w:rsidRPr="000F1277" w:rsidRDefault="00760A92" w:rsidP="00280CA3">
      <w:pPr>
        <w:pStyle w:val="SIARBody"/>
        <w:rPr>
          <w:szCs w:val="16"/>
        </w:rPr>
      </w:pPr>
      <w:r w:rsidRPr="000F1277">
        <w:t xml:space="preserve">(2) </w:t>
      </w:r>
      <w:r w:rsidR="00D81690" w:rsidRPr="000F1277">
        <w:t xml:space="preserve">The dermal toxicity of undiluted n-octylamine was tested in rabbits (strain not stated; 4/sex/dose) at 200, 2000 and 3000 mg/kg </w:t>
      </w:r>
      <w:proofErr w:type="gramStart"/>
      <w:r w:rsidR="00D81690" w:rsidRPr="000F1277">
        <w:t>bw</w:t>
      </w:r>
      <w:proofErr w:type="gramEnd"/>
      <w:r w:rsidR="00D81690" w:rsidRPr="000F1277">
        <w:t>. The observation period was 7 days; other methodological details were not reported (Biodynamics, 1985a</w:t>
      </w:r>
      <w:proofErr w:type="gramStart"/>
      <w:r w:rsidR="00D81690" w:rsidRPr="000F1277">
        <w:t>,d</w:t>
      </w:r>
      <w:proofErr w:type="gramEnd"/>
      <w:r w:rsidR="00D81690" w:rsidRPr="000F1277">
        <w:t xml:space="preserve">). However, the study is regarded to be reliable with restrictions.  All animals dosed at 3000 and 2000 mg/kg </w:t>
      </w:r>
      <w:proofErr w:type="gramStart"/>
      <w:r w:rsidR="00D81690" w:rsidRPr="000F1277">
        <w:t>bw</w:t>
      </w:r>
      <w:proofErr w:type="gramEnd"/>
      <w:r w:rsidR="00D81690" w:rsidRPr="000F1277">
        <w:t xml:space="preserve"> died within one or two days, respectively; these animals had exhibited hypoactivity and/or prostration. There were no deaths within 7 days after treatment in rabbits receiving 200 mg/kg </w:t>
      </w:r>
      <w:proofErr w:type="gramStart"/>
      <w:r w:rsidR="00D81690" w:rsidRPr="000F1277">
        <w:t>bw</w:t>
      </w:r>
      <w:proofErr w:type="gramEnd"/>
      <w:r w:rsidR="00D81690" w:rsidRPr="000F1277">
        <w:t xml:space="preserve"> but dermal necrosis was observed at the application sites; no signs of systemic toxicity were observed.  The </w:t>
      </w:r>
      <w:r w:rsidR="00D81690" w:rsidRPr="000F1277">
        <w:rPr>
          <w:bCs/>
        </w:rPr>
        <w:t>LD</w:t>
      </w:r>
      <w:r w:rsidR="00D81690" w:rsidRPr="000F1277">
        <w:rPr>
          <w:bCs/>
          <w:vertAlign w:val="subscript"/>
        </w:rPr>
        <w:t>50</w:t>
      </w:r>
      <w:r w:rsidR="00D81690" w:rsidRPr="000F1277">
        <w:rPr>
          <w:bCs/>
        </w:rPr>
        <w:t xml:space="preserve"> was therefore higher than 200 mg/kg </w:t>
      </w:r>
      <w:proofErr w:type="gramStart"/>
      <w:r w:rsidR="00D81690" w:rsidRPr="000F1277">
        <w:rPr>
          <w:bCs/>
        </w:rPr>
        <w:t>bw</w:t>
      </w:r>
      <w:proofErr w:type="gramEnd"/>
      <w:r w:rsidR="00D81690" w:rsidRPr="000F1277">
        <w:rPr>
          <w:bCs/>
        </w:rPr>
        <w:t xml:space="preserve"> and less than 2000 mg/kg bw</w:t>
      </w:r>
      <w:r w:rsidR="00D81690" w:rsidRPr="000F1277">
        <w:t>.</w:t>
      </w:r>
    </w:p>
    <w:p w:rsidR="0084248F" w:rsidRPr="000F1277" w:rsidRDefault="001511E9" w:rsidP="00280CA3">
      <w:pPr>
        <w:pStyle w:val="SIARBody"/>
      </w:pPr>
      <w:r w:rsidRPr="000F1277">
        <w:t>H</w:t>
      </w:r>
      <w:r w:rsidR="0084248F" w:rsidRPr="000F1277">
        <w:t>exylamine</w:t>
      </w:r>
      <w:r w:rsidRPr="000F1277">
        <w:t>, 2-ethyl</w:t>
      </w:r>
      <w:r w:rsidR="0084248F" w:rsidRPr="000F1277">
        <w:t xml:space="preserve">: </w:t>
      </w:r>
      <w:r w:rsidR="00F7645A" w:rsidRPr="000F1277">
        <w:t>No data.</w:t>
      </w:r>
    </w:p>
    <w:p w:rsidR="007645CC" w:rsidRPr="000F1277" w:rsidRDefault="00AE78F0" w:rsidP="00280CA3">
      <w:pPr>
        <w:pStyle w:val="SIARBody"/>
        <w:rPr>
          <w:rStyle w:val="SIARBodyChar"/>
        </w:rPr>
      </w:pPr>
      <w:r w:rsidRPr="000F1277">
        <w:rPr>
          <w:b/>
        </w:rPr>
        <w:t>Propylamine, 3-methoxy-</w:t>
      </w:r>
      <w:r w:rsidRPr="000F1277">
        <w:rPr>
          <w:b/>
          <w:szCs w:val="24"/>
        </w:rPr>
        <w:t>:</w:t>
      </w:r>
      <w:r w:rsidR="004538A3" w:rsidRPr="000F1277">
        <w:rPr>
          <w:rStyle w:val="SIARBodyChar"/>
        </w:rPr>
        <w:t xml:space="preserve"> In a study conducted according to OECD Guideline 402 (Acute Dermal Toxicity), 5 Sprague-Dawley rats/sex were administered propylamine</w:t>
      </w:r>
      <w:r w:rsidR="008866DD" w:rsidRPr="000F1277">
        <w:rPr>
          <w:rStyle w:val="SIARBodyChar"/>
        </w:rPr>
        <w:t>, 3-methoxy-</w:t>
      </w:r>
      <w:r w:rsidR="004538A3" w:rsidRPr="000F1277">
        <w:rPr>
          <w:rStyle w:val="SIARBodyChar"/>
        </w:rPr>
        <w:t xml:space="preserve"> on the skin at </w:t>
      </w:r>
      <w:r w:rsidR="00C258F4" w:rsidRPr="000F1277">
        <w:rPr>
          <w:rStyle w:val="SIARBodyChar"/>
        </w:rPr>
        <w:t>2000 mg/kg bw (first assay</w:t>
      </w:r>
      <w:r w:rsidR="008866DD" w:rsidRPr="000F1277">
        <w:rPr>
          <w:rStyle w:val="SIARBodyChar"/>
        </w:rPr>
        <w:t>, neat material</w:t>
      </w:r>
      <w:r w:rsidR="00C258F4" w:rsidRPr="000F1277">
        <w:rPr>
          <w:rStyle w:val="SIARBodyChar"/>
        </w:rPr>
        <w:t>) and 400 mg/kg bw (second assay</w:t>
      </w:r>
      <w:r w:rsidR="008866DD" w:rsidRPr="000F1277">
        <w:rPr>
          <w:rStyle w:val="SIARBodyChar"/>
        </w:rPr>
        <w:t>, 20% aqueous solution),</w:t>
      </w:r>
      <w:r w:rsidR="00C258F4" w:rsidRPr="000F1277">
        <w:rPr>
          <w:rStyle w:val="SIARBodyChar"/>
        </w:rPr>
        <w:t xml:space="preserve"> </w:t>
      </w:r>
      <w:r w:rsidR="008866DD" w:rsidRPr="000F1277">
        <w:rPr>
          <w:rStyle w:val="SIARBodyChar"/>
        </w:rPr>
        <w:t xml:space="preserve">in both instances, </w:t>
      </w:r>
      <w:r w:rsidR="00C258F4" w:rsidRPr="000F1277">
        <w:rPr>
          <w:rStyle w:val="SIARBodyChar"/>
        </w:rPr>
        <w:t>under semi</w:t>
      </w:r>
      <w:r w:rsidR="008866DD" w:rsidRPr="000F1277">
        <w:rPr>
          <w:rStyle w:val="SIARBodyChar"/>
        </w:rPr>
        <w:t>-</w:t>
      </w:r>
      <w:r w:rsidR="00C258F4" w:rsidRPr="000F1277">
        <w:rPr>
          <w:rStyle w:val="SIARBodyChar"/>
        </w:rPr>
        <w:t xml:space="preserve">occlusive cover for 24 hours.  The observation periods were </w:t>
      </w:r>
      <w:r w:rsidR="00221E1F" w:rsidRPr="000F1277">
        <w:rPr>
          <w:rStyle w:val="SIARBodyChar"/>
        </w:rPr>
        <w:t>4 and</w:t>
      </w:r>
      <w:r w:rsidR="00C258F4" w:rsidRPr="000F1277">
        <w:rPr>
          <w:rStyle w:val="SIARBodyChar"/>
        </w:rPr>
        <w:t xml:space="preserve"> 14 days in the first and second assys, respectively.  At 2000 mg/kg </w:t>
      </w:r>
      <w:proofErr w:type="gramStart"/>
      <w:r w:rsidR="00C258F4" w:rsidRPr="000F1277">
        <w:rPr>
          <w:rStyle w:val="SIARBodyChar"/>
        </w:rPr>
        <w:t>bw</w:t>
      </w:r>
      <w:proofErr w:type="gramEnd"/>
      <w:r w:rsidR="00C258F4" w:rsidRPr="000F1277">
        <w:rPr>
          <w:rStyle w:val="SIARBodyChar"/>
        </w:rPr>
        <w:t xml:space="preserve">, 4 females died between days 2 and 4.  No deaths occurred at 400 mg/kg </w:t>
      </w:r>
      <w:proofErr w:type="gramStart"/>
      <w:r w:rsidR="00C258F4" w:rsidRPr="000F1277">
        <w:rPr>
          <w:rStyle w:val="SIARBodyChar"/>
        </w:rPr>
        <w:t>bw</w:t>
      </w:r>
      <w:proofErr w:type="gramEnd"/>
      <w:r w:rsidR="00C258F4" w:rsidRPr="000F1277">
        <w:rPr>
          <w:rStyle w:val="SIARBodyChar"/>
        </w:rPr>
        <w:t xml:space="preserve">.  Clinical signs at 2000 mg/kg </w:t>
      </w:r>
      <w:proofErr w:type="gramStart"/>
      <w:r w:rsidR="00C258F4" w:rsidRPr="000F1277">
        <w:rPr>
          <w:rStyle w:val="SIARBodyChar"/>
        </w:rPr>
        <w:t>bw</w:t>
      </w:r>
      <w:proofErr w:type="gramEnd"/>
      <w:r w:rsidR="00C258F4" w:rsidRPr="000F1277">
        <w:rPr>
          <w:rStyle w:val="SIARBodyChar"/>
        </w:rPr>
        <w:t xml:space="preserve"> included necrosis and ulceration between days 2 and 4.  Necropsy did not reveal any treatment-related effects.  The LD</w:t>
      </w:r>
      <w:r w:rsidR="00C258F4" w:rsidRPr="000F1277">
        <w:rPr>
          <w:rStyle w:val="SIARBodyChar"/>
          <w:vertAlign w:val="subscript"/>
        </w:rPr>
        <w:t>50</w:t>
      </w:r>
      <w:r w:rsidR="00C258F4" w:rsidRPr="000F1277">
        <w:rPr>
          <w:rStyle w:val="SIARBodyChar"/>
        </w:rPr>
        <w:t xml:space="preserve"> values wer</w:t>
      </w:r>
      <w:r w:rsidR="00221E1F" w:rsidRPr="000F1277">
        <w:rPr>
          <w:rStyle w:val="SIARBodyChar"/>
        </w:rPr>
        <w:t>e</w:t>
      </w:r>
      <w:r w:rsidR="00C258F4" w:rsidRPr="000F1277">
        <w:rPr>
          <w:rStyle w:val="SIARBodyChar"/>
        </w:rPr>
        <w:t xml:space="preserve"> &gt; 400 in the second assay and 2000 mg/kg </w:t>
      </w:r>
      <w:proofErr w:type="gramStart"/>
      <w:r w:rsidR="00C258F4" w:rsidRPr="000F1277">
        <w:rPr>
          <w:rStyle w:val="SIARBodyChar"/>
        </w:rPr>
        <w:t>bw</w:t>
      </w:r>
      <w:proofErr w:type="gramEnd"/>
      <w:r w:rsidR="00C258F4" w:rsidRPr="000F1277">
        <w:rPr>
          <w:rStyle w:val="SIARBodyChar"/>
        </w:rPr>
        <w:t xml:space="preserve"> in the first assay (Centre In</w:t>
      </w:r>
      <w:r w:rsidR="006F46CD" w:rsidRPr="000F1277">
        <w:rPr>
          <w:rStyle w:val="SIARBodyChar"/>
        </w:rPr>
        <w:t>t</w:t>
      </w:r>
      <w:r w:rsidR="00C258F4" w:rsidRPr="000F1277">
        <w:rPr>
          <w:rStyle w:val="SIARBodyChar"/>
        </w:rPr>
        <w:t>ernationa</w:t>
      </w:r>
      <w:r w:rsidR="006F46CD" w:rsidRPr="000F1277">
        <w:rPr>
          <w:rStyle w:val="SIARBodyChar"/>
        </w:rPr>
        <w:t>l</w:t>
      </w:r>
      <w:r w:rsidR="00C258F4" w:rsidRPr="000F1277">
        <w:rPr>
          <w:rStyle w:val="SIARBodyChar"/>
        </w:rPr>
        <w:t xml:space="preserve"> de Toxicologie, 1992b).</w:t>
      </w:r>
    </w:p>
    <w:p w:rsidR="0015694E" w:rsidRPr="000F1277" w:rsidRDefault="00EE2EB1" w:rsidP="001C57F4">
      <w:pPr>
        <w:autoSpaceDE w:val="0"/>
        <w:autoSpaceDN w:val="0"/>
        <w:adjustRightInd w:val="0"/>
        <w:rPr>
          <w:rStyle w:val="SIARBodyChar"/>
        </w:rPr>
      </w:pPr>
      <w:r w:rsidRPr="000F1277">
        <w:rPr>
          <w:b/>
          <w:szCs w:val="16"/>
        </w:rPr>
        <w:t>Cyclohexylamine, 4,4’-methylenebis</w:t>
      </w:r>
      <w:r w:rsidRPr="000F1277">
        <w:t xml:space="preserve">: </w:t>
      </w:r>
      <w:r w:rsidR="00705904" w:rsidRPr="000F1277">
        <w:t>(1)</w:t>
      </w:r>
      <w:r w:rsidRPr="000F1277">
        <w:t xml:space="preserve"> </w:t>
      </w:r>
      <w:r w:rsidRPr="000F1277">
        <w:rPr>
          <w:rStyle w:val="SIARBodyChar"/>
        </w:rPr>
        <w:t>In a study conducted according to EPA OPP 81-2 (Acute Dermal Toxicity</w:t>
      </w:r>
      <w:r w:rsidR="00194BCE" w:rsidRPr="000F1277">
        <w:rPr>
          <w:rStyle w:val="SIARBodyChar"/>
        </w:rPr>
        <w:t xml:space="preserve">; </w:t>
      </w:r>
      <w:r w:rsidR="00194BCE" w:rsidRPr="000F1277">
        <w:rPr>
          <w:szCs w:val="24"/>
        </w:rPr>
        <w:t>similar to OECD Guideline 402</w:t>
      </w:r>
      <w:r w:rsidRPr="000F1277">
        <w:rPr>
          <w:rStyle w:val="SIARBodyChar"/>
        </w:rPr>
        <w:t>) groups of New Zealand White rabbits (10/sex/dose) were exposed for 24 hours under semi-occlusive conditions to varying concentrations of cyclohexylamine</w:t>
      </w:r>
      <w:r w:rsidR="0026537D" w:rsidRPr="000F1277">
        <w:rPr>
          <w:rStyle w:val="SIARBodyChar"/>
        </w:rPr>
        <w:t>, 4,4’-methylenebis-</w:t>
      </w:r>
      <w:r w:rsidRPr="000F1277">
        <w:rPr>
          <w:rStyle w:val="SIARBodyChar"/>
        </w:rPr>
        <w:t xml:space="preserve"> applied as a powder (males: 200, 400, 1580 and 6310 mg/kg bw; females: 200, 1580, 2240, 3160 and 6310 mg/kg bw) (Air Products, 1986).  </w:t>
      </w:r>
      <w:r w:rsidR="00705904" w:rsidRPr="000F1277">
        <w:rPr>
          <w:rStyle w:val="SIARBodyChar"/>
        </w:rPr>
        <w:t xml:space="preserve">The observation period was not noted.  Following the exposure period, the application sites were washed with water/solvent to remove the excess test substance.  </w:t>
      </w:r>
      <w:r w:rsidRPr="000F1277">
        <w:rPr>
          <w:rStyle w:val="SIARBodyChar"/>
        </w:rPr>
        <w:t xml:space="preserve">Mild erythema, edema and/or signs of necrosis were noted after removal of wrappings at 24 hours.  Throughout the observation period surviving males showed slight irritation (200 mg/kg), while all </w:t>
      </w:r>
      <w:r w:rsidR="00646433" w:rsidRPr="000F1277">
        <w:rPr>
          <w:rStyle w:val="SIARBodyChar"/>
        </w:rPr>
        <w:t xml:space="preserve">other </w:t>
      </w:r>
      <w:r w:rsidRPr="000F1277">
        <w:rPr>
          <w:rStyle w:val="SIARBodyChar"/>
        </w:rPr>
        <w:t xml:space="preserve">surviving animals showed necrosis at the site of application.  Incidental findings of lethargy and labored breathing were noted in males; females exhibited ataxia, tremors, lethargy, dehydration, </w:t>
      </w:r>
      <w:proofErr w:type="gramStart"/>
      <w:r w:rsidRPr="000F1277">
        <w:rPr>
          <w:rStyle w:val="SIARBodyChar"/>
        </w:rPr>
        <w:t>cyanosis</w:t>
      </w:r>
      <w:proofErr w:type="gramEnd"/>
      <w:r w:rsidRPr="000F1277">
        <w:rPr>
          <w:rStyle w:val="SIARBodyChar"/>
        </w:rPr>
        <w:t xml:space="preserve"> and labored breathing.  Mortality rates were reported as follows: in males, 0, 0, 3 and 5 deaths were observed within 4 days of dosing at 200, 400, 1580 and 6310 mg/kg bw, respectively; in females, 0, 0, 3, 5 and 5 deaths were reported within 4 days of dosing at 200, 1580, 2240, 3160 and 6310 mg/kg bw, respectively.  A decreased body weight gain was noted for the surviving females. Body weight gain for surviving males was considered to be normal.  Hemorrhagic lungs, nasal discharge and/or reddened stomach vessels were noted in decedent males and females.  Pale mottled liver and pale kidneys were observed in females dosed at 3160 mg/kg </w:t>
      </w:r>
      <w:proofErr w:type="gramStart"/>
      <w:r w:rsidRPr="000F1277">
        <w:rPr>
          <w:rStyle w:val="SIARBodyChar"/>
        </w:rPr>
        <w:t>bw</w:t>
      </w:r>
      <w:proofErr w:type="gramEnd"/>
      <w:r w:rsidRPr="000F1277">
        <w:rPr>
          <w:rStyle w:val="SIARBodyChar"/>
        </w:rPr>
        <w:t xml:space="preserve"> and in males and females dosed at 6310 mg/kg bw.  The LD</w:t>
      </w:r>
      <w:r w:rsidRPr="000F1277">
        <w:rPr>
          <w:rStyle w:val="SIARBodyChar"/>
          <w:vertAlign w:val="subscript"/>
        </w:rPr>
        <w:t>50</w:t>
      </w:r>
      <w:r w:rsidRPr="000F1277">
        <w:rPr>
          <w:rStyle w:val="SIARBodyChar"/>
        </w:rPr>
        <w:t xml:space="preserve"> was 2110 mg/kg </w:t>
      </w:r>
      <w:proofErr w:type="gramStart"/>
      <w:r w:rsidRPr="000F1277">
        <w:rPr>
          <w:rStyle w:val="SIARBodyChar"/>
        </w:rPr>
        <w:t>bw</w:t>
      </w:r>
      <w:proofErr w:type="gramEnd"/>
      <w:r w:rsidRPr="000F1277">
        <w:rPr>
          <w:rStyle w:val="SIARBodyChar"/>
        </w:rPr>
        <w:t xml:space="preserve"> (combined sexes).  </w:t>
      </w:r>
    </w:p>
    <w:p w:rsidR="0015694E" w:rsidRPr="000F1277" w:rsidRDefault="0015694E" w:rsidP="001C57F4">
      <w:pPr>
        <w:autoSpaceDE w:val="0"/>
        <w:autoSpaceDN w:val="0"/>
        <w:adjustRightInd w:val="0"/>
        <w:rPr>
          <w:rStyle w:val="SIARBodyChar"/>
        </w:rPr>
      </w:pPr>
    </w:p>
    <w:p w:rsidR="00EE2EB1" w:rsidRPr="000F1277" w:rsidRDefault="00705904" w:rsidP="001C57F4">
      <w:pPr>
        <w:autoSpaceDE w:val="0"/>
        <w:autoSpaceDN w:val="0"/>
        <w:adjustRightInd w:val="0"/>
        <w:rPr>
          <w:szCs w:val="24"/>
        </w:rPr>
      </w:pPr>
      <w:r w:rsidRPr="000F1277">
        <w:rPr>
          <w:rStyle w:val="SIARBodyChar"/>
        </w:rPr>
        <w:t xml:space="preserve">(2) </w:t>
      </w:r>
      <w:r w:rsidR="00EE2EB1" w:rsidRPr="000F1277">
        <w:rPr>
          <w:rStyle w:val="SIARBodyChar"/>
        </w:rPr>
        <w:t>In a study conducted according to EPA OPP 81-2 (Acute Dermal Toxicity</w:t>
      </w:r>
      <w:r w:rsidR="00194BCE" w:rsidRPr="000F1277">
        <w:rPr>
          <w:rStyle w:val="SIARBodyChar"/>
        </w:rPr>
        <w:t xml:space="preserve">; </w:t>
      </w:r>
      <w:r w:rsidR="00194BCE" w:rsidRPr="000F1277">
        <w:rPr>
          <w:szCs w:val="24"/>
        </w:rPr>
        <w:t>similar to OECD Guideline 402</w:t>
      </w:r>
      <w:r w:rsidR="00EE2EB1" w:rsidRPr="000F1277">
        <w:rPr>
          <w:rStyle w:val="SIARBodyChar"/>
        </w:rPr>
        <w:t>) a group of New Zealand White rabbits (10/sex/dose) was exposed for 24 hours under semi-occlusive conditions to cyclohexylamine</w:t>
      </w:r>
      <w:r w:rsidR="0026537D" w:rsidRPr="000F1277">
        <w:rPr>
          <w:rStyle w:val="SIARBodyChar"/>
        </w:rPr>
        <w:t>, 4,4’-methylenebis-</w:t>
      </w:r>
      <w:r w:rsidR="00EE2EB1" w:rsidRPr="000F1277">
        <w:rPr>
          <w:rStyle w:val="SIARBodyChar"/>
        </w:rPr>
        <w:t xml:space="preserve"> as a powder at 1000 mg/kg bw (Air Products, 1987a).  </w:t>
      </w:r>
      <w:r w:rsidRPr="000F1277">
        <w:rPr>
          <w:rStyle w:val="SIARBodyChar"/>
        </w:rPr>
        <w:t xml:space="preserve">The observation period was 14 days.  </w:t>
      </w:r>
      <w:r w:rsidR="00EE2EB1" w:rsidRPr="000F1277">
        <w:rPr>
          <w:rStyle w:val="SIARBodyChar"/>
        </w:rPr>
        <w:t>There was no mortality.  Necrotic skin and severe edema were noted in males and females at the end of the 24 hour contact period. Diarrhea, a small amount of feces, peeling skin, and a bloated appearance were noted in a few animals during the observation period.  In one male and two females a loss of body weight was noted at day 7 and day 14.  At necropsy, incidental findings of pale pitted kidneys and no formed feces in the intestinal tract were noted in males; in females</w:t>
      </w:r>
      <w:r w:rsidR="002259F5" w:rsidRPr="000F1277">
        <w:rPr>
          <w:rStyle w:val="SIARBodyChar"/>
        </w:rPr>
        <w:t>,</w:t>
      </w:r>
      <w:r w:rsidR="00EE2EB1" w:rsidRPr="000F1277">
        <w:rPr>
          <w:rStyle w:val="SIARBodyChar"/>
        </w:rPr>
        <w:t xml:space="preserve"> injected vessels on the surface of the kidneys in two animals, coccidiosis in one animal and no formed feces in the intestinal tract in one animal were observed.  The acute dermal LD</w:t>
      </w:r>
      <w:r w:rsidR="00EE2EB1" w:rsidRPr="000F1277">
        <w:rPr>
          <w:rStyle w:val="SIARBodyChar"/>
          <w:vertAlign w:val="subscript"/>
        </w:rPr>
        <w:t>50</w:t>
      </w:r>
      <w:r w:rsidR="00EE2EB1" w:rsidRPr="000F1277">
        <w:rPr>
          <w:rStyle w:val="SIARBodyChar"/>
        </w:rPr>
        <w:t xml:space="preserve"> was &gt; 1000 mg/kg </w:t>
      </w:r>
      <w:proofErr w:type="gramStart"/>
      <w:r w:rsidR="00EE2EB1" w:rsidRPr="000F1277">
        <w:rPr>
          <w:rStyle w:val="SIARBodyChar"/>
        </w:rPr>
        <w:t>bw</w:t>
      </w:r>
      <w:proofErr w:type="gramEnd"/>
      <w:r w:rsidR="00EE2EB1" w:rsidRPr="000F1277">
        <w:rPr>
          <w:rStyle w:val="SIARBodyChar"/>
        </w:rPr>
        <w:t>.</w:t>
      </w:r>
    </w:p>
    <w:p w:rsidR="00EE2EB1" w:rsidRPr="000F1277" w:rsidRDefault="00EE2EB1" w:rsidP="001C57F4">
      <w:pPr>
        <w:pStyle w:val="BodyText"/>
        <w:spacing w:after="0"/>
        <w:jc w:val="left"/>
        <w:rPr>
          <w:b/>
          <w:i/>
        </w:rPr>
      </w:pPr>
    </w:p>
    <w:p w:rsidR="003233FB" w:rsidRPr="000F1277" w:rsidRDefault="00AE78F0" w:rsidP="00280CA3">
      <w:pPr>
        <w:pStyle w:val="SIARBody"/>
        <w:rPr>
          <w:szCs w:val="16"/>
        </w:rPr>
      </w:pPr>
      <w:r w:rsidRPr="000F1277">
        <w:rPr>
          <w:b/>
        </w:rPr>
        <w:t>2-propanol, 1-amino:</w:t>
      </w:r>
      <w:r w:rsidR="003233FB" w:rsidRPr="000F1277">
        <w:t xml:space="preserve"> </w:t>
      </w:r>
      <w:r w:rsidR="00942237" w:rsidRPr="000F1277">
        <w:t xml:space="preserve">The dermal toxicity of 2-propanol, 1-amino- was tested in rabbits (sex and strain not stated; number not stated/dose) at 630 to 5000 mg/kg </w:t>
      </w:r>
      <w:proofErr w:type="gramStart"/>
      <w:r w:rsidR="00942237" w:rsidRPr="000F1277">
        <w:t>bw</w:t>
      </w:r>
      <w:proofErr w:type="gramEnd"/>
      <w:r w:rsidR="00942237" w:rsidRPr="000F1277">
        <w:t xml:space="preserve"> (Carreon and Yakel, 1981; CIR, 1987). The observation period was 14 days; other methodological details were not reported. However, the study is regarded to be reliable with restrictions.  Marked redness, moderate swelling, and marked necrosis of the skin were observed. At all doses, rabbits were lethargic. At doses of 630 and 1300 mg/kg, anorexia was observed, and at a dose of 1300 mg/kg, diarrhea was observed. At necropsy at the end of a 2 week observation period, no treatment-related changes were noted.  The acute dermal </w:t>
      </w:r>
      <w:r w:rsidR="00942237" w:rsidRPr="000F1277">
        <w:rPr>
          <w:bCs/>
        </w:rPr>
        <w:t>LD</w:t>
      </w:r>
      <w:r w:rsidR="00942237" w:rsidRPr="000F1277">
        <w:rPr>
          <w:bCs/>
          <w:vertAlign w:val="subscript"/>
        </w:rPr>
        <w:t>50</w:t>
      </w:r>
      <w:r w:rsidR="00942237" w:rsidRPr="000F1277">
        <w:rPr>
          <w:bCs/>
        </w:rPr>
        <w:t xml:space="preserve"> was 1851 mg/kg </w:t>
      </w:r>
      <w:proofErr w:type="gramStart"/>
      <w:r w:rsidR="00942237" w:rsidRPr="000F1277">
        <w:rPr>
          <w:bCs/>
        </w:rPr>
        <w:t>bw</w:t>
      </w:r>
      <w:proofErr w:type="gramEnd"/>
      <w:r w:rsidR="00942237" w:rsidRPr="000F1277">
        <w:t>.</w:t>
      </w:r>
      <w:r w:rsidRPr="000F1277">
        <w:t xml:space="preserve"> </w:t>
      </w:r>
      <w:r w:rsidR="003233FB" w:rsidRPr="000F1277">
        <w:t xml:space="preserve"> </w:t>
      </w:r>
    </w:p>
    <w:p w:rsidR="00175C44" w:rsidRPr="000F1277" w:rsidRDefault="00175C44" w:rsidP="001C57F4">
      <w:pPr>
        <w:pStyle w:val="TableCaption"/>
        <w:ind w:left="0"/>
        <w:rPr>
          <w:rFonts w:ascii="Times New Roman" w:hAnsi="Times New Roman"/>
        </w:rPr>
      </w:pPr>
      <w:bookmarkStart w:id="383" w:name="_Toc282678013"/>
      <w:proofErr w:type="gramStart"/>
      <w:r w:rsidRPr="000F1277">
        <w:rPr>
          <w:rFonts w:ascii="Times New Roman" w:hAnsi="Times New Roman"/>
        </w:rPr>
        <w:t xml:space="preserve">Table </w:t>
      </w:r>
      <w:r w:rsidR="00F335D1" w:rsidRPr="000F1277">
        <w:rPr>
          <w:rFonts w:ascii="Times New Roman" w:hAnsi="Times New Roman"/>
        </w:rPr>
        <w:t>1</w:t>
      </w:r>
      <w:r w:rsidR="00070B74" w:rsidRPr="000F1277">
        <w:rPr>
          <w:rFonts w:ascii="Times New Roman" w:hAnsi="Times New Roman"/>
        </w:rPr>
        <w:t>0</w:t>
      </w:r>
      <w:r w:rsidRPr="000F1277">
        <w:rPr>
          <w:rFonts w:ascii="Times New Roman" w:hAnsi="Times New Roman"/>
        </w:rPr>
        <w:t>.</w:t>
      </w:r>
      <w:proofErr w:type="gramEnd"/>
      <w:r w:rsidRPr="000F1277">
        <w:rPr>
          <w:rFonts w:ascii="Times New Roman" w:hAnsi="Times New Roman"/>
        </w:rPr>
        <w:t xml:space="preserve"> </w:t>
      </w:r>
      <w:r w:rsidR="00572930">
        <w:rPr>
          <w:rFonts w:ascii="Times New Roman" w:hAnsi="Times New Roman"/>
        </w:rPr>
        <w:tab/>
      </w:r>
      <w:r w:rsidRPr="000F1277">
        <w:rPr>
          <w:rFonts w:ascii="Times New Roman" w:hAnsi="Times New Roman"/>
        </w:rPr>
        <w:t>Summary of Acute Dermal Toxicity</w:t>
      </w:r>
      <w:bookmarkEnd w:id="383"/>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79"/>
        <w:gridCol w:w="1302"/>
        <w:gridCol w:w="3543"/>
        <w:gridCol w:w="2835"/>
      </w:tblGrid>
      <w:tr w:rsidR="00A72964" w:rsidRPr="000F1277" w:rsidTr="00572930">
        <w:trPr>
          <w:tblHeader/>
        </w:trPr>
        <w:tc>
          <w:tcPr>
            <w:tcW w:w="1908" w:type="dxa"/>
            <w:tcBorders>
              <w:top w:val="single" w:sz="12" w:space="0" w:color="auto"/>
              <w:bottom w:val="single" w:sz="6" w:space="0" w:color="auto"/>
            </w:tcBorders>
            <w:vAlign w:val="center"/>
          </w:tcPr>
          <w:p w:rsidR="00A72964" w:rsidRPr="00572930" w:rsidRDefault="00170F3B" w:rsidP="00572930">
            <w:pPr>
              <w:pStyle w:val="Tabletext"/>
              <w:jc w:val="center"/>
              <w:rPr>
                <w:b/>
                <w:bCs/>
              </w:rPr>
            </w:pPr>
            <w:r w:rsidRPr="00572930">
              <w:rPr>
                <w:b/>
                <w:bCs/>
              </w:rPr>
              <w:t>S</w:t>
            </w:r>
            <w:r w:rsidR="00C37648" w:rsidRPr="00572930">
              <w:rPr>
                <w:b/>
                <w:bCs/>
              </w:rPr>
              <w:t>ubstance</w:t>
            </w:r>
          </w:p>
        </w:tc>
        <w:tc>
          <w:tcPr>
            <w:tcW w:w="1320" w:type="dxa"/>
            <w:tcBorders>
              <w:top w:val="single" w:sz="12" w:space="0" w:color="auto"/>
              <w:bottom w:val="single" w:sz="6" w:space="0" w:color="auto"/>
            </w:tcBorders>
            <w:vAlign w:val="center"/>
          </w:tcPr>
          <w:p w:rsidR="00A72964" w:rsidRPr="00572930" w:rsidRDefault="00A72964" w:rsidP="00572930">
            <w:pPr>
              <w:pStyle w:val="Tabletext"/>
              <w:jc w:val="center"/>
              <w:rPr>
                <w:b/>
                <w:bCs/>
              </w:rPr>
            </w:pPr>
            <w:r w:rsidRPr="00572930">
              <w:rPr>
                <w:b/>
                <w:bCs/>
              </w:rPr>
              <w:t>Test species</w:t>
            </w:r>
          </w:p>
        </w:tc>
        <w:tc>
          <w:tcPr>
            <w:tcW w:w="3600" w:type="dxa"/>
            <w:tcBorders>
              <w:top w:val="single" w:sz="12" w:space="0" w:color="auto"/>
              <w:bottom w:val="single" w:sz="6" w:space="0" w:color="auto"/>
            </w:tcBorders>
            <w:vAlign w:val="center"/>
          </w:tcPr>
          <w:p w:rsidR="00A72964" w:rsidRPr="00572930" w:rsidRDefault="00A72964" w:rsidP="00572930">
            <w:pPr>
              <w:pStyle w:val="Tabletext"/>
              <w:jc w:val="center"/>
              <w:rPr>
                <w:b/>
                <w:bCs/>
              </w:rPr>
            </w:pPr>
            <w:r w:rsidRPr="00572930">
              <w:rPr>
                <w:b/>
                <w:bCs/>
              </w:rPr>
              <w:t xml:space="preserve">Result </w:t>
            </w:r>
            <w:r w:rsidR="00256D9F" w:rsidRPr="00572930">
              <w:rPr>
                <w:b/>
                <w:bCs/>
              </w:rPr>
              <w:t>(</w:t>
            </w:r>
            <w:r w:rsidR="00F31F05" w:rsidRPr="00572930">
              <w:rPr>
                <w:b/>
                <w:bCs/>
              </w:rPr>
              <w:t xml:space="preserve">24 hr, covered contact, </w:t>
            </w:r>
            <w:r w:rsidRPr="00572930">
              <w:rPr>
                <w:b/>
              </w:rPr>
              <w:t>LD</w:t>
            </w:r>
            <w:r w:rsidR="00256D9F" w:rsidRPr="00572930">
              <w:rPr>
                <w:b/>
                <w:vertAlign w:val="subscript"/>
              </w:rPr>
              <w:t xml:space="preserve">50 </w:t>
            </w:r>
            <w:r w:rsidR="00256D9F" w:rsidRPr="00572930">
              <w:rPr>
                <w:b/>
                <w:bCs/>
              </w:rPr>
              <w:t>mg/kg bw)</w:t>
            </w:r>
          </w:p>
        </w:tc>
        <w:tc>
          <w:tcPr>
            <w:tcW w:w="2880" w:type="dxa"/>
            <w:tcBorders>
              <w:top w:val="single" w:sz="12" w:space="0" w:color="auto"/>
              <w:bottom w:val="single" w:sz="6" w:space="0" w:color="auto"/>
            </w:tcBorders>
            <w:vAlign w:val="center"/>
          </w:tcPr>
          <w:p w:rsidR="00A72964" w:rsidRPr="00572930" w:rsidRDefault="00A72964" w:rsidP="00572930">
            <w:pPr>
              <w:pStyle w:val="Tabletext"/>
              <w:jc w:val="center"/>
              <w:rPr>
                <w:b/>
                <w:bCs/>
              </w:rPr>
            </w:pPr>
            <w:r w:rsidRPr="00572930">
              <w:rPr>
                <w:b/>
                <w:bCs/>
              </w:rPr>
              <w:t>Reference</w:t>
            </w:r>
          </w:p>
        </w:tc>
      </w:tr>
      <w:tr w:rsidR="00A72964" w:rsidRPr="000F1277" w:rsidTr="00572930">
        <w:trPr>
          <w:trHeight w:val="397"/>
        </w:trPr>
        <w:tc>
          <w:tcPr>
            <w:tcW w:w="9708" w:type="dxa"/>
            <w:gridSpan w:val="4"/>
            <w:tcBorders>
              <w:top w:val="single" w:sz="6" w:space="0" w:color="auto"/>
              <w:bottom w:val="single" w:sz="12" w:space="0" w:color="auto"/>
            </w:tcBorders>
            <w:vAlign w:val="center"/>
          </w:tcPr>
          <w:p w:rsidR="00A72964" w:rsidRPr="00572930" w:rsidRDefault="00A72964" w:rsidP="00572930">
            <w:pPr>
              <w:pStyle w:val="Tabletext"/>
              <w:jc w:val="center"/>
            </w:pPr>
            <w:r w:rsidRPr="00572930">
              <w:rPr>
                <w:b/>
              </w:rPr>
              <w:t>Acute dermal Toxicity</w:t>
            </w:r>
          </w:p>
        </w:tc>
      </w:tr>
      <w:tr w:rsidR="00256D9F" w:rsidRPr="000F1277" w:rsidTr="00572930">
        <w:trPr>
          <w:trHeight w:val="288"/>
        </w:trPr>
        <w:tc>
          <w:tcPr>
            <w:tcW w:w="1908" w:type="dxa"/>
            <w:tcBorders>
              <w:top w:val="single" w:sz="12" w:space="0" w:color="auto"/>
            </w:tcBorders>
          </w:tcPr>
          <w:p w:rsidR="00256D9F" w:rsidRPr="00572930" w:rsidRDefault="00256D9F" w:rsidP="00572930">
            <w:pPr>
              <w:pStyle w:val="Tabletext"/>
              <w:jc w:val="center"/>
            </w:pPr>
            <w:r w:rsidRPr="00572930">
              <w:t>Methylamine</w:t>
            </w:r>
          </w:p>
        </w:tc>
        <w:tc>
          <w:tcPr>
            <w:tcW w:w="1320" w:type="dxa"/>
            <w:tcBorders>
              <w:top w:val="single" w:sz="12" w:space="0" w:color="auto"/>
            </w:tcBorders>
            <w:vAlign w:val="center"/>
          </w:tcPr>
          <w:p w:rsidR="00256D9F" w:rsidRPr="00572930" w:rsidRDefault="0084248F" w:rsidP="00572930">
            <w:pPr>
              <w:pStyle w:val="Tabletext"/>
              <w:jc w:val="center"/>
            </w:pPr>
            <w:r w:rsidRPr="00572930">
              <w:t>Guinea pig</w:t>
            </w:r>
          </w:p>
        </w:tc>
        <w:tc>
          <w:tcPr>
            <w:tcW w:w="3600" w:type="dxa"/>
            <w:tcBorders>
              <w:top w:val="single" w:sz="12" w:space="0" w:color="auto"/>
            </w:tcBorders>
          </w:tcPr>
          <w:p w:rsidR="00256D9F" w:rsidRPr="00572930" w:rsidRDefault="007828B5" w:rsidP="00572930">
            <w:pPr>
              <w:pStyle w:val="Tabletext"/>
              <w:jc w:val="center"/>
            </w:pPr>
            <w:r w:rsidRPr="00572930">
              <w:t>Not reported</w:t>
            </w:r>
            <w:r w:rsidR="007F6F4A" w:rsidRPr="00572930">
              <w:t xml:space="preserve"> (corrosive)</w:t>
            </w:r>
          </w:p>
        </w:tc>
        <w:tc>
          <w:tcPr>
            <w:tcW w:w="2880" w:type="dxa"/>
            <w:tcBorders>
              <w:top w:val="single" w:sz="12" w:space="0" w:color="auto"/>
            </w:tcBorders>
          </w:tcPr>
          <w:p w:rsidR="00256D9F" w:rsidRPr="00572930" w:rsidRDefault="0084248F" w:rsidP="00572930">
            <w:pPr>
              <w:pStyle w:val="Tabletext"/>
              <w:jc w:val="center"/>
            </w:pPr>
            <w:r w:rsidRPr="00572930">
              <w:t>Goffmann and Maguire, 1980</w:t>
            </w:r>
          </w:p>
        </w:tc>
      </w:tr>
      <w:tr w:rsidR="00596628" w:rsidRPr="000F1277" w:rsidTr="00572930">
        <w:trPr>
          <w:trHeight w:val="288"/>
        </w:trPr>
        <w:tc>
          <w:tcPr>
            <w:tcW w:w="1908" w:type="dxa"/>
          </w:tcPr>
          <w:p w:rsidR="00596628" w:rsidRPr="00572930" w:rsidRDefault="00596628" w:rsidP="00572930">
            <w:pPr>
              <w:pStyle w:val="Tabletext"/>
              <w:jc w:val="center"/>
            </w:pPr>
            <w:r w:rsidRPr="00572930">
              <w:t>Ethylamine</w:t>
            </w:r>
          </w:p>
        </w:tc>
        <w:tc>
          <w:tcPr>
            <w:tcW w:w="1320" w:type="dxa"/>
            <w:vAlign w:val="center"/>
          </w:tcPr>
          <w:p w:rsidR="00596628" w:rsidRPr="00572930" w:rsidRDefault="00596628" w:rsidP="00572930">
            <w:pPr>
              <w:pStyle w:val="Tabletext"/>
              <w:jc w:val="center"/>
            </w:pPr>
            <w:r w:rsidRPr="00572930">
              <w:t>Rabbit</w:t>
            </w:r>
          </w:p>
        </w:tc>
        <w:tc>
          <w:tcPr>
            <w:tcW w:w="3600" w:type="dxa"/>
          </w:tcPr>
          <w:p w:rsidR="00596628" w:rsidRPr="00572930" w:rsidRDefault="00596628" w:rsidP="00572930">
            <w:pPr>
              <w:pStyle w:val="NormalWeb"/>
              <w:spacing w:before="120" w:after="120"/>
              <w:jc w:val="center"/>
              <w:rPr>
                <w:rFonts w:ascii="Times New Roman" w:hAnsi="Times New Roman" w:cs="Times New Roman"/>
                <w:sz w:val="20"/>
                <w:szCs w:val="20"/>
              </w:rPr>
            </w:pPr>
            <w:r w:rsidRPr="00572930">
              <w:rPr>
                <w:rFonts w:ascii="Times New Roman" w:hAnsi="Times New Roman" w:cs="Times New Roman"/>
                <w:sz w:val="20"/>
                <w:szCs w:val="20"/>
              </w:rPr>
              <w:t>265</w:t>
            </w:r>
          </w:p>
        </w:tc>
        <w:tc>
          <w:tcPr>
            <w:tcW w:w="2880" w:type="dxa"/>
          </w:tcPr>
          <w:p w:rsidR="00596628" w:rsidRPr="00572930" w:rsidRDefault="00596628" w:rsidP="00572930">
            <w:pPr>
              <w:pStyle w:val="Tabletext"/>
              <w:keepNext w:val="0"/>
              <w:keepLines w:val="0"/>
              <w:jc w:val="center"/>
              <w:rPr>
                <w:color w:val="000000"/>
                <w:lang w:val="nl-NL"/>
              </w:rPr>
            </w:pPr>
            <w:r w:rsidRPr="00572930">
              <w:rPr>
                <w:color w:val="000000"/>
                <w:lang w:val="nl-NL"/>
              </w:rPr>
              <w:t>Smyth et al. 1954; Hine et al</w:t>
            </w:r>
            <w:proofErr w:type="gramStart"/>
            <w:r w:rsidRPr="00572930">
              <w:rPr>
                <w:color w:val="000000"/>
                <w:lang w:val="nl-NL"/>
              </w:rPr>
              <w:t>.</w:t>
            </w:r>
            <w:proofErr w:type="gramEnd"/>
            <w:r w:rsidRPr="00572930">
              <w:rPr>
                <w:color w:val="000000"/>
                <w:lang w:val="nl-NL"/>
              </w:rPr>
              <w:t>, 1960</w:t>
            </w:r>
          </w:p>
        </w:tc>
      </w:tr>
      <w:tr w:rsidR="00596628" w:rsidRPr="000F1277" w:rsidTr="00572930">
        <w:trPr>
          <w:trHeight w:val="288"/>
        </w:trPr>
        <w:tc>
          <w:tcPr>
            <w:tcW w:w="1908" w:type="dxa"/>
          </w:tcPr>
          <w:p w:rsidR="00596628" w:rsidRPr="00572930" w:rsidRDefault="00596628" w:rsidP="00572930">
            <w:pPr>
              <w:pStyle w:val="Tabletext"/>
              <w:jc w:val="center"/>
            </w:pPr>
            <w:r w:rsidRPr="00572930">
              <w:t>Isopropylamine</w:t>
            </w:r>
          </w:p>
        </w:tc>
        <w:tc>
          <w:tcPr>
            <w:tcW w:w="1320" w:type="dxa"/>
            <w:vAlign w:val="center"/>
          </w:tcPr>
          <w:p w:rsidR="00596628" w:rsidRPr="00572930" w:rsidRDefault="00596628" w:rsidP="00572930">
            <w:pPr>
              <w:pStyle w:val="Tabletext"/>
              <w:jc w:val="center"/>
            </w:pPr>
            <w:r w:rsidRPr="00572930">
              <w:t>Rat</w:t>
            </w:r>
          </w:p>
        </w:tc>
        <w:tc>
          <w:tcPr>
            <w:tcW w:w="3600" w:type="dxa"/>
          </w:tcPr>
          <w:p w:rsidR="00596628" w:rsidRPr="00572930" w:rsidRDefault="00596628" w:rsidP="00572930">
            <w:pPr>
              <w:pStyle w:val="Tabletext"/>
              <w:keepNext w:val="0"/>
              <w:keepLines w:val="0"/>
              <w:jc w:val="center"/>
            </w:pPr>
            <w:r w:rsidRPr="00572930">
              <w:rPr>
                <w:color w:val="000000"/>
              </w:rPr>
              <w:t>&gt;400</w:t>
            </w:r>
          </w:p>
        </w:tc>
        <w:tc>
          <w:tcPr>
            <w:tcW w:w="2880" w:type="dxa"/>
          </w:tcPr>
          <w:p w:rsidR="00596628" w:rsidRPr="00572930" w:rsidRDefault="00596628" w:rsidP="00572930">
            <w:pPr>
              <w:pStyle w:val="Tabletext"/>
              <w:keepNext w:val="0"/>
              <w:keepLines w:val="0"/>
              <w:jc w:val="center"/>
            </w:pPr>
            <w:r w:rsidRPr="00572930">
              <w:rPr>
                <w:color w:val="000000"/>
              </w:rPr>
              <w:t>BASF AG, 1993c</w:t>
            </w:r>
          </w:p>
        </w:tc>
      </w:tr>
      <w:tr w:rsidR="00596628" w:rsidRPr="000F1277" w:rsidTr="00572930">
        <w:trPr>
          <w:trHeight w:val="288"/>
        </w:trPr>
        <w:tc>
          <w:tcPr>
            <w:tcW w:w="1908" w:type="dxa"/>
            <w:vMerge w:val="restart"/>
          </w:tcPr>
          <w:p w:rsidR="00596628" w:rsidRPr="00572930" w:rsidRDefault="00596628" w:rsidP="00572930">
            <w:pPr>
              <w:pStyle w:val="Tabletext"/>
              <w:jc w:val="center"/>
            </w:pPr>
            <w:r w:rsidRPr="00572930">
              <w:t>Butylamine</w:t>
            </w:r>
          </w:p>
        </w:tc>
        <w:tc>
          <w:tcPr>
            <w:tcW w:w="1320" w:type="dxa"/>
          </w:tcPr>
          <w:p w:rsidR="00596628" w:rsidRPr="00572930" w:rsidRDefault="00596628" w:rsidP="00572930">
            <w:pPr>
              <w:pStyle w:val="Tabletext"/>
              <w:jc w:val="center"/>
            </w:pPr>
            <w:r w:rsidRPr="00572930">
              <w:t>Rabbit</w:t>
            </w:r>
          </w:p>
        </w:tc>
        <w:tc>
          <w:tcPr>
            <w:tcW w:w="3600" w:type="dxa"/>
          </w:tcPr>
          <w:p w:rsidR="00596628" w:rsidRPr="00572930" w:rsidRDefault="00596628" w:rsidP="00572930">
            <w:pPr>
              <w:pStyle w:val="Tabletext"/>
              <w:jc w:val="center"/>
            </w:pPr>
            <w:r w:rsidRPr="00572930">
              <w:rPr>
                <w:color w:val="000000"/>
              </w:rPr>
              <w:t>&gt;1100</w:t>
            </w:r>
          </w:p>
        </w:tc>
        <w:tc>
          <w:tcPr>
            <w:tcW w:w="2880" w:type="dxa"/>
            <w:vMerge w:val="restart"/>
          </w:tcPr>
          <w:p w:rsidR="00596628" w:rsidRPr="00572930" w:rsidRDefault="00596628" w:rsidP="00572930">
            <w:pPr>
              <w:pStyle w:val="Tabletext"/>
              <w:keepNext w:val="0"/>
              <w:keepLines w:val="0"/>
              <w:jc w:val="center"/>
            </w:pPr>
            <w:r w:rsidRPr="00572930">
              <w:rPr>
                <w:color w:val="000000"/>
              </w:rPr>
              <w:t>Roudabusch et al., 1965</w:t>
            </w:r>
          </w:p>
          <w:p w:rsidR="00596628" w:rsidRPr="00572930" w:rsidRDefault="00596628" w:rsidP="00572930">
            <w:pPr>
              <w:pStyle w:val="Tabletext"/>
              <w:jc w:val="center"/>
            </w:pPr>
          </w:p>
        </w:tc>
      </w:tr>
      <w:tr w:rsidR="00596628" w:rsidRPr="000F1277" w:rsidTr="00572930">
        <w:trPr>
          <w:trHeight w:val="288"/>
        </w:trPr>
        <w:tc>
          <w:tcPr>
            <w:tcW w:w="1908" w:type="dxa"/>
            <w:vMerge/>
          </w:tcPr>
          <w:p w:rsidR="00596628" w:rsidRPr="00572930" w:rsidRDefault="00596628" w:rsidP="00572930">
            <w:pPr>
              <w:pStyle w:val="Tabletext"/>
              <w:jc w:val="center"/>
            </w:pPr>
          </w:p>
        </w:tc>
        <w:tc>
          <w:tcPr>
            <w:tcW w:w="1320" w:type="dxa"/>
          </w:tcPr>
          <w:p w:rsidR="00596628" w:rsidRPr="00572930" w:rsidRDefault="00596628" w:rsidP="00572930">
            <w:pPr>
              <w:pStyle w:val="Tabletext"/>
              <w:jc w:val="center"/>
            </w:pPr>
            <w:r w:rsidRPr="00572930">
              <w:t>Guinea pig</w:t>
            </w:r>
          </w:p>
        </w:tc>
        <w:tc>
          <w:tcPr>
            <w:tcW w:w="3600" w:type="dxa"/>
          </w:tcPr>
          <w:p w:rsidR="00596628" w:rsidRPr="00572930" w:rsidRDefault="00596628" w:rsidP="00572930">
            <w:pPr>
              <w:pStyle w:val="Tabletext"/>
              <w:jc w:val="center"/>
              <w:rPr>
                <w:color w:val="000000"/>
              </w:rPr>
            </w:pPr>
            <w:r w:rsidRPr="00572930">
              <w:rPr>
                <w:color w:val="000000"/>
              </w:rPr>
              <w:t>429 (abdomen, intact skin);                         1100 (back, abraded skin)</w:t>
            </w:r>
          </w:p>
        </w:tc>
        <w:tc>
          <w:tcPr>
            <w:tcW w:w="2880" w:type="dxa"/>
            <w:vMerge/>
          </w:tcPr>
          <w:p w:rsidR="00596628" w:rsidRPr="00572930" w:rsidRDefault="00596628" w:rsidP="00572930">
            <w:pPr>
              <w:pStyle w:val="Tabletext"/>
              <w:keepNext w:val="0"/>
              <w:keepLines w:val="0"/>
              <w:jc w:val="center"/>
              <w:rPr>
                <w:color w:val="000000"/>
              </w:rPr>
            </w:pPr>
          </w:p>
        </w:tc>
      </w:tr>
      <w:tr w:rsidR="00596628" w:rsidRPr="000F1277" w:rsidTr="00572930">
        <w:trPr>
          <w:trHeight w:val="288"/>
        </w:trPr>
        <w:tc>
          <w:tcPr>
            <w:tcW w:w="1908" w:type="dxa"/>
          </w:tcPr>
          <w:p w:rsidR="00596628" w:rsidRPr="00572930" w:rsidRDefault="00596628" w:rsidP="00572930">
            <w:pPr>
              <w:pStyle w:val="Tabletext"/>
              <w:jc w:val="center"/>
            </w:pPr>
            <w:r w:rsidRPr="00572930">
              <w:t>sec-Butylamine</w:t>
            </w:r>
          </w:p>
        </w:tc>
        <w:tc>
          <w:tcPr>
            <w:tcW w:w="1320" w:type="dxa"/>
          </w:tcPr>
          <w:p w:rsidR="00596628" w:rsidRPr="00572930" w:rsidRDefault="00596628" w:rsidP="00572930">
            <w:pPr>
              <w:pStyle w:val="Tabletext"/>
              <w:jc w:val="center"/>
            </w:pPr>
            <w:r w:rsidRPr="00572930">
              <w:t>Rabbit</w:t>
            </w:r>
          </w:p>
        </w:tc>
        <w:tc>
          <w:tcPr>
            <w:tcW w:w="3600" w:type="dxa"/>
          </w:tcPr>
          <w:p w:rsidR="00596628" w:rsidRPr="00572930" w:rsidRDefault="00596628" w:rsidP="00572930">
            <w:pPr>
              <w:pStyle w:val="Tabletext"/>
              <w:jc w:val="center"/>
            </w:pPr>
            <w:r w:rsidRPr="00572930">
              <w:rPr>
                <w:color w:val="000000"/>
              </w:rPr>
              <w:t>&gt;200</w:t>
            </w:r>
          </w:p>
        </w:tc>
        <w:tc>
          <w:tcPr>
            <w:tcW w:w="2880" w:type="dxa"/>
          </w:tcPr>
          <w:p w:rsidR="00596628" w:rsidRPr="00572930" w:rsidRDefault="00596628" w:rsidP="00572930">
            <w:pPr>
              <w:pStyle w:val="Tabletext"/>
              <w:keepNext w:val="0"/>
              <w:keepLines w:val="0"/>
              <w:jc w:val="center"/>
            </w:pPr>
            <w:r w:rsidRPr="00572930">
              <w:rPr>
                <w:color w:val="000000"/>
              </w:rPr>
              <w:t>BASF AG, 1979b</w:t>
            </w:r>
          </w:p>
        </w:tc>
      </w:tr>
      <w:tr w:rsidR="00596628" w:rsidRPr="000F1277" w:rsidTr="00572930">
        <w:trPr>
          <w:trHeight w:val="288"/>
        </w:trPr>
        <w:tc>
          <w:tcPr>
            <w:tcW w:w="1908" w:type="dxa"/>
          </w:tcPr>
          <w:p w:rsidR="00596628" w:rsidRPr="00572930" w:rsidRDefault="00596628" w:rsidP="00572930">
            <w:pPr>
              <w:pStyle w:val="Tabletext"/>
              <w:jc w:val="center"/>
            </w:pPr>
            <w:r w:rsidRPr="00572930">
              <w:t>tert-Butylamine</w:t>
            </w:r>
          </w:p>
        </w:tc>
        <w:tc>
          <w:tcPr>
            <w:tcW w:w="1320" w:type="dxa"/>
            <w:vAlign w:val="center"/>
          </w:tcPr>
          <w:p w:rsidR="00596628" w:rsidRPr="00572930" w:rsidRDefault="00596628" w:rsidP="00572930">
            <w:pPr>
              <w:pStyle w:val="Tabletext"/>
              <w:jc w:val="center"/>
            </w:pPr>
            <w:r w:rsidRPr="00572930">
              <w:t>-</w:t>
            </w:r>
          </w:p>
        </w:tc>
        <w:tc>
          <w:tcPr>
            <w:tcW w:w="3600" w:type="dxa"/>
          </w:tcPr>
          <w:p w:rsidR="00596628" w:rsidRPr="00572930" w:rsidRDefault="00596628" w:rsidP="00572930">
            <w:pPr>
              <w:pStyle w:val="Tabletext"/>
              <w:jc w:val="center"/>
              <w:rPr>
                <w:color w:val="000000"/>
              </w:rPr>
            </w:pPr>
            <w:r w:rsidRPr="00572930">
              <w:rPr>
                <w:color w:val="000000"/>
              </w:rPr>
              <w:t>No data</w:t>
            </w:r>
          </w:p>
        </w:tc>
        <w:tc>
          <w:tcPr>
            <w:tcW w:w="2880" w:type="dxa"/>
          </w:tcPr>
          <w:p w:rsidR="00596628" w:rsidRPr="00572930" w:rsidRDefault="00596628" w:rsidP="00572930">
            <w:pPr>
              <w:pStyle w:val="Tabletext"/>
              <w:keepNext w:val="0"/>
              <w:keepLines w:val="0"/>
              <w:jc w:val="center"/>
              <w:rPr>
                <w:color w:val="000000"/>
              </w:rPr>
            </w:pPr>
            <w:r w:rsidRPr="00572930">
              <w:rPr>
                <w:color w:val="000000"/>
              </w:rPr>
              <w:t>-</w:t>
            </w:r>
          </w:p>
        </w:tc>
      </w:tr>
      <w:tr w:rsidR="00596628" w:rsidRPr="000F1277" w:rsidTr="00572930">
        <w:trPr>
          <w:trHeight w:val="288"/>
        </w:trPr>
        <w:tc>
          <w:tcPr>
            <w:tcW w:w="1908" w:type="dxa"/>
            <w:vMerge w:val="restart"/>
          </w:tcPr>
          <w:p w:rsidR="00596628" w:rsidRPr="00572930" w:rsidRDefault="00596628" w:rsidP="00572930">
            <w:pPr>
              <w:pStyle w:val="Tabletext"/>
              <w:jc w:val="center"/>
            </w:pPr>
            <w:r w:rsidRPr="00572930">
              <w:t>Octylamine</w:t>
            </w:r>
          </w:p>
        </w:tc>
        <w:tc>
          <w:tcPr>
            <w:tcW w:w="1320" w:type="dxa"/>
          </w:tcPr>
          <w:p w:rsidR="00596628" w:rsidRPr="00572930" w:rsidRDefault="00596628" w:rsidP="00572930">
            <w:pPr>
              <w:pStyle w:val="Tabletext"/>
              <w:jc w:val="center"/>
            </w:pPr>
            <w:r w:rsidRPr="00572930">
              <w:t>Rabbit</w:t>
            </w:r>
          </w:p>
        </w:tc>
        <w:tc>
          <w:tcPr>
            <w:tcW w:w="3600" w:type="dxa"/>
          </w:tcPr>
          <w:p w:rsidR="00596628" w:rsidRPr="00572930" w:rsidRDefault="00596628" w:rsidP="00572930">
            <w:pPr>
              <w:pStyle w:val="Tabletext"/>
              <w:jc w:val="center"/>
              <w:rPr>
                <w:color w:val="000000"/>
              </w:rPr>
            </w:pPr>
            <w:r w:rsidRPr="00572930">
              <w:rPr>
                <w:color w:val="000000"/>
              </w:rPr>
              <w:t>&gt;200</w:t>
            </w:r>
          </w:p>
        </w:tc>
        <w:tc>
          <w:tcPr>
            <w:tcW w:w="2880" w:type="dxa"/>
          </w:tcPr>
          <w:p w:rsidR="00596628" w:rsidRPr="00572930" w:rsidRDefault="00596628" w:rsidP="00572930">
            <w:pPr>
              <w:pStyle w:val="Tabletext"/>
              <w:keepNext w:val="0"/>
              <w:keepLines w:val="0"/>
              <w:jc w:val="center"/>
              <w:rPr>
                <w:color w:val="000000"/>
              </w:rPr>
            </w:pPr>
            <w:r w:rsidRPr="00572930">
              <w:rPr>
                <w:color w:val="000000"/>
              </w:rPr>
              <w:t>BASF AG, 1979c</w:t>
            </w:r>
          </w:p>
        </w:tc>
      </w:tr>
      <w:tr w:rsidR="00596628" w:rsidRPr="000F1277" w:rsidTr="00572930">
        <w:trPr>
          <w:trHeight w:val="288"/>
        </w:trPr>
        <w:tc>
          <w:tcPr>
            <w:tcW w:w="1908" w:type="dxa"/>
            <w:vMerge/>
          </w:tcPr>
          <w:p w:rsidR="00596628" w:rsidRPr="00572930" w:rsidRDefault="00596628" w:rsidP="00572930">
            <w:pPr>
              <w:pStyle w:val="Tabletext"/>
              <w:jc w:val="center"/>
            </w:pPr>
          </w:p>
        </w:tc>
        <w:tc>
          <w:tcPr>
            <w:tcW w:w="1320" w:type="dxa"/>
          </w:tcPr>
          <w:p w:rsidR="00596628" w:rsidRPr="00572930" w:rsidRDefault="00596628" w:rsidP="00572930">
            <w:pPr>
              <w:pStyle w:val="Tabletext"/>
              <w:jc w:val="center"/>
            </w:pPr>
            <w:r w:rsidRPr="00572930">
              <w:t>Rabbit</w:t>
            </w:r>
          </w:p>
        </w:tc>
        <w:tc>
          <w:tcPr>
            <w:tcW w:w="3600" w:type="dxa"/>
          </w:tcPr>
          <w:p w:rsidR="00596628" w:rsidRPr="00572930" w:rsidRDefault="00596628" w:rsidP="00572930">
            <w:pPr>
              <w:pStyle w:val="Tabletext"/>
              <w:jc w:val="center"/>
              <w:rPr>
                <w:color w:val="000000"/>
              </w:rPr>
            </w:pPr>
            <w:r w:rsidRPr="00572930">
              <w:t xml:space="preserve">&gt;200-&lt;2000 </w:t>
            </w:r>
            <w:r w:rsidR="00B818FD" w:rsidRPr="00572930">
              <w:t>(exposure duration not specified)</w:t>
            </w:r>
          </w:p>
        </w:tc>
        <w:tc>
          <w:tcPr>
            <w:tcW w:w="2880" w:type="dxa"/>
          </w:tcPr>
          <w:p w:rsidR="00596628" w:rsidRPr="00572930" w:rsidRDefault="00596628" w:rsidP="00572930">
            <w:pPr>
              <w:pStyle w:val="Tabletext"/>
              <w:keepNext w:val="0"/>
              <w:keepLines w:val="0"/>
              <w:jc w:val="center"/>
              <w:rPr>
                <w:color w:val="000000"/>
              </w:rPr>
            </w:pPr>
            <w:r w:rsidRPr="00572930">
              <w:t>Biodynamics,  1985a, d</w:t>
            </w:r>
          </w:p>
        </w:tc>
      </w:tr>
      <w:tr w:rsidR="00596628" w:rsidRPr="000F1277" w:rsidTr="00572930">
        <w:trPr>
          <w:trHeight w:val="288"/>
        </w:trPr>
        <w:tc>
          <w:tcPr>
            <w:tcW w:w="1908" w:type="dxa"/>
          </w:tcPr>
          <w:p w:rsidR="00596628" w:rsidRPr="00572930" w:rsidRDefault="00596628" w:rsidP="00572930">
            <w:pPr>
              <w:pStyle w:val="Tabletext"/>
              <w:jc w:val="center"/>
            </w:pPr>
            <w:r w:rsidRPr="00572930">
              <w:t>Hexylamine, 2-ethyl-</w:t>
            </w:r>
          </w:p>
        </w:tc>
        <w:tc>
          <w:tcPr>
            <w:tcW w:w="1320" w:type="dxa"/>
            <w:vAlign w:val="center"/>
          </w:tcPr>
          <w:p w:rsidR="00596628" w:rsidRPr="00572930" w:rsidRDefault="00596628" w:rsidP="00572930">
            <w:pPr>
              <w:pStyle w:val="Tabletext"/>
              <w:jc w:val="center"/>
            </w:pPr>
            <w:r w:rsidRPr="00572930">
              <w:t>-</w:t>
            </w:r>
          </w:p>
        </w:tc>
        <w:tc>
          <w:tcPr>
            <w:tcW w:w="3600" w:type="dxa"/>
          </w:tcPr>
          <w:p w:rsidR="00596628" w:rsidRPr="00572930" w:rsidRDefault="00596628" w:rsidP="00572930">
            <w:pPr>
              <w:pStyle w:val="Tabletext"/>
              <w:jc w:val="center"/>
              <w:rPr>
                <w:color w:val="000000"/>
              </w:rPr>
            </w:pPr>
            <w:r w:rsidRPr="00572930">
              <w:rPr>
                <w:color w:val="000000"/>
              </w:rPr>
              <w:t>No data</w:t>
            </w:r>
          </w:p>
        </w:tc>
        <w:tc>
          <w:tcPr>
            <w:tcW w:w="2880" w:type="dxa"/>
          </w:tcPr>
          <w:p w:rsidR="00596628" w:rsidRPr="00572930" w:rsidRDefault="00596628" w:rsidP="00572930">
            <w:pPr>
              <w:pStyle w:val="Tabletext"/>
              <w:keepNext w:val="0"/>
              <w:keepLines w:val="0"/>
              <w:jc w:val="center"/>
              <w:rPr>
                <w:color w:val="000000"/>
              </w:rPr>
            </w:pPr>
            <w:r w:rsidRPr="00572930">
              <w:rPr>
                <w:color w:val="000000"/>
              </w:rPr>
              <w:t>-</w:t>
            </w:r>
          </w:p>
        </w:tc>
      </w:tr>
      <w:tr w:rsidR="00596628" w:rsidRPr="000F1277" w:rsidTr="00572930">
        <w:trPr>
          <w:trHeight w:val="288"/>
        </w:trPr>
        <w:tc>
          <w:tcPr>
            <w:tcW w:w="1908" w:type="dxa"/>
          </w:tcPr>
          <w:p w:rsidR="00596628" w:rsidRPr="00572930" w:rsidRDefault="00596628" w:rsidP="00572930">
            <w:pPr>
              <w:pStyle w:val="Tabletext"/>
              <w:jc w:val="center"/>
            </w:pPr>
            <w:r w:rsidRPr="00572930">
              <w:t>Propylamine, 3-methoxy-</w:t>
            </w:r>
          </w:p>
        </w:tc>
        <w:tc>
          <w:tcPr>
            <w:tcW w:w="1320" w:type="dxa"/>
            <w:vAlign w:val="center"/>
          </w:tcPr>
          <w:p w:rsidR="00596628" w:rsidRPr="00572930" w:rsidRDefault="00596628" w:rsidP="00572930">
            <w:pPr>
              <w:pStyle w:val="Tabletext"/>
              <w:jc w:val="center"/>
            </w:pPr>
            <w:r w:rsidRPr="00572930">
              <w:t>Rat</w:t>
            </w:r>
          </w:p>
        </w:tc>
        <w:tc>
          <w:tcPr>
            <w:tcW w:w="3600" w:type="dxa"/>
          </w:tcPr>
          <w:p w:rsidR="00596628" w:rsidRPr="00572930" w:rsidRDefault="00596628" w:rsidP="00572930">
            <w:pPr>
              <w:pStyle w:val="Tabletext"/>
              <w:keepNext w:val="0"/>
              <w:keepLines w:val="0"/>
              <w:jc w:val="center"/>
              <w:rPr>
                <w:color w:val="000000"/>
              </w:rPr>
            </w:pPr>
            <w:r w:rsidRPr="00572930">
              <w:rPr>
                <w:color w:val="000000"/>
              </w:rPr>
              <w:t>2000</w:t>
            </w:r>
          </w:p>
        </w:tc>
        <w:tc>
          <w:tcPr>
            <w:tcW w:w="2880" w:type="dxa"/>
          </w:tcPr>
          <w:p w:rsidR="00596628" w:rsidRPr="00572930" w:rsidRDefault="00596628" w:rsidP="00572930">
            <w:pPr>
              <w:pStyle w:val="Tabletext"/>
              <w:keepNext w:val="0"/>
              <w:keepLines w:val="0"/>
              <w:jc w:val="center"/>
              <w:rPr>
                <w:color w:val="000000"/>
                <w:lang w:val="fr-FR"/>
              </w:rPr>
            </w:pPr>
            <w:r w:rsidRPr="00572930">
              <w:rPr>
                <w:lang w:val="fr-FR"/>
              </w:rPr>
              <w:t>Centre International de Toxicologie</w:t>
            </w:r>
            <w:r w:rsidRPr="00572930">
              <w:rPr>
                <w:color w:val="000000"/>
                <w:lang w:val="fr-FR"/>
              </w:rPr>
              <w:t>, 1992b</w:t>
            </w:r>
          </w:p>
        </w:tc>
      </w:tr>
      <w:tr w:rsidR="00596628" w:rsidRPr="000F1277" w:rsidTr="00572930">
        <w:trPr>
          <w:trHeight w:val="288"/>
        </w:trPr>
        <w:tc>
          <w:tcPr>
            <w:tcW w:w="1908" w:type="dxa"/>
            <w:vMerge w:val="restart"/>
          </w:tcPr>
          <w:p w:rsidR="00596628" w:rsidRPr="00572930" w:rsidRDefault="00596628" w:rsidP="00572930">
            <w:pPr>
              <w:pStyle w:val="Tabletext"/>
              <w:jc w:val="center"/>
            </w:pPr>
            <w:r w:rsidRPr="00572930">
              <w:t>Cyclohexylamine, 4,4’-methylenebis</w:t>
            </w:r>
          </w:p>
        </w:tc>
        <w:tc>
          <w:tcPr>
            <w:tcW w:w="1320" w:type="dxa"/>
          </w:tcPr>
          <w:p w:rsidR="00596628" w:rsidRPr="00572930" w:rsidRDefault="00596628" w:rsidP="00572930">
            <w:pPr>
              <w:pStyle w:val="Tabletext"/>
              <w:jc w:val="center"/>
            </w:pPr>
            <w:r w:rsidRPr="00572930">
              <w:t>Rabbit</w:t>
            </w:r>
          </w:p>
        </w:tc>
        <w:tc>
          <w:tcPr>
            <w:tcW w:w="3600" w:type="dxa"/>
          </w:tcPr>
          <w:p w:rsidR="00596628" w:rsidRPr="00572930" w:rsidRDefault="00596628" w:rsidP="00572930">
            <w:pPr>
              <w:pStyle w:val="Tabletext"/>
              <w:jc w:val="center"/>
              <w:rPr>
                <w:color w:val="000000"/>
              </w:rPr>
            </w:pPr>
            <w:r w:rsidRPr="00572930">
              <w:rPr>
                <w:color w:val="000000"/>
              </w:rPr>
              <w:t>2110</w:t>
            </w:r>
          </w:p>
        </w:tc>
        <w:tc>
          <w:tcPr>
            <w:tcW w:w="2880" w:type="dxa"/>
          </w:tcPr>
          <w:p w:rsidR="00596628" w:rsidRPr="00572930" w:rsidRDefault="00596628" w:rsidP="00572930">
            <w:pPr>
              <w:pStyle w:val="Tabletext"/>
              <w:jc w:val="center"/>
              <w:rPr>
                <w:color w:val="000000"/>
              </w:rPr>
            </w:pPr>
            <w:r w:rsidRPr="00572930">
              <w:rPr>
                <w:color w:val="000000"/>
              </w:rPr>
              <w:t>Air Products, 1986</w:t>
            </w:r>
          </w:p>
        </w:tc>
      </w:tr>
      <w:tr w:rsidR="00596628" w:rsidRPr="000F1277" w:rsidTr="00572930">
        <w:trPr>
          <w:trHeight w:val="288"/>
        </w:trPr>
        <w:tc>
          <w:tcPr>
            <w:tcW w:w="1908" w:type="dxa"/>
            <w:vMerge/>
          </w:tcPr>
          <w:p w:rsidR="00596628" w:rsidRPr="00572930" w:rsidRDefault="00596628" w:rsidP="00572930">
            <w:pPr>
              <w:pStyle w:val="Tabletext"/>
              <w:jc w:val="center"/>
            </w:pPr>
          </w:p>
        </w:tc>
        <w:tc>
          <w:tcPr>
            <w:tcW w:w="1320" w:type="dxa"/>
          </w:tcPr>
          <w:p w:rsidR="00596628" w:rsidRPr="00572930" w:rsidRDefault="00596628" w:rsidP="00572930">
            <w:pPr>
              <w:pStyle w:val="Tabletext"/>
              <w:jc w:val="center"/>
            </w:pPr>
            <w:r w:rsidRPr="00572930">
              <w:t>Rabbit</w:t>
            </w:r>
          </w:p>
        </w:tc>
        <w:tc>
          <w:tcPr>
            <w:tcW w:w="3600" w:type="dxa"/>
          </w:tcPr>
          <w:p w:rsidR="00596628" w:rsidRPr="00572930" w:rsidRDefault="00596628" w:rsidP="00572930">
            <w:pPr>
              <w:pStyle w:val="Tabletext"/>
              <w:jc w:val="center"/>
              <w:rPr>
                <w:color w:val="000000"/>
              </w:rPr>
            </w:pPr>
            <w:r w:rsidRPr="00572930">
              <w:t>&gt;1000</w:t>
            </w:r>
          </w:p>
        </w:tc>
        <w:tc>
          <w:tcPr>
            <w:tcW w:w="2880" w:type="dxa"/>
          </w:tcPr>
          <w:p w:rsidR="00596628" w:rsidRPr="00572930" w:rsidRDefault="00596628" w:rsidP="00572930">
            <w:pPr>
              <w:pStyle w:val="Tabletext"/>
              <w:keepNext w:val="0"/>
              <w:keepLines w:val="0"/>
              <w:jc w:val="center"/>
              <w:rPr>
                <w:color w:val="000000"/>
              </w:rPr>
            </w:pPr>
            <w:r w:rsidRPr="00572930">
              <w:t>Air Products, 1987a</w:t>
            </w:r>
          </w:p>
        </w:tc>
      </w:tr>
      <w:tr w:rsidR="00596628" w:rsidRPr="000F1277" w:rsidTr="00572930">
        <w:trPr>
          <w:trHeight w:val="288"/>
        </w:trPr>
        <w:tc>
          <w:tcPr>
            <w:tcW w:w="1908" w:type="dxa"/>
          </w:tcPr>
          <w:p w:rsidR="00596628" w:rsidRPr="00572930" w:rsidRDefault="00596628" w:rsidP="00572930">
            <w:pPr>
              <w:pStyle w:val="Tabletext"/>
              <w:jc w:val="center"/>
            </w:pPr>
            <w:r w:rsidRPr="00572930">
              <w:t>2-Propanol, 1-amino-</w:t>
            </w:r>
          </w:p>
        </w:tc>
        <w:tc>
          <w:tcPr>
            <w:tcW w:w="1320" w:type="dxa"/>
            <w:vAlign w:val="center"/>
          </w:tcPr>
          <w:p w:rsidR="00596628" w:rsidRPr="00572930" w:rsidRDefault="002408E6" w:rsidP="00572930">
            <w:pPr>
              <w:pStyle w:val="Tabletext"/>
              <w:jc w:val="center"/>
            </w:pPr>
            <w:r w:rsidRPr="00572930">
              <w:t>Rabbit</w:t>
            </w:r>
          </w:p>
        </w:tc>
        <w:tc>
          <w:tcPr>
            <w:tcW w:w="3600" w:type="dxa"/>
          </w:tcPr>
          <w:p w:rsidR="00596628" w:rsidRPr="00572930" w:rsidRDefault="002408E6" w:rsidP="00572930">
            <w:pPr>
              <w:pStyle w:val="Tabletext"/>
              <w:jc w:val="center"/>
              <w:rPr>
                <w:color w:val="000000"/>
              </w:rPr>
            </w:pPr>
            <w:r w:rsidRPr="00572930">
              <w:rPr>
                <w:color w:val="000000"/>
              </w:rPr>
              <w:t>1851</w:t>
            </w:r>
          </w:p>
        </w:tc>
        <w:tc>
          <w:tcPr>
            <w:tcW w:w="2880" w:type="dxa"/>
          </w:tcPr>
          <w:p w:rsidR="00596628" w:rsidRPr="00572930" w:rsidRDefault="002408E6" w:rsidP="00572930">
            <w:pPr>
              <w:pStyle w:val="Tabletext"/>
              <w:keepNext w:val="0"/>
              <w:keepLines w:val="0"/>
              <w:jc w:val="center"/>
              <w:rPr>
                <w:color w:val="000000"/>
              </w:rPr>
            </w:pPr>
            <w:r w:rsidRPr="00572930">
              <w:rPr>
                <w:color w:val="000000"/>
              </w:rPr>
              <w:t>Carreon and Yakel, 1981; CIR, 1987</w:t>
            </w:r>
          </w:p>
        </w:tc>
      </w:tr>
    </w:tbl>
    <w:p w:rsidR="00A72964" w:rsidRPr="000F1277" w:rsidRDefault="00A72964" w:rsidP="001C57F4">
      <w:pPr>
        <w:pStyle w:val="NormalWeb"/>
        <w:spacing w:before="0" w:beforeAutospacing="0"/>
        <w:rPr>
          <w:rFonts w:ascii="Times New Roman" w:hAnsi="Times New Roman" w:cs="Times New Roman"/>
        </w:rPr>
      </w:pPr>
      <w:r w:rsidRPr="000F1277">
        <w:rPr>
          <w:rFonts w:ascii="Times New Roman" w:hAnsi="Times New Roman" w:cs="Times New Roman"/>
        </w:rPr>
        <w:t xml:space="preserve"> </w:t>
      </w:r>
    </w:p>
    <w:p w:rsidR="00F95A4B" w:rsidRPr="000F1277" w:rsidRDefault="00F95A4B" w:rsidP="001C57F4">
      <w:pPr>
        <w:pStyle w:val="Heading9"/>
        <w:rPr>
          <w:lang w:val="en-US"/>
        </w:rPr>
      </w:pPr>
      <w:r w:rsidRPr="000F1277">
        <w:rPr>
          <w:lang w:val="en-US"/>
        </w:rPr>
        <w:t>Oral</w:t>
      </w:r>
    </w:p>
    <w:p w:rsidR="003D478B" w:rsidRPr="000F1277" w:rsidRDefault="007D1FF6" w:rsidP="00280CA3">
      <w:pPr>
        <w:pStyle w:val="SIARBody"/>
      </w:pPr>
      <w:r w:rsidRPr="000F1277">
        <w:t xml:space="preserve">Acute </w:t>
      </w:r>
      <w:r w:rsidR="003D478B" w:rsidRPr="000F1277">
        <w:t xml:space="preserve">oral </w:t>
      </w:r>
      <w:r w:rsidR="004169F5" w:rsidRPr="000F1277">
        <w:t>LD</w:t>
      </w:r>
      <w:r w:rsidR="004169F5" w:rsidRPr="000F1277">
        <w:rPr>
          <w:vertAlign w:val="subscript"/>
        </w:rPr>
        <w:t>50</w:t>
      </w:r>
      <w:r w:rsidR="003D478B" w:rsidRPr="000F1277">
        <w:t xml:space="preserve"> </w:t>
      </w:r>
      <w:r w:rsidR="009C492A" w:rsidRPr="000F1277">
        <w:t xml:space="preserve">values </w:t>
      </w:r>
      <w:r w:rsidRPr="000F1277">
        <w:t>are available for all members of the primary amines category</w:t>
      </w:r>
      <w:r w:rsidR="00C047AB" w:rsidRPr="000F1277">
        <w:t xml:space="preserve"> except ethylamine</w:t>
      </w:r>
      <w:r w:rsidR="00E906D0" w:rsidRPr="000F1277">
        <w:t>.</w:t>
      </w:r>
    </w:p>
    <w:p w:rsidR="003D478B" w:rsidRPr="000F1277" w:rsidRDefault="003D478B" w:rsidP="00280CA3">
      <w:pPr>
        <w:pStyle w:val="SIARBody"/>
      </w:pPr>
      <w:r w:rsidRPr="000F1277">
        <w:rPr>
          <w:b/>
        </w:rPr>
        <w:t>Methylamine</w:t>
      </w:r>
      <w:r w:rsidRPr="000F1277">
        <w:rPr>
          <w:b/>
          <w:szCs w:val="24"/>
        </w:rPr>
        <w:t>:</w:t>
      </w:r>
      <w:r w:rsidR="005A797C" w:rsidRPr="000F1277">
        <w:rPr>
          <w:b/>
          <w:szCs w:val="24"/>
        </w:rPr>
        <w:t xml:space="preserve"> </w:t>
      </w:r>
      <w:r w:rsidR="00861390" w:rsidRPr="000F1277">
        <w:rPr>
          <w:szCs w:val="24"/>
        </w:rPr>
        <w:t>In a</w:t>
      </w:r>
      <w:r w:rsidR="00861390" w:rsidRPr="000F1277">
        <w:t xml:space="preserve"> study conducted in a manner equivalent to OECD Guideline 401 (Acute Oral Toxicity), Wistar rats (5/sex/dose level) were given m</w:t>
      </w:r>
      <w:r w:rsidR="007828B5" w:rsidRPr="000F1277">
        <w:t xml:space="preserve">ethylamine </w:t>
      </w:r>
      <w:r w:rsidR="00861390" w:rsidRPr="000F1277">
        <w:t>(</w:t>
      </w:r>
      <w:r w:rsidR="007828B5" w:rsidRPr="000F1277">
        <w:t xml:space="preserve">as </w:t>
      </w:r>
      <w:r w:rsidR="009C492A" w:rsidRPr="000F1277">
        <w:t xml:space="preserve">a 40% </w:t>
      </w:r>
      <w:r w:rsidR="007828B5" w:rsidRPr="000F1277">
        <w:t>aqueous solution</w:t>
      </w:r>
      <w:r w:rsidR="00861390" w:rsidRPr="000F1277">
        <w:t>) by oral gavage</w:t>
      </w:r>
      <w:r w:rsidR="007828B5" w:rsidRPr="000F1277">
        <w:t xml:space="preserve"> at doses of 215, 464 and 825 mg/kg </w:t>
      </w:r>
      <w:proofErr w:type="gramStart"/>
      <w:r w:rsidR="007828B5" w:rsidRPr="000F1277">
        <w:t>bw</w:t>
      </w:r>
      <w:proofErr w:type="gramEnd"/>
      <w:r w:rsidR="007828B5" w:rsidRPr="000F1277">
        <w:t xml:space="preserve"> </w:t>
      </w:r>
      <w:r w:rsidR="007828B5" w:rsidRPr="000F1277">
        <w:rPr>
          <w:sz w:val="21"/>
          <w:szCs w:val="21"/>
        </w:rPr>
        <w:t>(</w:t>
      </w:r>
      <w:r w:rsidR="007828B5" w:rsidRPr="000F1277">
        <w:t xml:space="preserve">BASF AG, 1982a). </w:t>
      </w:r>
      <w:r w:rsidR="00464988" w:rsidRPr="000F1277">
        <w:t>Clinical</w:t>
      </w:r>
      <w:r w:rsidR="007828B5" w:rsidRPr="000F1277">
        <w:t xml:space="preserve"> signs included poor general condition, dyspnea, gasping, apathy, ataxia, exsiccosis </w:t>
      </w:r>
      <w:r w:rsidR="00045619" w:rsidRPr="000F1277">
        <w:t xml:space="preserve">(dehydration) </w:t>
      </w:r>
      <w:r w:rsidR="007828B5" w:rsidRPr="000F1277">
        <w:t>and cachexia</w:t>
      </w:r>
      <w:r w:rsidR="00045619" w:rsidRPr="000F1277">
        <w:t xml:space="preserve"> (wasting syndrome)</w:t>
      </w:r>
      <w:r w:rsidR="007828B5" w:rsidRPr="000F1277">
        <w:t xml:space="preserve">. The effects were more pronounced in males. The severity of effects carried a clear dose-dependent character. Strong irritation and bloody content in stomach and intestine were recorded in animals that died after exposure. At 825 mg/kg </w:t>
      </w:r>
      <w:proofErr w:type="gramStart"/>
      <w:r w:rsidR="007828B5" w:rsidRPr="000F1277">
        <w:t>bw</w:t>
      </w:r>
      <w:proofErr w:type="gramEnd"/>
      <w:r w:rsidR="00045619" w:rsidRPr="000F1277">
        <w:t>,</w:t>
      </w:r>
      <w:r w:rsidR="007828B5" w:rsidRPr="000F1277">
        <w:t xml:space="preserve"> 7 animals </w:t>
      </w:r>
      <w:r w:rsidR="00045619" w:rsidRPr="000F1277">
        <w:t xml:space="preserve">(5 females, 2 males) </w:t>
      </w:r>
      <w:r w:rsidR="007828B5" w:rsidRPr="000F1277">
        <w:t xml:space="preserve">died. At 464 mg/kg </w:t>
      </w:r>
      <w:proofErr w:type="gramStart"/>
      <w:r w:rsidR="007828B5" w:rsidRPr="000F1277">
        <w:t>bw</w:t>
      </w:r>
      <w:proofErr w:type="gramEnd"/>
      <w:r w:rsidR="007828B5" w:rsidRPr="000F1277">
        <w:t xml:space="preserve"> one animal </w:t>
      </w:r>
      <w:r w:rsidR="00045619" w:rsidRPr="000F1277">
        <w:t>(male)</w:t>
      </w:r>
      <w:r w:rsidR="007828B5" w:rsidRPr="000F1277">
        <w:t xml:space="preserve"> died in the first 48 hours after administration. In animals that survived, there was irritation of the stomach and the intestines at 825 mg/kg </w:t>
      </w:r>
      <w:proofErr w:type="gramStart"/>
      <w:r w:rsidR="007828B5" w:rsidRPr="000F1277">
        <w:t>bw</w:t>
      </w:r>
      <w:proofErr w:type="gramEnd"/>
      <w:r w:rsidR="007828B5" w:rsidRPr="000F1277">
        <w:t xml:space="preserve">, including bloody content was in the stomach and the </w:t>
      </w:r>
      <w:r w:rsidR="00464988" w:rsidRPr="000F1277">
        <w:t>intestine. The</w:t>
      </w:r>
      <w:r w:rsidRPr="000F1277">
        <w:t xml:space="preserve"> </w:t>
      </w:r>
      <w:r w:rsidR="004169F5" w:rsidRPr="000F1277">
        <w:t>LD</w:t>
      </w:r>
      <w:r w:rsidR="004169F5" w:rsidRPr="000F1277">
        <w:rPr>
          <w:vertAlign w:val="subscript"/>
        </w:rPr>
        <w:t>50</w:t>
      </w:r>
      <w:r w:rsidRPr="000F1277">
        <w:t xml:space="preserve"> was 698 mg/kg </w:t>
      </w:r>
      <w:proofErr w:type="gramStart"/>
      <w:r w:rsidRPr="000F1277">
        <w:t>bw</w:t>
      </w:r>
      <w:proofErr w:type="gramEnd"/>
      <w:r w:rsidR="000C1D4D" w:rsidRPr="000F1277">
        <w:t xml:space="preserve"> (combined sexes)</w:t>
      </w:r>
      <w:r w:rsidRPr="000F1277">
        <w:t>.</w:t>
      </w:r>
    </w:p>
    <w:p w:rsidR="003D478B" w:rsidRPr="000F1277" w:rsidRDefault="003D478B" w:rsidP="00280CA3">
      <w:pPr>
        <w:pStyle w:val="SIARBody"/>
      </w:pPr>
      <w:r w:rsidRPr="000F1277">
        <w:rPr>
          <w:b/>
        </w:rPr>
        <w:t>Ethylamine</w:t>
      </w:r>
      <w:r w:rsidR="00AF7EFE" w:rsidRPr="000F1277">
        <w:rPr>
          <w:szCs w:val="24"/>
        </w:rPr>
        <w:t>: No data.</w:t>
      </w:r>
      <w:r w:rsidR="00596628" w:rsidRPr="000F1277">
        <w:t xml:space="preserve"> </w:t>
      </w:r>
      <w:r w:rsidR="002259F5" w:rsidRPr="000F1277">
        <w:t xml:space="preserve"> </w:t>
      </w:r>
    </w:p>
    <w:p w:rsidR="00861390" w:rsidRPr="000F1277" w:rsidRDefault="003D478B" w:rsidP="00280CA3">
      <w:pPr>
        <w:pStyle w:val="SIARBody"/>
      </w:pPr>
      <w:r w:rsidRPr="000F1277">
        <w:rPr>
          <w:b/>
        </w:rPr>
        <w:t>Isopropylamine:</w:t>
      </w:r>
      <w:r w:rsidRPr="000F1277">
        <w:t xml:space="preserve"> </w:t>
      </w:r>
      <w:r w:rsidR="00E47EEF" w:rsidRPr="000F1277">
        <w:t xml:space="preserve">(1) </w:t>
      </w:r>
      <w:r w:rsidR="009C7F1F" w:rsidRPr="000F1277">
        <w:rPr>
          <w:lang w:val="en-GB"/>
        </w:rPr>
        <w:t xml:space="preserve">In a GLP study (guideline not specified), Sprague-Dawley rats (5/sex/dose level) received isopropylamine by oral gavage at 70, 118, 200 or 338 mg/kg </w:t>
      </w:r>
      <w:proofErr w:type="gramStart"/>
      <w:r w:rsidR="009C7F1F" w:rsidRPr="000F1277">
        <w:rPr>
          <w:lang w:val="en-GB"/>
        </w:rPr>
        <w:t>bw</w:t>
      </w:r>
      <w:proofErr w:type="gramEnd"/>
      <w:r w:rsidR="009C7F1F" w:rsidRPr="000F1277">
        <w:rPr>
          <w:lang w:val="en-GB"/>
        </w:rPr>
        <w:t xml:space="preserve"> (Walker, 1985).  Clinical signs included decreased activity and staining around the nose and mouth; at 118 and 338 mg/kg </w:t>
      </w:r>
      <w:proofErr w:type="gramStart"/>
      <w:r w:rsidR="009C7F1F" w:rsidRPr="000F1277">
        <w:rPr>
          <w:lang w:val="en-GB"/>
        </w:rPr>
        <w:t>bw</w:t>
      </w:r>
      <w:proofErr w:type="gramEnd"/>
      <w:r w:rsidR="009C7F1F" w:rsidRPr="000F1277">
        <w:rPr>
          <w:lang w:val="en-GB"/>
        </w:rPr>
        <w:t>, labored breathing was observed.  These signs continued to study termination.  Necropsy findings included v</w:t>
      </w:r>
      <w:r w:rsidR="009C7F1F" w:rsidRPr="000F1277">
        <w:t xml:space="preserve">arious degrees of congestion, ranging from mild to severe, in the stomach, non-glandular and/or glandular mucosa and lungs of most rats that died at 118 mg/kg bw and above.  </w:t>
      </w:r>
      <w:r w:rsidR="009C7F1F" w:rsidRPr="000F1277">
        <w:rPr>
          <w:lang w:val="en-GB"/>
        </w:rPr>
        <w:t xml:space="preserve">There were no treatment-related macroscopic findings at necropsy in survivors. The acute oral LD50 was 122 mg/kg </w:t>
      </w:r>
      <w:proofErr w:type="gramStart"/>
      <w:r w:rsidR="009C7F1F" w:rsidRPr="000F1277">
        <w:rPr>
          <w:lang w:val="en-GB"/>
        </w:rPr>
        <w:t>bw</w:t>
      </w:r>
      <w:proofErr w:type="gramEnd"/>
      <w:r w:rsidR="009C7F1F" w:rsidRPr="000F1277">
        <w:rPr>
          <w:lang w:val="en-GB"/>
        </w:rPr>
        <w:t xml:space="preserve"> (combined sexes).</w:t>
      </w:r>
    </w:p>
    <w:p w:rsidR="006F46CD" w:rsidRPr="000F1277" w:rsidRDefault="00861390" w:rsidP="00280CA3">
      <w:pPr>
        <w:pStyle w:val="SIARBody"/>
      </w:pPr>
      <w:r w:rsidRPr="000F1277">
        <w:t xml:space="preserve">(2) </w:t>
      </w:r>
      <w:r w:rsidR="00532283" w:rsidRPr="000F1277">
        <w:t>Five</w:t>
      </w:r>
      <w:r w:rsidR="00A702AF" w:rsidRPr="000F1277">
        <w:t xml:space="preserve"> male </w:t>
      </w:r>
      <w:r w:rsidR="005918CD" w:rsidRPr="000F1277">
        <w:t xml:space="preserve">Wistar </w:t>
      </w:r>
      <w:r w:rsidR="00A702AF" w:rsidRPr="000F1277">
        <w:t xml:space="preserve">rats </w:t>
      </w:r>
      <w:r w:rsidR="00532283" w:rsidRPr="000F1277">
        <w:t>were given undiluted isopropylamine by oral gavage, which</w:t>
      </w:r>
      <w:r w:rsidR="00A702AF" w:rsidRPr="000F1277">
        <w:t xml:space="preserve"> resulted in an LD</w:t>
      </w:r>
      <w:r w:rsidR="00A702AF" w:rsidRPr="000F1277">
        <w:rPr>
          <w:vertAlign w:val="subscript"/>
        </w:rPr>
        <w:t>50</w:t>
      </w:r>
      <w:r w:rsidR="00A702AF" w:rsidRPr="000F1277">
        <w:t xml:space="preserve"> of &lt;173 </w:t>
      </w:r>
      <w:r w:rsidR="00C6261E" w:rsidRPr="000F1277">
        <w:t xml:space="preserve">mg/kg </w:t>
      </w:r>
      <w:proofErr w:type="gramStart"/>
      <w:r w:rsidR="00C6261E" w:rsidRPr="000F1277">
        <w:t>bw</w:t>
      </w:r>
      <w:proofErr w:type="gramEnd"/>
      <w:r w:rsidR="00A702AF" w:rsidRPr="000F1277">
        <w:t>, with deaths occurring b</w:t>
      </w:r>
      <w:r w:rsidR="002C17F5" w:rsidRPr="000F1277">
        <w:t>etween 7 minutes and</w:t>
      </w:r>
      <w:r w:rsidR="00A702AF" w:rsidRPr="000F1277">
        <w:t xml:space="preserve"> 4 days</w:t>
      </w:r>
      <w:r w:rsidR="00C6261E" w:rsidRPr="000F1277">
        <w:t xml:space="preserve"> (</w:t>
      </w:r>
      <w:r w:rsidR="00A702AF" w:rsidRPr="000F1277">
        <w:t>Myers and Ballantyne, 1997</w:t>
      </w:r>
      <w:r w:rsidR="00C6261E" w:rsidRPr="000F1277">
        <w:t>).</w:t>
      </w:r>
      <w:r w:rsidR="005918CD" w:rsidRPr="000F1277">
        <w:t xml:space="preserve"> Clinical signs included lethargy, labored breathing, piloerection </w:t>
      </w:r>
      <w:r w:rsidR="00613165" w:rsidRPr="000F1277">
        <w:t xml:space="preserve">and </w:t>
      </w:r>
      <w:r w:rsidR="005918CD" w:rsidRPr="000F1277">
        <w:t>prostration. There were no significant findings in survivors at necropsy.</w:t>
      </w:r>
      <w:r w:rsidR="00C6261E" w:rsidRPr="000F1277">
        <w:t xml:space="preserve"> </w:t>
      </w:r>
      <w:r w:rsidR="00017E2A" w:rsidRPr="000F1277">
        <w:t xml:space="preserve"> </w:t>
      </w:r>
    </w:p>
    <w:p w:rsidR="003D478B" w:rsidRPr="000F1277" w:rsidRDefault="00017E2A" w:rsidP="00280CA3">
      <w:pPr>
        <w:pStyle w:val="SIARBody"/>
      </w:pPr>
      <w:r w:rsidRPr="000F1277">
        <w:t>(</w:t>
      </w:r>
      <w:r w:rsidR="00861390" w:rsidRPr="000F1277">
        <w:t>3</w:t>
      </w:r>
      <w:r w:rsidRPr="000F1277">
        <w:t xml:space="preserve">) </w:t>
      </w:r>
      <w:r w:rsidR="00613165" w:rsidRPr="000F1277">
        <w:t>In another study, m</w:t>
      </w:r>
      <w:r w:rsidR="005918CD" w:rsidRPr="000F1277">
        <w:t xml:space="preserve">ale and female rats (strain not specified) </w:t>
      </w:r>
      <w:r w:rsidR="00532283" w:rsidRPr="000F1277">
        <w:t xml:space="preserve">received </w:t>
      </w:r>
      <w:r w:rsidR="005918CD" w:rsidRPr="000F1277">
        <w:t xml:space="preserve"> </w:t>
      </w:r>
      <w:r w:rsidR="00532283" w:rsidRPr="000F1277">
        <w:t>isopropylamine in olive oil by oral</w:t>
      </w:r>
      <w:r w:rsidR="005918CD" w:rsidRPr="000F1277">
        <w:t xml:space="preserve"> gavage </w:t>
      </w:r>
      <w:r w:rsidR="00532283" w:rsidRPr="000F1277">
        <w:t>at</w:t>
      </w:r>
      <w:r w:rsidR="005918CD" w:rsidRPr="000F1277">
        <w:t xml:space="preserve"> 14, 55, 218, 346, 548, 869 </w:t>
      </w:r>
      <w:r w:rsidR="00613165" w:rsidRPr="000F1277">
        <w:t xml:space="preserve">or </w:t>
      </w:r>
      <w:r w:rsidR="005918CD" w:rsidRPr="000F1277">
        <w:t>3457 mg/kg bw</w:t>
      </w:r>
      <w:r w:rsidRPr="000F1277">
        <w:t xml:space="preserve"> </w:t>
      </w:r>
      <w:r w:rsidR="005918CD" w:rsidRPr="000F1277">
        <w:t xml:space="preserve">(BASF, 1960).  There was 1 rat exposed at 14 and 55 mg/kg </w:t>
      </w:r>
      <w:proofErr w:type="gramStart"/>
      <w:r w:rsidR="005918CD" w:rsidRPr="000F1277">
        <w:t>bw</w:t>
      </w:r>
      <w:proofErr w:type="gramEnd"/>
      <w:r w:rsidR="005918CD" w:rsidRPr="000F1277">
        <w:t xml:space="preserve">; 5 rats exposed at 218 and 869 mg/kg bw; 10 rats exposed at 346 and 548 mg/kg bw and 2 rats exposed at 3457 mg/kg bw (sex not specified).  </w:t>
      </w:r>
      <w:r w:rsidR="007210F9" w:rsidRPr="000F1277">
        <w:t xml:space="preserve">No mortality was observed up to and including 218 mg/kg </w:t>
      </w:r>
      <w:proofErr w:type="gramStart"/>
      <w:r w:rsidR="007210F9" w:rsidRPr="000F1277">
        <w:t>bw</w:t>
      </w:r>
      <w:proofErr w:type="gramEnd"/>
      <w:r w:rsidR="007210F9" w:rsidRPr="000F1277">
        <w:t xml:space="preserve">; 3/10 animals died in the groups dosed at 346 and 548 mg/kg bw; and all animals dosed at 869 and 3457 mg/kg bw died.  </w:t>
      </w:r>
      <w:r w:rsidR="005918CD" w:rsidRPr="000F1277">
        <w:t>Clinical signs were as follows by dose group: 3457 mg/kg bw: 1 animal showed 2 min</w:t>
      </w:r>
      <w:r w:rsidR="00613165" w:rsidRPr="000F1277">
        <w:t>ute</w:t>
      </w:r>
      <w:r w:rsidR="005918CD" w:rsidRPr="000F1277">
        <w:t xml:space="preserve"> post</w:t>
      </w:r>
      <w:r w:rsidR="00613165" w:rsidRPr="000F1277">
        <w:t>-</w:t>
      </w:r>
      <w:r w:rsidR="005918CD" w:rsidRPr="000F1277">
        <w:t xml:space="preserve">application </w:t>
      </w:r>
      <w:r w:rsidR="00464988" w:rsidRPr="000F1277">
        <w:t>dyspnea</w:t>
      </w:r>
      <w:r w:rsidR="005918CD" w:rsidRPr="000F1277">
        <w:t>, convulsions, and gasping</w:t>
      </w:r>
      <w:r w:rsidR="002259F5" w:rsidRPr="000F1277">
        <w:t xml:space="preserve"> and t</w:t>
      </w:r>
      <w:r w:rsidR="005918CD" w:rsidRPr="000F1277">
        <w:t xml:space="preserve">he second animal showed </w:t>
      </w:r>
      <w:r w:rsidR="00464988" w:rsidRPr="000F1277">
        <w:t>intermittent</w:t>
      </w:r>
      <w:r w:rsidR="005918CD" w:rsidRPr="000F1277">
        <w:t xml:space="preserve"> respiration and slight abdominal position</w:t>
      </w:r>
      <w:r w:rsidR="00613165" w:rsidRPr="000F1277">
        <w:t>; at</w:t>
      </w:r>
      <w:r w:rsidR="005918CD" w:rsidRPr="000F1277">
        <w:t xml:space="preserve"> 869 mg/kg bw</w:t>
      </w:r>
      <w:r w:rsidR="00613165" w:rsidRPr="000F1277">
        <w:t xml:space="preserve">, </w:t>
      </w:r>
      <w:r w:rsidR="005918CD" w:rsidRPr="000F1277">
        <w:t xml:space="preserve">staggering, slightly accelerated respiration, </w:t>
      </w:r>
      <w:r w:rsidR="00613165" w:rsidRPr="000F1277">
        <w:t xml:space="preserve">and </w:t>
      </w:r>
      <w:r w:rsidR="005918CD" w:rsidRPr="000F1277">
        <w:t>slight abdominal position</w:t>
      </w:r>
      <w:r w:rsidR="00613165" w:rsidRPr="000F1277">
        <w:t>, followed o</w:t>
      </w:r>
      <w:r w:rsidR="005918CD" w:rsidRPr="000F1277">
        <w:t xml:space="preserve">n the next morning </w:t>
      </w:r>
      <w:r w:rsidR="00613165" w:rsidRPr="000F1277">
        <w:t xml:space="preserve">with </w:t>
      </w:r>
      <w:r w:rsidR="005918CD" w:rsidRPr="000F1277">
        <w:t xml:space="preserve">lacrimation, ruffled fur, </w:t>
      </w:r>
      <w:r w:rsidR="00613165" w:rsidRPr="000F1277">
        <w:t xml:space="preserve">and </w:t>
      </w:r>
      <w:r w:rsidR="005918CD" w:rsidRPr="000F1277">
        <w:t>blood crusted eyes</w:t>
      </w:r>
      <w:r w:rsidR="00613165" w:rsidRPr="000F1277">
        <w:t>; at</w:t>
      </w:r>
      <w:r w:rsidR="005918CD" w:rsidRPr="000F1277">
        <w:t xml:space="preserve"> 548 mg/kg bw</w:t>
      </w:r>
      <w:r w:rsidR="00613165" w:rsidRPr="000F1277">
        <w:t>,</w:t>
      </w:r>
      <w:r w:rsidR="005918CD" w:rsidRPr="000F1277">
        <w:t xml:space="preserve"> 24 h</w:t>
      </w:r>
      <w:r w:rsidR="00613165" w:rsidRPr="000F1277">
        <w:t>ours</w:t>
      </w:r>
      <w:r w:rsidR="005918CD" w:rsidRPr="000F1277">
        <w:t xml:space="preserve"> post application </w:t>
      </w:r>
      <w:r w:rsidR="00613165" w:rsidRPr="000F1277">
        <w:t xml:space="preserve">showed </w:t>
      </w:r>
      <w:r w:rsidR="005918CD" w:rsidRPr="000F1277">
        <w:t>ruffled fur</w:t>
      </w:r>
      <w:r w:rsidR="00613165" w:rsidRPr="000F1277">
        <w:t xml:space="preserve">; </w:t>
      </w:r>
      <w:r w:rsidR="00026DC9" w:rsidRPr="000F1277">
        <w:t xml:space="preserve">and </w:t>
      </w:r>
      <w:r w:rsidR="00613165" w:rsidRPr="000F1277">
        <w:t>at</w:t>
      </w:r>
      <w:r w:rsidR="005918CD" w:rsidRPr="000F1277">
        <w:t xml:space="preserve"> 346 mg/kg bw</w:t>
      </w:r>
      <w:r w:rsidR="00613165" w:rsidRPr="000F1277">
        <w:t>,</w:t>
      </w:r>
      <w:r w:rsidR="005918CD" w:rsidRPr="000F1277">
        <w:t xml:space="preserve"> intermittent respiration, blood crusted noses</w:t>
      </w:r>
      <w:r w:rsidR="00613165" w:rsidRPr="000F1277">
        <w:t xml:space="preserve"> and </w:t>
      </w:r>
      <w:r w:rsidR="005918CD" w:rsidRPr="000F1277">
        <w:t>ruffled fur. At necropsy</w:t>
      </w:r>
      <w:r w:rsidR="00613165" w:rsidRPr="000F1277">
        <w:t xml:space="preserve">, surviving </w:t>
      </w:r>
      <w:r w:rsidR="005918CD" w:rsidRPr="000F1277">
        <w:t xml:space="preserve">animals </w:t>
      </w:r>
      <w:r w:rsidR="00613165" w:rsidRPr="000F1277">
        <w:t>dosed at</w:t>
      </w:r>
      <w:r w:rsidR="005918CD" w:rsidRPr="000F1277">
        <w:t xml:space="preserve"> 548 mg/kg </w:t>
      </w:r>
      <w:proofErr w:type="gramStart"/>
      <w:r w:rsidR="005918CD" w:rsidRPr="000F1277">
        <w:t>bw</w:t>
      </w:r>
      <w:proofErr w:type="gramEnd"/>
      <w:r w:rsidR="005918CD" w:rsidRPr="000F1277">
        <w:t xml:space="preserve"> group showed adhesion of the stomach with the peritoneum</w:t>
      </w:r>
      <w:r w:rsidR="00613165" w:rsidRPr="000F1277">
        <w:t xml:space="preserve"> and</w:t>
      </w:r>
      <w:r w:rsidR="005918CD" w:rsidRPr="000F1277">
        <w:t xml:space="preserve"> fluffy-yellowish stomach content (residual test substance). The </w:t>
      </w:r>
      <w:r w:rsidR="004D4015" w:rsidRPr="000F1277">
        <w:t xml:space="preserve">acute oral </w:t>
      </w:r>
      <w:r w:rsidR="005918CD" w:rsidRPr="000F1277">
        <w:t>LD</w:t>
      </w:r>
      <w:r w:rsidR="005918CD" w:rsidRPr="000F1277">
        <w:rPr>
          <w:vertAlign w:val="subscript"/>
        </w:rPr>
        <w:t>50</w:t>
      </w:r>
      <w:r w:rsidR="005918CD" w:rsidRPr="000F1277">
        <w:t xml:space="preserve"> was 552 mg/kg </w:t>
      </w:r>
      <w:proofErr w:type="gramStart"/>
      <w:r w:rsidR="005918CD" w:rsidRPr="000F1277">
        <w:t>bw</w:t>
      </w:r>
      <w:proofErr w:type="gramEnd"/>
      <w:r w:rsidR="005918CD" w:rsidRPr="000F1277">
        <w:t xml:space="preserve"> (combined sexes).</w:t>
      </w:r>
    </w:p>
    <w:p w:rsidR="00491415" w:rsidRPr="000F1277" w:rsidRDefault="003D478B" w:rsidP="00280CA3">
      <w:pPr>
        <w:pStyle w:val="SIARBody"/>
      </w:pPr>
      <w:r w:rsidRPr="000F1277">
        <w:rPr>
          <w:b/>
        </w:rPr>
        <w:t>Butylamine:</w:t>
      </w:r>
      <w:r w:rsidRPr="000F1277">
        <w:t xml:space="preserve"> </w:t>
      </w:r>
      <w:r w:rsidR="00532283" w:rsidRPr="000F1277">
        <w:t xml:space="preserve">In a study conducted equivalent to OECD Guideline 401 (Acute Oral Toxicity), </w:t>
      </w:r>
      <w:r w:rsidR="00856A56" w:rsidRPr="000F1277">
        <w:t>Sprague-Dawley</w:t>
      </w:r>
      <w:r w:rsidR="00491415" w:rsidRPr="000F1277">
        <w:t xml:space="preserve"> rats </w:t>
      </w:r>
      <w:r w:rsidR="00856A56" w:rsidRPr="000F1277">
        <w:t>(10/sex/dose</w:t>
      </w:r>
      <w:r w:rsidR="00532283" w:rsidRPr="000F1277">
        <w:t xml:space="preserve"> level</w:t>
      </w:r>
      <w:r w:rsidR="00856A56" w:rsidRPr="000F1277">
        <w:t>)</w:t>
      </w:r>
      <w:r w:rsidR="00491415" w:rsidRPr="000F1277">
        <w:t xml:space="preserve"> </w:t>
      </w:r>
      <w:r w:rsidR="00532283" w:rsidRPr="000F1277">
        <w:t>received</w:t>
      </w:r>
      <w:r w:rsidR="00491415" w:rsidRPr="000F1277">
        <w:t xml:space="preserve"> n-butylamine </w:t>
      </w:r>
      <w:r w:rsidR="00C55F5E" w:rsidRPr="000F1277">
        <w:t xml:space="preserve">in corn oil </w:t>
      </w:r>
      <w:r w:rsidR="00532283" w:rsidRPr="000F1277">
        <w:t>by oral</w:t>
      </w:r>
      <w:r w:rsidR="00491415" w:rsidRPr="000F1277">
        <w:t xml:space="preserve"> gavage </w:t>
      </w:r>
      <w:r w:rsidR="00856A56" w:rsidRPr="000F1277">
        <w:t xml:space="preserve">at 100, 200, 300, 400, 500 or 600 mg/kg </w:t>
      </w:r>
      <w:proofErr w:type="gramStart"/>
      <w:r w:rsidR="00856A56" w:rsidRPr="000F1277">
        <w:t>bw</w:t>
      </w:r>
      <w:proofErr w:type="gramEnd"/>
      <w:r w:rsidR="00856A56" w:rsidRPr="000F1277">
        <w:t xml:space="preserve"> (Cheever et al., 1982)</w:t>
      </w:r>
      <w:r w:rsidR="00491415" w:rsidRPr="000F1277">
        <w:t xml:space="preserve">. </w:t>
      </w:r>
      <w:r w:rsidR="00856A56" w:rsidRPr="000F1277">
        <w:t xml:space="preserve">Clinical signs included sedation, ataxia, salivation, nasal discharge, gasping and at higher doses, also convulsions.  The actual number of deaths was not reported, but they </w:t>
      </w:r>
      <w:r w:rsidR="00491415" w:rsidRPr="000F1277">
        <w:t>generally</w:t>
      </w:r>
      <w:r w:rsidR="00856A56" w:rsidRPr="000F1277">
        <w:t xml:space="preserve"> occurred within</w:t>
      </w:r>
      <w:r w:rsidR="00491415" w:rsidRPr="000F1277">
        <w:t xml:space="preserve"> 1-3 hours post-administration</w:t>
      </w:r>
      <w:r w:rsidR="00856A56" w:rsidRPr="000F1277">
        <w:t>.  Body weights were not reported.  At necropsy</w:t>
      </w:r>
      <w:r w:rsidR="001E1B5E" w:rsidRPr="000F1277">
        <w:t>,</w:t>
      </w:r>
      <w:r w:rsidR="00856A56" w:rsidRPr="000F1277">
        <w:t xml:space="preserve"> decedent animals exhibited pulmonary edema; surviving animals exhibited no abnormal findings.</w:t>
      </w:r>
      <w:r w:rsidR="00491415" w:rsidRPr="000F1277">
        <w:t xml:space="preserve"> </w:t>
      </w:r>
      <w:r w:rsidR="00856A56" w:rsidRPr="000F1277">
        <w:t>T</w:t>
      </w:r>
      <w:r w:rsidR="00491415" w:rsidRPr="000F1277">
        <w:t xml:space="preserve">he </w:t>
      </w:r>
      <w:r w:rsidR="004D4015" w:rsidRPr="000F1277">
        <w:t xml:space="preserve">acute </w:t>
      </w:r>
      <w:r w:rsidR="00856A56" w:rsidRPr="000F1277">
        <w:t xml:space="preserve">oral </w:t>
      </w:r>
      <w:r w:rsidR="00491415" w:rsidRPr="000F1277">
        <w:t>LD</w:t>
      </w:r>
      <w:r w:rsidR="00491415" w:rsidRPr="000F1277">
        <w:rPr>
          <w:vertAlign w:val="subscript"/>
        </w:rPr>
        <w:t>50</w:t>
      </w:r>
      <w:r w:rsidR="00491415" w:rsidRPr="000F1277">
        <w:t xml:space="preserve"> was 372</w:t>
      </w:r>
      <w:r w:rsidR="00856A56" w:rsidRPr="000F1277">
        <w:t xml:space="preserve"> mg/kg </w:t>
      </w:r>
      <w:proofErr w:type="gramStart"/>
      <w:r w:rsidR="00856A56" w:rsidRPr="000F1277">
        <w:t>bw</w:t>
      </w:r>
      <w:proofErr w:type="gramEnd"/>
      <w:r w:rsidR="001E1B5E" w:rsidRPr="000F1277">
        <w:t xml:space="preserve"> (combined sexes)</w:t>
      </w:r>
      <w:r w:rsidR="00856A56" w:rsidRPr="000F1277">
        <w:t>.</w:t>
      </w:r>
      <w:r w:rsidR="003B3BC5" w:rsidRPr="000F1277">
        <w:t xml:space="preserve"> </w:t>
      </w:r>
    </w:p>
    <w:p w:rsidR="006F46CD" w:rsidRPr="000F1277" w:rsidRDefault="003D478B" w:rsidP="00280CA3">
      <w:pPr>
        <w:pStyle w:val="SIARBody"/>
      </w:pPr>
      <w:r w:rsidRPr="000F1277">
        <w:rPr>
          <w:b/>
        </w:rPr>
        <w:t>sec-Butylamine:</w:t>
      </w:r>
      <w:r w:rsidRPr="000F1277">
        <w:t xml:space="preserve"> </w:t>
      </w:r>
      <w:r w:rsidR="00EE5405" w:rsidRPr="000F1277">
        <w:t>(1)</w:t>
      </w:r>
      <w:r w:rsidRPr="000F1277">
        <w:t xml:space="preserve"> </w:t>
      </w:r>
      <w:r w:rsidR="00532283" w:rsidRPr="000F1277">
        <w:t xml:space="preserve">In a study conducted equivalent to OECD Guideline 401 (Acute Oral Toxicity), </w:t>
      </w:r>
      <w:r w:rsidR="00713F6A" w:rsidRPr="000F1277">
        <w:t>Sprague-Dawley rats (10/sex/dose</w:t>
      </w:r>
      <w:r w:rsidR="00532283" w:rsidRPr="000F1277">
        <w:t xml:space="preserve"> level</w:t>
      </w:r>
      <w:r w:rsidR="00713F6A" w:rsidRPr="000F1277">
        <w:t xml:space="preserve">) </w:t>
      </w:r>
      <w:r w:rsidR="00532283" w:rsidRPr="000F1277">
        <w:t>received</w:t>
      </w:r>
      <w:r w:rsidR="00713F6A" w:rsidRPr="000F1277">
        <w:t xml:space="preserve"> sec-butylamine in corn oil via </w:t>
      </w:r>
      <w:r w:rsidR="00532283" w:rsidRPr="000F1277">
        <w:t xml:space="preserve">oral </w:t>
      </w:r>
      <w:r w:rsidR="00713F6A" w:rsidRPr="000F1277">
        <w:t>gavage at 100, 200, 300, 400, 500 or 600 mg/kg bw (Cheever et al., 1982). Clinical signs included sedation, ataxia, nasal discharge, gasping</w:t>
      </w:r>
      <w:r w:rsidR="001E1B5E" w:rsidRPr="000F1277">
        <w:t>, salivation and</w:t>
      </w:r>
      <w:r w:rsidR="00713F6A" w:rsidRPr="000F1277">
        <w:t xml:space="preserve"> convulsions.  The actual number of deaths was not reported, but they generally occurred within 1-3 hours post-</w:t>
      </w:r>
      <w:r w:rsidR="00EE5405" w:rsidRPr="000F1277">
        <w:t>dosing</w:t>
      </w:r>
      <w:r w:rsidR="00713F6A" w:rsidRPr="000F1277">
        <w:t>. At necropsy</w:t>
      </w:r>
      <w:r w:rsidR="001E1B5E" w:rsidRPr="000F1277">
        <w:t>,</w:t>
      </w:r>
      <w:r w:rsidR="00713F6A" w:rsidRPr="000F1277">
        <w:t xml:space="preserve"> decedent animals exhibited pulmonary edema. The oral LD</w:t>
      </w:r>
      <w:r w:rsidR="00713F6A" w:rsidRPr="000F1277">
        <w:rPr>
          <w:vertAlign w:val="subscript"/>
        </w:rPr>
        <w:t>50</w:t>
      </w:r>
      <w:r w:rsidR="00713F6A" w:rsidRPr="000F1277">
        <w:t xml:space="preserve"> was </w:t>
      </w:r>
      <w:r w:rsidR="001E1B5E" w:rsidRPr="000F1277">
        <w:t>15</w:t>
      </w:r>
      <w:r w:rsidR="00713F6A" w:rsidRPr="000F1277">
        <w:t xml:space="preserve">2 mg/kg </w:t>
      </w:r>
      <w:proofErr w:type="gramStart"/>
      <w:r w:rsidR="00713F6A" w:rsidRPr="000F1277">
        <w:t>bw</w:t>
      </w:r>
      <w:proofErr w:type="gramEnd"/>
      <w:r w:rsidR="001E1B5E" w:rsidRPr="000F1277">
        <w:t xml:space="preserve"> (combined sexes)</w:t>
      </w:r>
      <w:r w:rsidR="00713F6A" w:rsidRPr="000F1277">
        <w:t>.</w:t>
      </w:r>
      <w:r w:rsidR="0056798F" w:rsidRPr="000F1277">
        <w:t xml:space="preserve">  </w:t>
      </w:r>
    </w:p>
    <w:p w:rsidR="003D478B" w:rsidRPr="000F1277" w:rsidRDefault="00EE5405" w:rsidP="00280CA3">
      <w:pPr>
        <w:pStyle w:val="SIARBody"/>
        <w:rPr>
          <w:szCs w:val="16"/>
        </w:rPr>
      </w:pPr>
      <w:r w:rsidRPr="000F1277">
        <w:rPr>
          <w:szCs w:val="16"/>
        </w:rPr>
        <w:t xml:space="preserve">(2) </w:t>
      </w:r>
      <w:r w:rsidR="00532283" w:rsidRPr="000F1277">
        <w:t>R</w:t>
      </w:r>
      <w:r w:rsidR="0056798F" w:rsidRPr="000F1277">
        <w:t>ats</w:t>
      </w:r>
      <w:r w:rsidR="000C1D4D" w:rsidRPr="000F1277">
        <w:t xml:space="preserve"> (</w:t>
      </w:r>
      <w:r w:rsidR="0056798F" w:rsidRPr="000F1277">
        <w:t>strain not specified</w:t>
      </w:r>
      <w:r w:rsidR="00532283" w:rsidRPr="000F1277">
        <w:t>; 5/sex/dose level</w:t>
      </w:r>
      <w:r w:rsidR="0056798F" w:rsidRPr="000F1277">
        <w:t xml:space="preserve">) </w:t>
      </w:r>
      <w:r w:rsidR="00532283" w:rsidRPr="000F1277">
        <w:t>received</w:t>
      </w:r>
      <w:r w:rsidR="0056798F" w:rsidRPr="000F1277">
        <w:t xml:space="preserve"> sec-butylamine in water at 145, 291, </w:t>
      </w:r>
      <w:r w:rsidR="0003332B" w:rsidRPr="000F1277">
        <w:t>4</w:t>
      </w:r>
      <w:r w:rsidR="0056798F" w:rsidRPr="000F1277">
        <w:t xml:space="preserve">65, 582, 727 </w:t>
      </w:r>
      <w:r w:rsidR="00613165" w:rsidRPr="000F1277">
        <w:t>or</w:t>
      </w:r>
      <w:r w:rsidR="0056798F" w:rsidRPr="000F1277">
        <w:t xml:space="preserve"> 1163 mg/kg </w:t>
      </w:r>
      <w:proofErr w:type="gramStart"/>
      <w:r w:rsidR="0056798F" w:rsidRPr="000F1277">
        <w:t>bw</w:t>
      </w:r>
      <w:proofErr w:type="gramEnd"/>
      <w:r w:rsidR="0056798F" w:rsidRPr="000F1277">
        <w:t xml:space="preserve"> by </w:t>
      </w:r>
      <w:r w:rsidR="00532283" w:rsidRPr="000F1277">
        <w:t xml:space="preserve">oral </w:t>
      </w:r>
      <w:r w:rsidR="0056798F" w:rsidRPr="000F1277">
        <w:t>gavage and were followed for 7 days (</w:t>
      </w:r>
      <w:r w:rsidR="0056798F" w:rsidRPr="000F1277">
        <w:rPr>
          <w:szCs w:val="16"/>
        </w:rPr>
        <w:t>BASF AG, 1967)</w:t>
      </w:r>
      <w:r w:rsidR="0056798F" w:rsidRPr="000F1277">
        <w:t xml:space="preserve">. Labored breathing, prone positioning and staggering </w:t>
      </w:r>
      <w:proofErr w:type="gramStart"/>
      <w:r w:rsidR="0056798F" w:rsidRPr="000F1277">
        <w:t>were</w:t>
      </w:r>
      <w:proofErr w:type="gramEnd"/>
      <w:r w:rsidR="0056798F" w:rsidRPr="000F1277">
        <w:t xml:space="preserve"> observed for the first 2 days only. No mortalities occurred with the two lower doses.  </w:t>
      </w:r>
      <w:r w:rsidR="0003332B" w:rsidRPr="000F1277">
        <w:t>Two, 6</w:t>
      </w:r>
      <w:r w:rsidR="0056798F" w:rsidRPr="000F1277">
        <w:t xml:space="preserve">, 7 and 10 animals died after dosing at </w:t>
      </w:r>
      <w:r w:rsidR="0003332B" w:rsidRPr="000F1277">
        <w:t>465,</w:t>
      </w:r>
      <w:r w:rsidR="0056798F" w:rsidRPr="000F1277">
        <w:t xml:space="preserve"> 582, 727 and 1163 mg/kg </w:t>
      </w:r>
      <w:proofErr w:type="gramStart"/>
      <w:r w:rsidR="0056798F" w:rsidRPr="000F1277">
        <w:t>bw</w:t>
      </w:r>
      <w:proofErr w:type="gramEnd"/>
      <w:r w:rsidR="0056798F" w:rsidRPr="000F1277">
        <w:t>, respectively; specific break down by sex was not reported.  At necropsy, all animals that died had liquid in the intestines (diarrhea)</w:t>
      </w:r>
      <w:r w:rsidR="0056798F" w:rsidRPr="000F1277">
        <w:rPr>
          <w:szCs w:val="16"/>
        </w:rPr>
        <w:t xml:space="preserve">.  </w:t>
      </w:r>
      <w:r w:rsidR="0056798F" w:rsidRPr="000F1277">
        <w:t xml:space="preserve">The </w:t>
      </w:r>
      <w:r w:rsidR="004D4015" w:rsidRPr="000F1277">
        <w:t xml:space="preserve">acute </w:t>
      </w:r>
      <w:r w:rsidR="0056798F" w:rsidRPr="000F1277">
        <w:t>oral LD</w:t>
      </w:r>
      <w:r w:rsidR="0056798F" w:rsidRPr="000F1277">
        <w:rPr>
          <w:vertAlign w:val="subscript"/>
        </w:rPr>
        <w:t>50</w:t>
      </w:r>
      <w:r w:rsidR="0056798F" w:rsidRPr="000F1277">
        <w:t xml:space="preserve"> was 545 mg/kg </w:t>
      </w:r>
      <w:proofErr w:type="gramStart"/>
      <w:r w:rsidR="0056798F" w:rsidRPr="000F1277">
        <w:t>bw</w:t>
      </w:r>
      <w:proofErr w:type="gramEnd"/>
      <w:r w:rsidR="000C1D4D" w:rsidRPr="000F1277">
        <w:t xml:space="preserve"> (combined sexes)</w:t>
      </w:r>
      <w:r w:rsidR="0056798F" w:rsidRPr="000F1277">
        <w:t xml:space="preserve">. </w:t>
      </w:r>
      <w:r w:rsidR="0056798F" w:rsidRPr="000F1277">
        <w:rPr>
          <w:szCs w:val="16"/>
        </w:rPr>
        <w:t xml:space="preserve"> </w:t>
      </w:r>
    </w:p>
    <w:p w:rsidR="000C1232" w:rsidRPr="000F1277" w:rsidRDefault="003D478B" w:rsidP="00280CA3">
      <w:pPr>
        <w:pStyle w:val="SIARBody"/>
        <w:rPr>
          <w:szCs w:val="24"/>
        </w:rPr>
      </w:pPr>
      <w:proofErr w:type="gramStart"/>
      <w:r w:rsidRPr="000F1277">
        <w:rPr>
          <w:b/>
        </w:rPr>
        <w:t>t</w:t>
      </w:r>
      <w:r w:rsidR="008C72A3" w:rsidRPr="000F1277">
        <w:rPr>
          <w:b/>
        </w:rPr>
        <w:t>ert</w:t>
      </w:r>
      <w:r w:rsidRPr="000F1277">
        <w:rPr>
          <w:b/>
        </w:rPr>
        <w:t>-Butylamine</w:t>
      </w:r>
      <w:proofErr w:type="gramEnd"/>
      <w:r w:rsidRPr="000F1277">
        <w:t xml:space="preserve">: </w:t>
      </w:r>
      <w:r w:rsidR="000C1232" w:rsidRPr="000F1277">
        <w:t xml:space="preserve">(1) </w:t>
      </w:r>
      <w:r w:rsidR="00532283" w:rsidRPr="000F1277">
        <w:t xml:space="preserve">In a study conducted equivalent to OECD Guideline 401 (Acute Oral Toxicity), </w:t>
      </w:r>
      <w:r w:rsidR="000254DC" w:rsidRPr="000F1277">
        <w:t xml:space="preserve">Wistar </w:t>
      </w:r>
      <w:r w:rsidRPr="000F1277">
        <w:t>rats</w:t>
      </w:r>
      <w:r w:rsidR="000C1D4D" w:rsidRPr="000F1277">
        <w:t xml:space="preserve"> (5</w:t>
      </w:r>
      <w:r w:rsidRPr="000F1277">
        <w:t>/sex</w:t>
      </w:r>
      <w:r w:rsidR="000C1D4D" w:rsidRPr="000F1277">
        <w:t>/dose</w:t>
      </w:r>
      <w:r w:rsidR="00532283" w:rsidRPr="000F1277">
        <w:t xml:space="preserve"> level</w:t>
      </w:r>
      <w:r w:rsidR="000C1D4D" w:rsidRPr="000F1277">
        <w:t>)</w:t>
      </w:r>
      <w:r w:rsidRPr="000F1277">
        <w:t xml:space="preserve"> </w:t>
      </w:r>
      <w:r w:rsidR="00532283" w:rsidRPr="000F1277">
        <w:t>received</w:t>
      </w:r>
      <w:r w:rsidRPr="000F1277">
        <w:t>t</w:t>
      </w:r>
      <w:r w:rsidR="008C72A3" w:rsidRPr="000F1277">
        <w:t>ert</w:t>
      </w:r>
      <w:r w:rsidRPr="000F1277">
        <w:t xml:space="preserve">-butylamine by </w:t>
      </w:r>
      <w:r w:rsidR="00532283" w:rsidRPr="000F1277">
        <w:t xml:space="preserve">oral </w:t>
      </w:r>
      <w:r w:rsidRPr="000F1277">
        <w:t>gavage at 316, 464 and 681 mg/</w:t>
      </w:r>
      <w:r w:rsidR="00464988" w:rsidRPr="000F1277">
        <w:t>kg</w:t>
      </w:r>
      <w:r w:rsidRPr="000F1277">
        <w:t xml:space="preserve"> bw</w:t>
      </w:r>
      <w:r w:rsidR="000254DC" w:rsidRPr="000F1277">
        <w:t xml:space="preserve"> (</w:t>
      </w:r>
      <w:r w:rsidR="000254DC" w:rsidRPr="000F1277">
        <w:rPr>
          <w:szCs w:val="16"/>
        </w:rPr>
        <w:t>BASF AG, 1985)</w:t>
      </w:r>
      <w:r w:rsidR="000254DC" w:rsidRPr="000F1277">
        <w:t xml:space="preserve">. Clinical signs included </w:t>
      </w:r>
      <w:r w:rsidR="00464988" w:rsidRPr="000F1277">
        <w:t>dyspnea</w:t>
      </w:r>
      <w:r w:rsidR="000254DC" w:rsidRPr="000F1277">
        <w:t xml:space="preserve">, apathy, staggering, tremors, piloerection, diarrhea, salivation, stretching, imbalance </w:t>
      </w:r>
      <w:r w:rsidR="00C002B6" w:rsidRPr="000F1277">
        <w:t xml:space="preserve">and </w:t>
      </w:r>
      <w:r w:rsidR="000254DC" w:rsidRPr="000F1277">
        <w:t xml:space="preserve">poor general condition. </w:t>
      </w:r>
      <w:r w:rsidR="004E1C89" w:rsidRPr="000F1277">
        <w:t xml:space="preserve"> The mortality rate was 0, 6 and 9 at 316, 464, and 681 mg/kg </w:t>
      </w:r>
      <w:proofErr w:type="gramStart"/>
      <w:r w:rsidR="004E1C89" w:rsidRPr="000F1277">
        <w:t>bw</w:t>
      </w:r>
      <w:proofErr w:type="gramEnd"/>
      <w:r w:rsidR="004E1C89" w:rsidRPr="000F1277">
        <w:t xml:space="preserve">, respectively.  Necropsy of mid and high-dose animals showed hemorrhagic gastritis, blood contents in intestine, local adhesion of stomach and liver and </w:t>
      </w:r>
      <w:r w:rsidR="000C56A4" w:rsidRPr="000F1277">
        <w:t xml:space="preserve">very </w:t>
      </w:r>
      <w:r w:rsidR="004E1C89" w:rsidRPr="000F1277">
        <w:t xml:space="preserve">severe tymanitas (1 animal).  </w:t>
      </w:r>
      <w:r w:rsidR="000C56A4" w:rsidRPr="000F1277">
        <w:t>In the lowest dose group, one male had acute lung emphysema and hemorrhagic intestine contents.  Other anim</w:t>
      </w:r>
      <w:r w:rsidR="00221E1F" w:rsidRPr="000F1277">
        <w:t>al</w:t>
      </w:r>
      <w:r w:rsidR="000C56A4" w:rsidRPr="000F1277">
        <w:t>s showed no treatment-</w:t>
      </w:r>
      <w:r w:rsidR="00EB3810" w:rsidRPr="000F1277">
        <w:t>related</w:t>
      </w:r>
      <w:r w:rsidR="000C56A4" w:rsidRPr="000F1277">
        <w:t xml:space="preserve"> findings.  </w:t>
      </w:r>
      <w:r w:rsidRPr="000F1277">
        <w:t xml:space="preserve">The </w:t>
      </w:r>
      <w:r w:rsidR="004169F5" w:rsidRPr="000F1277">
        <w:t>LD</w:t>
      </w:r>
      <w:r w:rsidR="004169F5" w:rsidRPr="000F1277">
        <w:rPr>
          <w:vertAlign w:val="subscript"/>
        </w:rPr>
        <w:t>50</w:t>
      </w:r>
      <w:r w:rsidRPr="000F1277">
        <w:t xml:space="preserve"> was </w:t>
      </w:r>
      <w:r w:rsidR="004E1C89" w:rsidRPr="000F1277">
        <w:t>&gt;316 and &lt;</w:t>
      </w:r>
      <w:r w:rsidRPr="000F1277">
        <w:t xml:space="preserve">464 mg/kg </w:t>
      </w:r>
      <w:proofErr w:type="gramStart"/>
      <w:r w:rsidRPr="000F1277">
        <w:t>bw</w:t>
      </w:r>
      <w:proofErr w:type="gramEnd"/>
      <w:r w:rsidR="005D2C4F" w:rsidRPr="000F1277">
        <w:t xml:space="preserve"> for males and ca. 514 mg/kg bw for females; the LD</w:t>
      </w:r>
      <w:r w:rsidR="00AF7EFE" w:rsidRPr="000F1277">
        <w:rPr>
          <w:vertAlign w:val="subscript"/>
        </w:rPr>
        <w:t>50</w:t>
      </w:r>
      <w:r w:rsidR="005D2C4F" w:rsidRPr="000F1277">
        <w:t xml:space="preserve"> for the combined sexes was ca. 464 mg/kg bw</w:t>
      </w:r>
      <w:r w:rsidRPr="000F1277">
        <w:rPr>
          <w:szCs w:val="24"/>
        </w:rPr>
        <w:t>.</w:t>
      </w:r>
    </w:p>
    <w:p w:rsidR="003A7A13" w:rsidRPr="000F1277" w:rsidRDefault="000C1232" w:rsidP="00280CA3">
      <w:pPr>
        <w:pStyle w:val="SIARBody"/>
        <w:rPr>
          <w:szCs w:val="24"/>
        </w:rPr>
      </w:pPr>
      <w:r w:rsidRPr="000F1277">
        <w:rPr>
          <w:szCs w:val="24"/>
        </w:rPr>
        <w:t>(2)</w:t>
      </w:r>
      <w:r w:rsidR="00191CBF" w:rsidRPr="000F1277">
        <w:rPr>
          <w:szCs w:val="24"/>
        </w:rPr>
        <w:t xml:space="preserve"> </w:t>
      </w:r>
      <w:r w:rsidR="00532283" w:rsidRPr="000F1277">
        <w:t xml:space="preserve">In a study conducted equivalent to OECD Guideline 401 (Acute Oral Toxicity), </w:t>
      </w:r>
      <w:r w:rsidR="00191CBF" w:rsidRPr="000F1277">
        <w:t>Sprague-Dawley rats (10/sex/dose</w:t>
      </w:r>
      <w:r w:rsidR="00532283" w:rsidRPr="000F1277">
        <w:t xml:space="preserve"> level</w:t>
      </w:r>
      <w:r w:rsidR="00191CBF" w:rsidRPr="000F1277">
        <w:t xml:space="preserve">) </w:t>
      </w:r>
      <w:r w:rsidR="00532283" w:rsidRPr="000F1277">
        <w:t>received</w:t>
      </w:r>
      <w:r w:rsidR="00191CBF" w:rsidRPr="000F1277">
        <w:t xml:space="preserve"> sec-butylamine in corn oil via </w:t>
      </w:r>
      <w:r w:rsidR="00532283" w:rsidRPr="000F1277">
        <w:t xml:space="preserve">oral </w:t>
      </w:r>
      <w:r w:rsidR="00191CBF" w:rsidRPr="000F1277">
        <w:t>gavage at 30, 40, 50, 70, 100 or 200 mg/kg bw (Cheever et al., 1982). Clinical signs included sedation, ataxia, nasal discharge, gasping, salivation and at higher doses, also convulsions and death.  The actual number of deaths was not reported, but they generally occurred within 1-3 hours post-administration.  Body weights were not reported.  At necropsy, decedent animals exhibited pulmonary edema. The acute oral LD</w:t>
      </w:r>
      <w:r w:rsidR="00191CBF" w:rsidRPr="000F1277">
        <w:rPr>
          <w:vertAlign w:val="subscript"/>
        </w:rPr>
        <w:t>50</w:t>
      </w:r>
      <w:r w:rsidR="00191CBF" w:rsidRPr="000F1277">
        <w:t xml:space="preserve"> was 80 mg/kg </w:t>
      </w:r>
      <w:proofErr w:type="gramStart"/>
      <w:r w:rsidR="00191CBF" w:rsidRPr="000F1277">
        <w:t>bw</w:t>
      </w:r>
      <w:proofErr w:type="gramEnd"/>
      <w:r w:rsidR="00191CBF" w:rsidRPr="000F1277">
        <w:t xml:space="preserve"> (combined sexes). </w:t>
      </w:r>
      <w:r w:rsidRPr="000F1277">
        <w:rPr>
          <w:szCs w:val="24"/>
        </w:rPr>
        <w:t xml:space="preserve"> </w:t>
      </w:r>
      <w:r w:rsidR="001F4B7B" w:rsidRPr="000F1277">
        <w:rPr>
          <w:szCs w:val="24"/>
        </w:rPr>
        <w:t xml:space="preserve"> </w:t>
      </w:r>
      <w:r w:rsidR="004E1C89" w:rsidRPr="000F1277">
        <w:rPr>
          <w:szCs w:val="24"/>
        </w:rPr>
        <w:t xml:space="preserve"> </w:t>
      </w:r>
      <w:r w:rsidR="001E77C4" w:rsidRPr="000F1277">
        <w:rPr>
          <w:szCs w:val="24"/>
        </w:rPr>
        <w:t xml:space="preserve"> </w:t>
      </w:r>
    </w:p>
    <w:p w:rsidR="006F46CD" w:rsidRPr="000F1277" w:rsidRDefault="003D478B" w:rsidP="00280CA3">
      <w:pPr>
        <w:pStyle w:val="SIARBody"/>
      </w:pPr>
      <w:r w:rsidRPr="000F1277">
        <w:rPr>
          <w:b/>
          <w:szCs w:val="16"/>
        </w:rPr>
        <w:t>Octylamine:</w:t>
      </w:r>
      <w:r w:rsidRPr="000F1277">
        <w:rPr>
          <w:szCs w:val="16"/>
        </w:rPr>
        <w:t xml:space="preserve"> </w:t>
      </w:r>
      <w:r w:rsidR="004862A6" w:rsidRPr="000F1277">
        <w:rPr>
          <w:szCs w:val="16"/>
        </w:rPr>
        <w:t>(1)</w:t>
      </w:r>
      <w:r w:rsidRPr="000F1277">
        <w:t xml:space="preserve"> </w:t>
      </w:r>
      <w:r w:rsidR="004C5CEC" w:rsidRPr="000F1277">
        <w:t xml:space="preserve">In a study </w:t>
      </w:r>
      <w:r w:rsidR="00532283" w:rsidRPr="000F1277">
        <w:t>conducted</w:t>
      </w:r>
      <w:r w:rsidR="004C5CEC" w:rsidRPr="000F1277">
        <w:t xml:space="preserve"> equivalent to OECD Guideline 401 (Acute oral toxicity) and Directive 96/54/EC, B.1, Sprague-Dawley rats (5/sex) was dosed with neat octylamine by gavage at 250  mg/kg bw and observed for 14 days (</w:t>
      </w:r>
      <w:r w:rsidR="00E14375" w:rsidRPr="000F1277">
        <w:rPr>
          <w:szCs w:val="16"/>
        </w:rPr>
        <w:t>Hoechst, 1990</w:t>
      </w:r>
      <w:r w:rsidR="004C5CEC" w:rsidRPr="000F1277">
        <w:t xml:space="preserve">).  Clinical signs observed during the first 8 days post-dosing included salivation, breathing abnormalities, decreased activity, </w:t>
      </w:r>
      <w:proofErr w:type="gramStart"/>
      <w:r w:rsidR="004C5CEC" w:rsidRPr="000F1277">
        <w:t>dark</w:t>
      </w:r>
      <w:proofErr w:type="gramEnd"/>
      <w:r w:rsidR="004C5CEC" w:rsidRPr="000F1277">
        <w:t xml:space="preserve"> material around the facial area, decreased defecation, rough hair, urine stains and dehydration. Males gained body weight during the study, whereas females lost weight. There were 2 mortalities in the female group during the 14-day observation period; no males died. At necropsy, signs of local irritation in survivors, including thickened mucosa of the non-glandular stomach and reduced body fat</w:t>
      </w:r>
      <w:r w:rsidR="00026DC9" w:rsidRPr="000F1277">
        <w:t>,</w:t>
      </w:r>
      <w:r w:rsidR="004C5CEC" w:rsidRPr="000F1277">
        <w:t xml:space="preserve"> were observed; in decedent animals, colored mucoid contents in the digestive tract, and black foci on the stomach were observed. The acute oral </w:t>
      </w:r>
      <w:r w:rsidR="004C5CEC" w:rsidRPr="000F1277">
        <w:rPr>
          <w:bCs/>
        </w:rPr>
        <w:t>LD</w:t>
      </w:r>
      <w:r w:rsidR="004C5CEC" w:rsidRPr="000F1277">
        <w:rPr>
          <w:bCs/>
          <w:vertAlign w:val="subscript"/>
        </w:rPr>
        <w:t>50</w:t>
      </w:r>
      <w:r w:rsidR="004C5CEC" w:rsidRPr="000F1277">
        <w:rPr>
          <w:bCs/>
        </w:rPr>
        <w:t xml:space="preserve"> was &gt;250 mg/kg </w:t>
      </w:r>
      <w:proofErr w:type="gramStart"/>
      <w:r w:rsidR="004C5CEC" w:rsidRPr="000F1277">
        <w:rPr>
          <w:bCs/>
        </w:rPr>
        <w:t>bw</w:t>
      </w:r>
      <w:proofErr w:type="gramEnd"/>
      <w:r w:rsidR="004C5CEC" w:rsidRPr="000F1277">
        <w:rPr>
          <w:bCs/>
        </w:rPr>
        <w:t xml:space="preserve"> (combined sexes)</w:t>
      </w:r>
      <w:r w:rsidR="004C5CEC" w:rsidRPr="000F1277">
        <w:t xml:space="preserve">.  </w:t>
      </w:r>
    </w:p>
    <w:p w:rsidR="00657254" w:rsidRPr="000F1277" w:rsidRDefault="004862A6" w:rsidP="00280CA3">
      <w:pPr>
        <w:pStyle w:val="SIARBody"/>
      </w:pPr>
      <w:r w:rsidRPr="000F1277">
        <w:rPr>
          <w:szCs w:val="24"/>
        </w:rPr>
        <w:t xml:space="preserve">(2) </w:t>
      </w:r>
      <w:r w:rsidR="00CE285B" w:rsidRPr="000F1277">
        <w:t xml:space="preserve">In a study </w:t>
      </w:r>
      <w:r w:rsidR="00532283" w:rsidRPr="000F1277">
        <w:t>conducted</w:t>
      </w:r>
      <w:r w:rsidR="00CE285B" w:rsidRPr="000F1277">
        <w:t xml:space="preserve"> similar to OECD Guideline 401 (Acute Oral Toxicity)</w:t>
      </w:r>
      <w:r w:rsidR="00532283" w:rsidRPr="000F1277">
        <w:t>,</w:t>
      </w:r>
      <w:r w:rsidR="00CE285B" w:rsidRPr="000F1277">
        <w:t xml:space="preserve"> </w:t>
      </w:r>
      <w:r w:rsidR="00657254" w:rsidRPr="000F1277">
        <w:t>Sprague-Dawley rats</w:t>
      </w:r>
      <w:r w:rsidR="00CE285B" w:rsidRPr="000F1277">
        <w:t xml:space="preserve"> (5</w:t>
      </w:r>
      <w:r w:rsidR="00657254" w:rsidRPr="000F1277">
        <w:t>/sex</w:t>
      </w:r>
      <w:r w:rsidR="00CE285B" w:rsidRPr="000F1277">
        <w:t>/dose level)</w:t>
      </w:r>
      <w:r w:rsidR="00657254" w:rsidRPr="000F1277">
        <w:t xml:space="preserve"> </w:t>
      </w:r>
      <w:r w:rsidR="00532283" w:rsidRPr="000F1277">
        <w:t>received</w:t>
      </w:r>
      <w:r w:rsidR="00657254" w:rsidRPr="000F1277">
        <w:t xml:space="preserve"> </w:t>
      </w:r>
      <w:r w:rsidR="00CE285B" w:rsidRPr="000F1277">
        <w:t xml:space="preserve">octylamine in water </w:t>
      </w:r>
      <w:r w:rsidR="00657254" w:rsidRPr="000F1277">
        <w:t xml:space="preserve">via </w:t>
      </w:r>
      <w:r w:rsidR="00C002B6" w:rsidRPr="000F1277">
        <w:t xml:space="preserve">oral </w:t>
      </w:r>
      <w:r w:rsidR="00657254" w:rsidRPr="000F1277">
        <w:t xml:space="preserve">gavage at doses </w:t>
      </w:r>
      <w:r w:rsidR="00CE285B" w:rsidRPr="000F1277">
        <w:t xml:space="preserve">of 50, 108, 232, 500 </w:t>
      </w:r>
      <w:r w:rsidR="00C002B6" w:rsidRPr="000F1277">
        <w:t>or</w:t>
      </w:r>
      <w:r w:rsidR="00CE285B" w:rsidRPr="000F1277">
        <w:t xml:space="preserve"> 1076 mg/kg</w:t>
      </w:r>
      <w:r w:rsidR="00350C2D" w:rsidRPr="000F1277">
        <w:t xml:space="preserve"> </w:t>
      </w:r>
      <w:proofErr w:type="gramStart"/>
      <w:r w:rsidR="00350C2D" w:rsidRPr="000F1277">
        <w:t>bw</w:t>
      </w:r>
      <w:proofErr w:type="gramEnd"/>
      <w:r w:rsidR="00532283" w:rsidRPr="000F1277">
        <w:t xml:space="preserve"> </w:t>
      </w:r>
      <w:r w:rsidR="00CE285B" w:rsidRPr="000F1277">
        <w:t>(Safepharm Ltd., 1980</w:t>
      </w:r>
      <w:r w:rsidR="0083494A" w:rsidRPr="000F1277">
        <w:t>a</w:t>
      </w:r>
      <w:r w:rsidR="00CE285B" w:rsidRPr="000F1277">
        <w:t>)</w:t>
      </w:r>
      <w:r w:rsidR="00823792" w:rsidRPr="000F1277">
        <w:t xml:space="preserve">. Clinical signs included subdued activity, piloerection and tremor at the lower doses, which were reversible. At the higher doses (i.e. &gt; 232 mg/kg </w:t>
      </w:r>
      <w:proofErr w:type="gramStart"/>
      <w:r w:rsidR="00823792" w:rsidRPr="000F1277">
        <w:t>bw</w:t>
      </w:r>
      <w:proofErr w:type="gramEnd"/>
      <w:r w:rsidR="00823792" w:rsidRPr="000F1277">
        <w:t>), severe body tremor, spasm, collapse and death occurred within 30-60 min</w:t>
      </w:r>
      <w:r w:rsidR="00CE285B" w:rsidRPr="000F1277">
        <w:t>utes</w:t>
      </w:r>
      <w:r w:rsidR="00823792" w:rsidRPr="000F1277">
        <w:t xml:space="preserve">. </w:t>
      </w:r>
      <w:r w:rsidR="00CE285B" w:rsidRPr="000F1277">
        <w:t xml:space="preserve">One female dosed at 232 mg/kg </w:t>
      </w:r>
      <w:proofErr w:type="gramStart"/>
      <w:r w:rsidR="00CE285B" w:rsidRPr="000F1277">
        <w:t>bw</w:t>
      </w:r>
      <w:proofErr w:type="gramEnd"/>
      <w:r w:rsidR="00CE285B" w:rsidRPr="000F1277">
        <w:t xml:space="preserve"> died, along with all animals dosed at 500 and 1076 mg/kg bw.  </w:t>
      </w:r>
      <w:r w:rsidR="00823792" w:rsidRPr="000F1277">
        <w:t xml:space="preserve">There were no gross pathological findings. The </w:t>
      </w:r>
      <w:r w:rsidR="00CE285B" w:rsidRPr="000F1277">
        <w:t xml:space="preserve">acute oral </w:t>
      </w:r>
      <w:r w:rsidR="00823792" w:rsidRPr="000F1277">
        <w:t>LD</w:t>
      </w:r>
      <w:r w:rsidR="00823792" w:rsidRPr="000F1277">
        <w:rPr>
          <w:vertAlign w:val="subscript"/>
        </w:rPr>
        <w:t>50</w:t>
      </w:r>
      <w:r w:rsidR="00823792" w:rsidRPr="000F1277">
        <w:t xml:space="preserve"> was 315 mg/kg </w:t>
      </w:r>
      <w:proofErr w:type="gramStart"/>
      <w:r w:rsidR="00823792" w:rsidRPr="000F1277">
        <w:t>bw</w:t>
      </w:r>
      <w:proofErr w:type="gramEnd"/>
      <w:r w:rsidR="00D51F10" w:rsidRPr="000F1277">
        <w:t xml:space="preserve"> (combined sexes)</w:t>
      </w:r>
      <w:r w:rsidR="00823792" w:rsidRPr="000F1277">
        <w:t>.</w:t>
      </w:r>
      <w:r w:rsidR="00CE285B" w:rsidRPr="000F1277">
        <w:t xml:space="preserve">  </w:t>
      </w:r>
    </w:p>
    <w:p w:rsidR="003D478B" w:rsidRPr="000F1277" w:rsidRDefault="001511E9" w:rsidP="001C57F4">
      <w:pPr>
        <w:autoSpaceDE w:val="0"/>
        <w:autoSpaceDN w:val="0"/>
        <w:adjustRightInd w:val="0"/>
        <w:rPr>
          <w:szCs w:val="24"/>
        </w:rPr>
      </w:pPr>
      <w:r w:rsidRPr="000F1277">
        <w:rPr>
          <w:b/>
          <w:szCs w:val="16"/>
        </w:rPr>
        <w:t>H</w:t>
      </w:r>
      <w:r w:rsidR="003D478B" w:rsidRPr="000F1277">
        <w:rPr>
          <w:b/>
          <w:szCs w:val="16"/>
        </w:rPr>
        <w:t>exylamine</w:t>
      </w:r>
      <w:r w:rsidRPr="000F1277">
        <w:rPr>
          <w:b/>
          <w:szCs w:val="16"/>
        </w:rPr>
        <w:t>, 2-ethyl</w:t>
      </w:r>
      <w:r w:rsidR="003D478B" w:rsidRPr="000F1277">
        <w:rPr>
          <w:b/>
          <w:szCs w:val="16"/>
        </w:rPr>
        <w:t>:</w:t>
      </w:r>
      <w:r w:rsidR="003D478B" w:rsidRPr="000F1277">
        <w:rPr>
          <w:szCs w:val="16"/>
        </w:rPr>
        <w:t xml:space="preserve"> </w:t>
      </w:r>
      <w:r w:rsidR="00E25C36" w:rsidRPr="000F1277">
        <w:rPr>
          <w:rStyle w:val="SIARBodyChar"/>
        </w:rPr>
        <w:t xml:space="preserve">In a study </w:t>
      </w:r>
      <w:r w:rsidR="0041134E" w:rsidRPr="000F1277">
        <w:rPr>
          <w:rStyle w:val="SIARBodyChar"/>
        </w:rPr>
        <w:t>conducted</w:t>
      </w:r>
      <w:r w:rsidR="00E25C36" w:rsidRPr="000F1277">
        <w:rPr>
          <w:rStyle w:val="SIARBodyChar"/>
        </w:rPr>
        <w:t xml:space="preserve"> equivalent to OECD Guideline 401 (Acute </w:t>
      </w:r>
      <w:r w:rsidR="007266E0" w:rsidRPr="000F1277">
        <w:rPr>
          <w:rStyle w:val="SIARBodyChar"/>
        </w:rPr>
        <w:t>O</w:t>
      </w:r>
      <w:r w:rsidR="00E25C36" w:rsidRPr="000F1277">
        <w:rPr>
          <w:rStyle w:val="SIARBodyChar"/>
        </w:rPr>
        <w:t xml:space="preserve">ral </w:t>
      </w:r>
      <w:r w:rsidR="007266E0" w:rsidRPr="000F1277">
        <w:rPr>
          <w:rStyle w:val="SIARBodyChar"/>
        </w:rPr>
        <w:t>T</w:t>
      </w:r>
      <w:r w:rsidR="00E25C36" w:rsidRPr="000F1277">
        <w:rPr>
          <w:rStyle w:val="SIARBodyChar"/>
        </w:rPr>
        <w:t>oxicity), rats (</w:t>
      </w:r>
      <w:r w:rsidR="0041134E" w:rsidRPr="000F1277">
        <w:rPr>
          <w:rStyle w:val="SIARBodyChar"/>
        </w:rPr>
        <w:t xml:space="preserve">strain not specified; </w:t>
      </w:r>
      <w:r w:rsidR="00E25C36" w:rsidRPr="000F1277">
        <w:rPr>
          <w:rStyle w:val="SIARBodyChar"/>
        </w:rPr>
        <w:t>10/sex/dose</w:t>
      </w:r>
      <w:r w:rsidR="0041134E" w:rsidRPr="000F1277">
        <w:rPr>
          <w:rStyle w:val="SIARBodyChar"/>
        </w:rPr>
        <w:t>level</w:t>
      </w:r>
      <w:r w:rsidR="00E25C36" w:rsidRPr="000F1277">
        <w:rPr>
          <w:rStyle w:val="SIARBodyChar"/>
        </w:rPr>
        <w:t>) were dosed via oral gavage with hexylamine</w:t>
      </w:r>
      <w:r w:rsidRPr="000F1277">
        <w:rPr>
          <w:rStyle w:val="SIARBodyChar"/>
        </w:rPr>
        <w:t>, 2-ethyl</w:t>
      </w:r>
      <w:r w:rsidR="00E25C36" w:rsidRPr="000F1277">
        <w:rPr>
          <w:rStyle w:val="SIARBodyChar"/>
        </w:rPr>
        <w:t xml:space="preserve"> in an aqueous solution at 200, 400, 800 </w:t>
      </w:r>
      <w:r w:rsidR="00C002B6" w:rsidRPr="000F1277">
        <w:rPr>
          <w:rStyle w:val="SIARBodyChar"/>
        </w:rPr>
        <w:t>or</w:t>
      </w:r>
      <w:r w:rsidR="00E25C36" w:rsidRPr="000F1277">
        <w:rPr>
          <w:rStyle w:val="SIARBodyChar"/>
        </w:rPr>
        <w:t xml:space="preserve"> 1600 µl/kg bw (equivalent to 158, 316, 632 </w:t>
      </w:r>
      <w:r w:rsidR="00C002B6" w:rsidRPr="000F1277">
        <w:rPr>
          <w:rStyle w:val="SIARBodyChar"/>
        </w:rPr>
        <w:t>or</w:t>
      </w:r>
      <w:r w:rsidR="00E25C36" w:rsidRPr="000F1277">
        <w:rPr>
          <w:rStyle w:val="SIARBodyChar"/>
        </w:rPr>
        <w:t xml:space="preserve"> 1264 mg/kg bw) and observed for 7 days (BASF AG, 1968).   Main clinical signs observed were strongly elevated respiration, </w:t>
      </w:r>
      <w:r w:rsidR="00464988" w:rsidRPr="000F1277">
        <w:rPr>
          <w:rStyle w:val="SIARBodyChar"/>
        </w:rPr>
        <w:t>chewing</w:t>
      </w:r>
      <w:r w:rsidR="00E25C36" w:rsidRPr="000F1277">
        <w:rPr>
          <w:rStyle w:val="SIARBodyChar"/>
        </w:rPr>
        <w:t xml:space="preserve">, salivation, strong twitches, dyspnea, salivation, convulsions, tremors, and extension convulsions, with more severe reactions at the highest dose levels.  None of the animals dosed at 158 mg/kg </w:t>
      </w:r>
      <w:proofErr w:type="gramStart"/>
      <w:r w:rsidR="00E25C36" w:rsidRPr="000F1277">
        <w:rPr>
          <w:rStyle w:val="SIARBodyChar"/>
        </w:rPr>
        <w:t>bw</w:t>
      </w:r>
      <w:proofErr w:type="gramEnd"/>
      <w:r w:rsidR="00E25C36" w:rsidRPr="000F1277">
        <w:rPr>
          <w:rStyle w:val="SIARBodyChar"/>
        </w:rPr>
        <w:t xml:space="preserve"> died; half of the animals (sex not stated) dosed at 316 mg/kg bw and all animals dosed at the two highest doses died within one hour after gavage.  At necropsy, decedent</w:t>
      </w:r>
      <w:r w:rsidR="00C002B6" w:rsidRPr="000F1277">
        <w:rPr>
          <w:rStyle w:val="SIARBodyChar"/>
        </w:rPr>
        <w:t>s</w:t>
      </w:r>
      <w:r w:rsidR="00E25C36" w:rsidRPr="000F1277">
        <w:rPr>
          <w:rStyle w:val="SIARBodyChar"/>
        </w:rPr>
        <w:t xml:space="preserve"> showed kidney obstructions and red-pink coloring of the stomach; survivors had no abnormal findings.  The acute oral LD</w:t>
      </w:r>
      <w:r w:rsidR="00E25C36" w:rsidRPr="000F1277">
        <w:rPr>
          <w:rStyle w:val="SIARBodyChar"/>
          <w:vertAlign w:val="subscript"/>
        </w:rPr>
        <w:t>50</w:t>
      </w:r>
      <w:r w:rsidR="00E25C36" w:rsidRPr="000F1277">
        <w:rPr>
          <w:rStyle w:val="SIARBodyChar"/>
        </w:rPr>
        <w:t xml:space="preserve"> in rats was ca. 316 mg/kg </w:t>
      </w:r>
      <w:proofErr w:type="gramStart"/>
      <w:r w:rsidR="00E25C36" w:rsidRPr="000F1277">
        <w:rPr>
          <w:rStyle w:val="SIARBodyChar"/>
        </w:rPr>
        <w:t>b</w:t>
      </w:r>
      <w:r w:rsidR="00D51F10" w:rsidRPr="000F1277">
        <w:rPr>
          <w:rStyle w:val="SIARBodyChar"/>
        </w:rPr>
        <w:t>w</w:t>
      </w:r>
      <w:proofErr w:type="gramEnd"/>
      <w:r w:rsidR="00D51F10" w:rsidRPr="000F1277">
        <w:rPr>
          <w:rStyle w:val="SIARBodyChar"/>
        </w:rPr>
        <w:t xml:space="preserve"> (combined sexes)</w:t>
      </w:r>
      <w:r w:rsidR="00E25C36" w:rsidRPr="000F1277">
        <w:rPr>
          <w:rStyle w:val="SIARBodyChar"/>
        </w:rPr>
        <w:t xml:space="preserve">.  </w:t>
      </w:r>
    </w:p>
    <w:p w:rsidR="00E25C36" w:rsidRPr="000F1277" w:rsidRDefault="00E25C36" w:rsidP="001C57F4">
      <w:pPr>
        <w:autoSpaceDE w:val="0"/>
        <w:autoSpaceDN w:val="0"/>
        <w:adjustRightInd w:val="0"/>
        <w:rPr>
          <w:sz w:val="19"/>
          <w:szCs w:val="19"/>
        </w:rPr>
      </w:pPr>
    </w:p>
    <w:p w:rsidR="006F46CD" w:rsidRPr="000F1277" w:rsidRDefault="00052E6F" w:rsidP="00280CA3">
      <w:pPr>
        <w:pStyle w:val="SIARBody"/>
      </w:pPr>
      <w:r w:rsidRPr="000F1277">
        <w:rPr>
          <w:b/>
        </w:rPr>
        <w:t>Propylamine, 3-methoxy</w:t>
      </w:r>
      <w:r w:rsidR="003D478B" w:rsidRPr="000F1277">
        <w:rPr>
          <w:b/>
        </w:rPr>
        <w:t>-</w:t>
      </w:r>
      <w:r w:rsidR="003D478B" w:rsidRPr="000F1277">
        <w:rPr>
          <w:b/>
          <w:szCs w:val="24"/>
        </w:rPr>
        <w:t>:</w:t>
      </w:r>
      <w:r w:rsidR="003D478B" w:rsidRPr="000F1277">
        <w:rPr>
          <w:szCs w:val="24"/>
        </w:rPr>
        <w:t xml:space="preserve"> </w:t>
      </w:r>
      <w:r w:rsidR="00705904" w:rsidRPr="000F1277">
        <w:rPr>
          <w:szCs w:val="24"/>
        </w:rPr>
        <w:t>(1)</w:t>
      </w:r>
      <w:r w:rsidR="003D478B" w:rsidRPr="000F1277">
        <w:t xml:space="preserve"> </w:t>
      </w:r>
      <w:proofErr w:type="gramStart"/>
      <w:r w:rsidR="003D478B" w:rsidRPr="000F1277">
        <w:rPr>
          <w:szCs w:val="24"/>
        </w:rPr>
        <w:t>In</w:t>
      </w:r>
      <w:proofErr w:type="gramEnd"/>
      <w:r w:rsidR="003D478B" w:rsidRPr="000F1277">
        <w:rPr>
          <w:szCs w:val="24"/>
        </w:rPr>
        <w:t xml:space="preserve"> a study</w:t>
      </w:r>
      <w:r w:rsidR="007266E0" w:rsidRPr="000F1277">
        <w:rPr>
          <w:szCs w:val="24"/>
        </w:rPr>
        <w:t xml:space="preserve"> conducted according to OECD Guideline 401 (Acute Oral Toxicity)</w:t>
      </w:r>
      <w:r w:rsidR="003D478B" w:rsidRPr="000F1277">
        <w:rPr>
          <w:szCs w:val="24"/>
        </w:rPr>
        <w:t xml:space="preserve">, </w:t>
      </w:r>
      <w:r w:rsidR="003D478B" w:rsidRPr="000F1277">
        <w:t>Sprague-Dawley rats</w:t>
      </w:r>
      <w:r w:rsidR="007266E0" w:rsidRPr="000F1277">
        <w:t xml:space="preserve"> (5</w:t>
      </w:r>
      <w:r w:rsidR="003D478B" w:rsidRPr="000F1277">
        <w:t>/sex</w:t>
      </w:r>
      <w:r w:rsidR="007266E0" w:rsidRPr="000F1277">
        <w:t>/dose)</w:t>
      </w:r>
      <w:r w:rsidR="003D478B" w:rsidRPr="000F1277">
        <w:t xml:space="preserve"> were </w:t>
      </w:r>
      <w:r w:rsidR="00496007" w:rsidRPr="000F1277">
        <w:t>given</w:t>
      </w:r>
      <w:r w:rsidRPr="000F1277">
        <w:t xml:space="preserve"> </w:t>
      </w:r>
      <w:r w:rsidR="007266E0" w:rsidRPr="000F1277">
        <w:t>propylamine</w:t>
      </w:r>
      <w:r w:rsidR="00496007" w:rsidRPr="000F1277">
        <w:t>, 3-methoxy-</w:t>
      </w:r>
      <w:r w:rsidR="003D478B" w:rsidRPr="000F1277">
        <w:t xml:space="preserve"> by </w:t>
      </w:r>
      <w:r w:rsidR="00496007" w:rsidRPr="000F1277">
        <w:t xml:space="preserve">oral </w:t>
      </w:r>
      <w:r w:rsidR="003D478B" w:rsidRPr="000F1277">
        <w:t>gavage</w:t>
      </w:r>
      <w:r w:rsidR="00496007" w:rsidRPr="000F1277">
        <w:t>.  Animals received</w:t>
      </w:r>
      <w:r w:rsidR="003D478B" w:rsidRPr="000F1277">
        <w:t xml:space="preserve"> </w:t>
      </w:r>
      <w:r w:rsidR="007266E0" w:rsidRPr="000F1277">
        <w:t xml:space="preserve">0, 711, 999, 1116, 1260, 1413 </w:t>
      </w:r>
      <w:r w:rsidR="00B11DC9" w:rsidRPr="000F1277">
        <w:t>or</w:t>
      </w:r>
      <w:r w:rsidR="007266E0" w:rsidRPr="000F1277">
        <w:t xml:space="preserve"> 2007 mg/kg </w:t>
      </w:r>
      <w:proofErr w:type="gramStart"/>
      <w:r w:rsidR="007266E0" w:rsidRPr="000F1277">
        <w:t>bw</w:t>
      </w:r>
      <w:proofErr w:type="gramEnd"/>
      <w:r w:rsidR="007266E0" w:rsidRPr="000F1277">
        <w:t xml:space="preserve"> </w:t>
      </w:r>
      <w:r w:rsidR="007266E0" w:rsidRPr="000F1277">
        <w:rPr>
          <w:szCs w:val="24"/>
        </w:rPr>
        <w:t>(Hazleton,</w:t>
      </w:r>
      <w:r w:rsidR="007266E0" w:rsidRPr="000F1277">
        <w:rPr>
          <w:szCs w:val="16"/>
        </w:rPr>
        <w:t xml:space="preserve"> 1986a)</w:t>
      </w:r>
      <w:r w:rsidR="003D478B" w:rsidRPr="000F1277">
        <w:t>.</w:t>
      </w:r>
      <w:r w:rsidR="001F4B7B" w:rsidRPr="000F1277">
        <w:t xml:space="preserve"> </w:t>
      </w:r>
      <w:r w:rsidR="003D478B" w:rsidRPr="000F1277">
        <w:t>Clinical signs varied with dose and included lethargy, salivation, polyuria, diarrhea, prostration, ataxia, ptosis, dyspnea and piloerection</w:t>
      </w:r>
      <w:r w:rsidR="003D478B" w:rsidRPr="000F1277">
        <w:rPr>
          <w:szCs w:val="16"/>
        </w:rPr>
        <w:t>.</w:t>
      </w:r>
      <w:r w:rsidR="001F4B7B" w:rsidRPr="000F1277">
        <w:rPr>
          <w:szCs w:val="16"/>
        </w:rPr>
        <w:t xml:space="preserve"> </w:t>
      </w:r>
      <w:r w:rsidR="007266E0" w:rsidRPr="000F1277">
        <w:rPr>
          <w:szCs w:val="16"/>
        </w:rPr>
        <w:t xml:space="preserve"> Mortality rates of 1, 2, 4, 3,  4 and 5 in males and 0, 3, 4, 4, 5 and 5 in females were reported for dose levels of 711, 999, 1116, 1260, 1413 and 2007 mg/kg bw, respectively.</w:t>
      </w:r>
      <w:r w:rsidR="00D51F10" w:rsidRPr="000F1277">
        <w:rPr>
          <w:szCs w:val="16"/>
        </w:rPr>
        <w:t xml:space="preserve">  No control animals died.</w:t>
      </w:r>
      <w:r w:rsidR="007266E0" w:rsidRPr="000F1277">
        <w:rPr>
          <w:szCs w:val="16"/>
        </w:rPr>
        <w:t xml:space="preserve">  </w:t>
      </w:r>
      <w:r w:rsidR="008318E4" w:rsidRPr="000F1277">
        <w:rPr>
          <w:szCs w:val="16"/>
        </w:rPr>
        <w:t xml:space="preserve">Necropsy findings were not available.  </w:t>
      </w:r>
      <w:r w:rsidR="007266E0" w:rsidRPr="000F1277">
        <w:t xml:space="preserve">The </w:t>
      </w:r>
      <w:r w:rsidR="008318E4" w:rsidRPr="000F1277">
        <w:t xml:space="preserve">acute oral </w:t>
      </w:r>
      <w:r w:rsidR="007266E0" w:rsidRPr="000F1277">
        <w:t>LD</w:t>
      </w:r>
      <w:r w:rsidR="007266E0" w:rsidRPr="000F1277">
        <w:rPr>
          <w:vertAlign w:val="subscript"/>
        </w:rPr>
        <w:t>50</w:t>
      </w:r>
      <w:r w:rsidR="007266E0" w:rsidRPr="000F1277">
        <w:t xml:space="preserve"> was 974 mg/kg </w:t>
      </w:r>
      <w:proofErr w:type="gramStart"/>
      <w:r w:rsidR="007266E0" w:rsidRPr="000F1277">
        <w:t>bw</w:t>
      </w:r>
      <w:proofErr w:type="gramEnd"/>
      <w:r w:rsidR="00D51F10" w:rsidRPr="000F1277">
        <w:t xml:space="preserve"> (combined sexes)</w:t>
      </w:r>
      <w:r w:rsidR="007266E0" w:rsidRPr="000F1277">
        <w:t>.</w:t>
      </w:r>
      <w:r w:rsidR="00F742A7" w:rsidRPr="000F1277">
        <w:t xml:space="preserve">  </w:t>
      </w:r>
    </w:p>
    <w:p w:rsidR="007645CC" w:rsidRPr="000F1277" w:rsidRDefault="00705904" w:rsidP="00280CA3">
      <w:pPr>
        <w:pStyle w:val="SIARBody"/>
        <w:rPr>
          <w:szCs w:val="24"/>
        </w:rPr>
      </w:pPr>
      <w:r w:rsidRPr="000F1277">
        <w:t xml:space="preserve">(2) </w:t>
      </w:r>
      <w:r w:rsidR="00F742A7" w:rsidRPr="000F1277">
        <w:t>In another study conducted according to BASF-Test guidelines</w:t>
      </w:r>
      <w:r w:rsidR="00194BCE" w:rsidRPr="000F1277">
        <w:t xml:space="preserve"> (similar to </w:t>
      </w:r>
      <w:r w:rsidR="00194BCE" w:rsidRPr="000F1277">
        <w:rPr>
          <w:szCs w:val="24"/>
        </w:rPr>
        <w:t>OECD Guideline 401)</w:t>
      </w:r>
      <w:r w:rsidR="00F742A7" w:rsidRPr="000F1277">
        <w:t xml:space="preserve">, white rats (5/dose; strain not specified) </w:t>
      </w:r>
      <w:r w:rsidR="0041134E" w:rsidRPr="000F1277">
        <w:t>received</w:t>
      </w:r>
      <w:r w:rsidR="004D222F" w:rsidRPr="000F1277">
        <w:t xml:space="preserve"> </w:t>
      </w:r>
      <w:r w:rsidR="00F742A7" w:rsidRPr="000F1277">
        <w:t>propylamine</w:t>
      </w:r>
      <w:r w:rsidR="00E65831" w:rsidRPr="000F1277">
        <w:t>, 3-methoxy-</w:t>
      </w:r>
      <w:r w:rsidR="00F742A7" w:rsidRPr="000F1277">
        <w:t xml:space="preserve"> </w:t>
      </w:r>
      <w:r w:rsidR="0041134E" w:rsidRPr="000F1277">
        <w:t>(10%</w:t>
      </w:r>
      <w:r w:rsidR="00F742A7" w:rsidRPr="000F1277">
        <w:t xml:space="preserve"> aqueous solution</w:t>
      </w:r>
      <w:r w:rsidR="0041134E" w:rsidRPr="000F1277">
        <w:t>; pH 7)</w:t>
      </w:r>
      <w:r w:rsidR="00F742A7" w:rsidRPr="000F1277">
        <w:t xml:space="preserve"> </w:t>
      </w:r>
      <w:r w:rsidR="0041134E" w:rsidRPr="000F1277">
        <w:t xml:space="preserve">via oral gavage </w:t>
      </w:r>
      <w:r w:rsidR="00F742A7" w:rsidRPr="000F1277">
        <w:t xml:space="preserve">at 436 (5 females), 873 (5 females), 1746 (4 males, 1 female) </w:t>
      </w:r>
      <w:r w:rsidR="00B11DC9" w:rsidRPr="000F1277">
        <w:t>or</w:t>
      </w:r>
      <w:r w:rsidR="00F742A7" w:rsidRPr="000F1277">
        <w:t xml:space="preserve"> 3492 (5 females) mg/kg bw </w:t>
      </w:r>
      <w:r w:rsidR="0041134E" w:rsidRPr="000F1277">
        <w:t>or as</w:t>
      </w:r>
      <w:r w:rsidR="00F742A7" w:rsidRPr="000F1277">
        <w:t xml:space="preserve"> a 20% </w:t>
      </w:r>
      <w:r w:rsidR="0041134E" w:rsidRPr="000F1277">
        <w:t xml:space="preserve">aqueous </w:t>
      </w:r>
      <w:r w:rsidR="00F742A7" w:rsidRPr="000F1277">
        <w:t>solution at 6984 (5 males)</w:t>
      </w:r>
      <w:r w:rsidR="00D51F10" w:rsidRPr="000F1277">
        <w:t xml:space="preserve"> </w:t>
      </w:r>
      <w:r w:rsidR="00B11DC9" w:rsidRPr="000F1277">
        <w:t>or</w:t>
      </w:r>
      <w:r w:rsidR="00F742A7" w:rsidRPr="000F1277">
        <w:t xml:space="preserve"> 8700 (5 males) mg/kg bw</w:t>
      </w:r>
      <w:r w:rsidR="007E3ACD" w:rsidRPr="000F1277">
        <w:t xml:space="preserve"> (BASF AG, 1955)</w:t>
      </w:r>
      <w:r w:rsidR="00F742A7" w:rsidRPr="000F1277">
        <w:t>.</w:t>
      </w:r>
      <w:r w:rsidR="007E3ACD" w:rsidRPr="000F1277">
        <w:t xml:space="preserve">  </w:t>
      </w:r>
      <w:r w:rsidR="007E3ACD" w:rsidRPr="000F1277">
        <w:rPr>
          <w:szCs w:val="24"/>
        </w:rPr>
        <w:t xml:space="preserve">At the high dose (8700 mg/kg </w:t>
      </w:r>
      <w:proofErr w:type="gramStart"/>
      <w:r w:rsidR="007E3ACD" w:rsidRPr="000F1277">
        <w:rPr>
          <w:szCs w:val="24"/>
        </w:rPr>
        <w:t>bw</w:t>
      </w:r>
      <w:proofErr w:type="gramEnd"/>
      <w:r w:rsidR="007E3ACD" w:rsidRPr="000F1277">
        <w:rPr>
          <w:szCs w:val="24"/>
        </w:rPr>
        <w:t>), all animals died within the first hour of treatment and exhibited</w:t>
      </w:r>
      <w:r w:rsidR="007E3ACD" w:rsidRPr="000F1277">
        <w:t xml:space="preserve"> </w:t>
      </w:r>
      <w:r w:rsidR="007E3ACD" w:rsidRPr="000F1277">
        <w:rPr>
          <w:szCs w:val="24"/>
        </w:rPr>
        <w:t xml:space="preserve">staggering prior to death.  In the 6984 mg/kg </w:t>
      </w:r>
      <w:proofErr w:type="gramStart"/>
      <w:r w:rsidR="007E3ACD" w:rsidRPr="000F1277">
        <w:rPr>
          <w:szCs w:val="24"/>
        </w:rPr>
        <w:t>bw</w:t>
      </w:r>
      <w:proofErr w:type="gramEnd"/>
      <w:r w:rsidR="007E3ACD" w:rsidRPr="000F1277">
        <w:rPr>
          <w:szCs w:val="24"/>
        </w:rPr>
        <w:t xml:space="preserve"> group, 2/5 animals died within 4 days of dosing and had also exhibited staggering during this time.  One animal dosed at 3492 mg/kg </w:t>
      </w:r>
      <w:proofErr w:type="gramStart"/>
      <w:r w:rsidR="007E3ACD" w:rsidRPr="000F1277">
        <w:rPr>
          <w:szCs w:val="24"/>
        </w:rPr>
        <w:t>bw</w:t>
      </w:r>
      <w:proofErr w:type="gramEnd"/>
      <w:r w:rsidR="007E3ACD" w:rsidRPr="000F1277">
        <w:rPr>
          <w:szCs w:val="24"/>
        </w:rPr>
        <w:t xml:space="preserve"> died on the day of dosing.  No other animals died, but some did exhibit slight staggering during the observation period.  The acute oral LD</w:t>
      </w:r>
      <w:r w:rsidR="007E3ACD" w:rsidRPr="000F1277">
        <w:rPr>
          <w:szCs w:val="24"/>
          <w:vertAlign w:val="subscript"/>
        </w:rPr>
        <w:t>50</w:t>
      </w:r>
      <w:r w:rsidR="007E3ACD" w:rsidRPr="000F1277">
        <w:rPr>
          <w:szCs w:val="24"/>
        </w:rPr>
        <w:t xml:space="preserve"> was ca. 6264 mg/kg </w:t>
      </w:r>
      <w:proofErr w:type="gramStart"/>
      <w:r w:rsidR="007E3ACD" w:rsidRPr="000F1277">
        <w:rPr>
          <w:szCs w:val="24"/>
        </w:rPr>
        <w:t>bw</w:t>
      </w:r>
      <w:proofErr w:type="gramEnd"/>
      <w:r w:rsidR="00D51F10" w:rsidRPr="000F1277">
        <w:rPr>
          <w:szCs w:val="24"/>
        </w:rPr>
        <w:t xml:space="preserve"> (combined sexes)</w:t>
      </w:r>
      <w:r w:rsidR="007E3ACD" w:rsidRPr="000F1277">
        <w:rPr>
          <w:szCs w:val="24"/>
        </w:rPr>
        <w:t>.</w:t>
      </w:r>
    </w:p>
    <w:p w:rsidR="00866BD9" w:rsidRPr="000F1277" w:rsidRDefault="00EE2EB1" w:rsidP="001C57F4">
      <w:pPr>
        <w:rPr>
          <w:szCs w:val="24"/>
        </w:rPr>
      </w:pPr>
      <w:r w:rsidRPr="000F1277">
        <w:rPr>
          <w:b/>
          <w:szCs w:val="16"/>
        </w:rPr>
        <w:t>Cyclohexylamine, 4</w:t>
      </w:r>
      <w:proofErr w:type="gramStart"/>
      <w:r w:rsidRPr="000F1277">
        <w:rPr>
          <w:b/>
          <w:szCs w:val="16"/>
        </w:rPr>
        <w:t>,4’</w:t>
      </w:r>
      <w:proofErr w:type="gramEnd"/>
      <w:r w:rsidRPr="000F1277">
        <w:rPr>
          <w:b/>
          <w:szCs w:val="16"/>
        </w:rPr>
        <w:t>-methylenebis</w:t>
      </w:r>
      <w:r w:rsidRPr="000F1277">
        <w:t xml:space="preserve">: </w:t>
      </w:r>
      <w:r w:rsidRPr="000F1277">
        <w:rPr>
          <w:szCs w:val="16"/>
        </w:rPr>
        <w:t>In a GLP study conducted according to EPA OPP 81-1 (Acute Oral Toxicity</w:t>
      </w:r>
      <w:r w:rsidR="00194BCE" w:rsidRPr="000F1277">
        <w:rPr>
          <w:szCs w:val="16"/>
        </w:rPr>
        <w:t xml:space="preserve">; </w:t>
      </w:r>
      <w:r w:rsidR="00194BCE" w:rsidRPr="000F1277">
        <w:t xml:space="preserve">similar to </w:t>
      </w:r>
      <w:r w:rsidR="00194BCE" w:rsidRPr="000F1277">
        <w:rPr>
          <w:szCs w:val="24"/>
        </w:rPr>
        <w:t>OECD Guideline 401</w:t>
      </w:r>
      <w:r w:rsidRPr="000F1277">
        <w:rPr>
          <w:szCs w:val="16"/>
        </w:rPr>
        <w:t xml:space="preserve">), </w:t>
      </w:r>
      <w:r w:rsidRPr="000F1277">
        <w:t xml:space="preserve">Sprague-Dawley rats (5/sex/dose level) were </w:t>
      </w:r>
      <w:r w:rsidR="006553CD" w:rsidRPr="000F1277">
        <w:t>given</w:t>
      </w:r>
      <w:r w:rsidRPr="000F1277">
        <w:rPr>
          <w:szCs w:val="16"/>
        </w:rPr>
        <w:t>cyclohexylamine, 4,4’-methylenebis</w:t>
      </w:r>
      <w:r w:rsidRPr="000F1277">
        <w:t xml:space="preserve"> (</w:t>
      </w:r>
      <w:r w:rsidR="006553CD" w:rsidRPr="000F1277">
        <w:t xml:space="preserve">as a </w:t>
      </w:r>
      <w:r w:rsidRPr="000F1277">
        <w:t xml:space="preserve">10% suspension in </w:t>
      </w:r>
      <w:r w:rsidR="006553CD" w:rsidRPr="000F1277">
        <w:t xml:space="preserve">10/90 </w:t>
      </w:r>
      <w:r w:rsidRPr="000F1277">
        <w:t>ethanol</w:t>
      </w:r>
      <w:r w:rsidR="006553CD" w:rsidRPr="000F1277">
        <w:t>/</w:t>
      </w:r>
      <w:r w:rsidRPr="000F1277">
        <w:t xml:space="preserve">corn oil) </w:t>
      </w:r>
      <w:r w:rsidR="006553CD" w:rsidRPr="000F1277">
        <w:t>by oral gavage</w:t>
      </w:r>
      <w:r w:rsidRPr="000F1277">
        <w:t xml:space="preserve"> </w:t>
      </w:r>
      <w:r w:rsidRPr="000F1277">
        <w:rPr>
          <w:szCs w:val="16"/>
        </w:rPr>
        <w:t>(Air Products, 1987b</w:t>
      </w:r>
      <w:r w:rsidRPr="000F1277">
        <w:rPr>
          <w:szCs w:val="24"/>
        </w:rPr>
        <w:t>)</w:t>
      </w:r>
      <w:r w:rsidRPr="000F1277">
        <w:t xml:space="preserve">. Males </w:t>
      </w:r>
      <w:r w:rsidR="006553CD" w:rsidRPr="000F1277">
        <w:t>received 0,</w:t>
      </w:r>
      <w:r w:rsidRPr="000F1277">
        <w:t xml:space="preserve"> 100, 250, 500, 562, 708 or 1000 mg/kg </w:t>
      </w:r>
      <w:proofErr w:type="gramStart"/>
      <w:r w:rsidRPr="000F1277">
        <w:t>bw</w:t>
      </w:r>
      <w:proofErr w:type="gramEnd"/>
      <w:r w:rsidRPr="000F1277">
        <w:t xml:space="preserve">; females were dosed at 100, 250, 398, 500 or 631 mg/kg bw.  Clinical signs included a ruffled appearance and/or nasal staining at lower dose levels.  At 562 mg/kg bw and above in males and at 398 mg/kg bw and above in females, additional signs of toxicity included </w:t>
      </w:r>
      <w:r w:rsidR="006C62C9" w:rsidRPr="000F1277">
        <w:t>dark nasal and oral staining</w:t>
      </w:r>
      <w:r w:rsidRPr="000F1277">
        <w:t xml:space="preserve">, piloerection, genital staining, convulsions, stained body, muzzle staining and/or lethargy and a comatose appearance. A decrease in body weight gain was also observed in males at 562 mg/kg </w:t>
      </w:r>
      <w:proofErr w:type="gramStart"/>
      <w:r w:rsidRPr="000F1277">
        <w:t>bw</w:t>
      </w:r>
      <w:proofErr w:type="gramEnd"/>
      <w:r w:rsidRPr="000F1277">
        <w:t xml:space="preserve"> and in females dosed at 250 mg/kg bw and above. </w:t>
      </w:r>
      <w:r w:rsidR="006C62C9" w:rsidRPr="000F1277">
        <w:t xml:space="preserve"> The mortality rate in males was 1, 2, 5, 5 at 500, 562, 708 or 1000 mg/kg </w:t>
      </w:r>
      <w:proofErr w:type="gramStart"/>
      <w:r w:rsidR="006C62C9" w:rsidRPr="000F1277">
        <w:t>bw</w:t>
      </w:r>
      <w:proofErr w:type="gramEnd"/>
      <w:r w:rsidR="006C62C9" w:rsidRPr="000F1277">
        <w:t xml:space="preserve">, respectively and in females 3, 4, 5 at 398, 500 or 631 mg/kg bw, respectively. Most deaths occurred on </w:t>
      </w:r>
      <w:r w:rsidR="006553CD" w:rsidRPr="000F1277">
        <w:t xml:space="preserve">the </w:t>
      </w:r>
      <w:r w:rsidR="006C62C9" w:rsidRPr="000F1277">
        <w:t xml:space="preserve">day </w:t>
      </w:r>
      <w:r w:rsidR="006553CD" w:rsidRPr="000F1277">
        <w:t>of treatment</w:t>
      </w:r>
      <w:r w:rsidR="006C62C9" w:rsidRPr="000F1277">
        <w:t xml:space="preserve">.  </w:t>
      </w:r>
      <w:r w:rsidRPr="000F1277">
        <w:t>Necropsy findings in decedents included signs of an irritated stomach, dark liquid in the stomach and lower gastrointestinal tract, pale lungs and kidneys, pale liver and/or hemorrhagic lungs</w:t>
      </w:r>
      <w:r w:rsidRPr="000F1277">
        <w:rPr>
          <w:szCs w:val="24"/>
        </w:rPr>
        <w:t xml:space="preserve">.  </w:t>
      </w:r>
      <w:r w:rsidR="00A42564" w:rsidRPr="000F1277">
        <w:rPr>
          <w:szCs w:val="24"/>
        </w:rPr>
        <w:t xml:space="preserve">There were no treatment-related findings at necropsy in survivors.  </w:t>
      </w:r>
      <w:r w:rsidRPr="000F1277">
        <w:rPr>
          <w:szCs w:val="24"/>
        </w:rPr>
        <w:t>The acute oral LD</w:t>
      </w:r>
      <w:r w:rsidRPr="000F1277">
        <w:rPr>
          <w:szCs w:val="24"/>
          <w:vertAlign w:val="subscript"/>
        </w:rPr>
        <w:t>50</w:t>
      </w:r>
      <w:r w:rsidRPr="000F1277">
        <w:rPr>
          <w:szCs w:val="24"/>
        </w:rPr>
        <w:t xml:space="preserve"> was 380 mg/kg </w:t>
      </w:r>
      <w:proofErr w:type="gramStart"/>
      <w:r w:rsidRPr="000F1277">
        <w:rPr>
          <w:szCs w:val="24"/>
        </w:rPr>
        <w:t>bw</w:t>
      </w:r>
      <w:proofErr w:type="gramEnd"/>
      <w:r w:rsidRPr="000F1277">
        <w:rPr>
          <w:szCs w:val="24"/>
        </w:rPr>
        <w:t xml:space="preserve"> (combined sexes).</w:t>
      </w:r>
    </w:p>
    <w:p w:rsidR="00866BD9" w:rsidRPr="000F1277" w:rsidRDefault="00866BD9" w:rsidP="001C57F4">
      <w:pPr>
        <w:rPr>
          <w:szCs w:val="24"/>
        </w:rPr>
      </w:pPr>
    </w:p>
    <w:p w:rsidR="003233FB" w:rsidRPr="000F1277" w:rsidRDefault="003233FB" w:rsidP="00280CA3">
      <w:pPr>
        <w:pStyle w:val="SIARBody"/>
      </w:pPr>
      <w:r w:rsidRPr="000F1277">
        <w:rPr>
          <w:b/>
        </w:rPr>
        <w:t xml:space="preserve">2-propanol, 1-amino: </w:t>
      </w:r>
      <w:r w:rsidR="000F4A12" w:rsidRPr="000F1277">
        <w:t xml:space="preserve">(1) </w:t>
      </w:r>
      <w:r w:rsidR="009F4E34" w:rsidRPr="000F1277">
        <w:t>R</w:t>
      </w:r>
      <w:r w:rsidRPr="000F1277">
        <w:t>ats (</w:t>
      </w:r>
      <w:r w:rsidR="009F4E34" w:rsidRPr="000F1277">
        <w:t xml:space="preserve">strain not specified; </w:t>
      </w:r>
      <w:r w:rsidRPr="000F1277">
        <w:t>5/sex/dose</w:t>
      </w:r>
      <w:r w:rsidR="009F4E34" w:rsidRPr="000F1277">
        <w:t xml:space="preserve"> level</w:t>
      </w:r>
      <w:r w:rsidRPr="000F1277">
        <w:t xml:space="preserve">) </w:t>
      </w:r>
      <w:r w:rsidR="009F4E34" w:rsidRPr="000F1277">
        <w:t>received</w:t>
      </w:r>
      <w:r w:rsidRPr="000F1277">
        <w:t xml:space="preserve"> </w:t>
      </w:r>
      <w:r w:rsidRPr="000F1277">
        <w:rPr>
          <w:szCs w:val="16"/>
        </w:rPr>
        <w:t xml:space="preserve">2-propanol, 1-amino </w:t>
      </w:r>
      <w:r w:rsidR="009F4E34" w:rsidRPr="000F1277">
        <w:rPr>
          <w:szCs w:val="16"/>
        </w:rPr>
        <w:t xml:space="preserve">via oral gavage </w:t>
      </w:r>
      <w:r w:rsidR="000E2385" w:rsidRPr="000F1277">
        <w:rPr>
          <w:szCs w:val="16"/>
        </w:rPr>
        <w:t>at</w:t>
      </w:r>
      <w:r w:rsidRPr="000F1277">
        <w:rPr>
          <w:szCs w:val="16"/>
        </w:rPr>
        <w:t xml:space="preserve"> doses from 194 to 6208 mg/kg </w:t>
      </w:r>
      <w:proofErr w:type="gramStart"/>
      <w:r w:rsidRPr="000F1277">
        <w:rPr>
          <w:szCs w:val="16"/>
        </w:rPr>
        <w:t>bw</w:t>
      </w:r>
      <w:proofErr w:type="gramEnd"/>
      <w:r w:rsidRPr="000F1277">
        <w:rPr>
          <w:szCs w:val="16"/>
        </w:rPr>
        <w:t xml:space="preserve"> and </w:t>
      </w:r>
      <w:r w:rsidR="009F4E34" w:rsidRPr="000F1277">
        <w:rPr>
          <w:szCs w:val="16"/>
        </w:rPr>
        <w:t xml:space="preserve">were </w:t>
      </w:r>
      <w:r w:rsidRPr="000F1277">
        <w:rPr>
          <w:szCs w:val="16"/>
        </w:rPr>
        <w:t xml:space="preserve">followed for 14 days </w:t>
      </w:r>
      <w:r w:rsidRPr="000F1277">
        <w:t>(</w:t>
      </w:r>
      <w:r w:rsidRPr="000F1277">
        <w:rPr>
          <w:szCs w:val="16"/>
        </w:rPr>
        <w:t>BASF AG, 1965</w:t>
      </w:r>
      <w:r w:rsidRPr="000F1277">
        <w:rPr>
          <w:szCs w:val="24"/>
        </w:rPr>
        <w:t>)</w:t>
      </w:r>
      <w:r w:rsidRPr="000F1277">
        <w:rPr>
          <w:szCs w:val="16"/>
        </w:rPr>
        <w:t xml:space="preserve">. </w:t>
      </w:r>
      <w:r w:rsidR="002F22F7" w:rsidRPr="000F1277">
        <w:rPr>
          <w:szCs w:val="16"/>
        </w:rPr>
        <w:t xml:space="preserve"> </w:t>
      </w:r>
      <w:r w:rsidRPr="000F1277">
        <w:t xml:space="preserve">One death occurred within the first hour. </w:t>
      </w:r>
      <w:r w:rsidR="002F22F7" w:rsidRPr="000F1277">
        <w:t xml:space="preserve"> </w:t>
      </w:r>
      <w:r w:rsidRPr="000F1277">
        <w:t xml:space="preserve">All other mortalities occurred within the first 24 hours. Clinical signs following dosing included stagger, creep, slight abdominal position, anemia and mouth discharge. </w:t>
      </w:r>
      <w:r w:rsidR="002F22F7" w:rsidRPr="000F1277">
        <w:t xml:space="preserve"> </w:t>
      </w:r>
      <w:r w:rsidRPr="000F1277">
        <w:t xml:space="preserve">At all doses compulsive chewing, dyspnea and apathy were observed. </w:t>
      </w:r>
      <w:r w:rsidR="002F22F7" w:rsidRPr="000F1277">
        <w:t xml:space="preserve"> </w:t>
      </w:r>
      <w:r w:rsidRPr="000F1277">
        <w:t>In the middle groups</w:t>
      </w:r>
      <w:r w:rsidR="000E2385" w:rsidRPr="000F1277">
        <w:t>,</w:t>
      </w:r>
      <w:r w:rsidRPr="000F1277">
        <w:t xml:space="preserve"> tonic-clonic convulsions were also noted. The surviving animals recovered slowly and showed apathy, dyspnea, </w:t>
      </w:r>
      <w:proofErr w:type="gramStart"/>
      <w:r w:rsidRPr="000F1277">
        <w:t>partly</w:t>
      </w:r>
      <w:proofErr w:type="gramEnd"/>
      <w:r w:rsidRPr="000F1277">
        <w:t xml:space="preserve"> slight stagger and decelerated motion. Animals that </w:t>
      </w:r>
      <w:proofErr w:type="gramStart"/>
      <w:r w:rsidRPr="000F1277">
        <w:t>survived  showed</w:t>
      </w:r>
      <w:proofErr w:type="gramEnd"/>
      <w:r w:rsidRPr="000F1277">
        <w:t xml:space="preserve"> no anomalies on gross evaluation</w:t>
      </w:r>
      <w:r w:rsidRPr="000F1277">
        <w:rPr>
          <w:szCs w:val="24"/>
        </w:rPr>
        <w:t xml:space="preserve">. </w:t>
      </w:r>
      <w:r w:rsidR="002F22F7" w:rsidRPr="000F1277">
        <w:rPr>
          <w:szCs w:val="24"/>
        </w:rPr>
        <w:t xml:space="preserve"> No significant treatment-related effects were seen at necropsy.  </w:t>
      </w:r>
      <w:r w:rsidRPr="000F1277">
        <w:t>The acute oral LD</w:t>
      </w:r>
      <w:r w:rsidRPr="000F1277">
        <w:rPr>
          <w:vertAlign w:val="subscript"/>
        </w:rPr>
        <w:t>50</w:t>
      </w:r>
      <w:r w:rsidRPr="000F1277">
        <w:t xml:space="preserve"> was 2813 mg/kg </w:t>
      </w:r>
      <w:proofErr w:type="gramStart"/>
      <w:r w:rsidRPr="000F1277">
        <w:t>bw</w:t>
      </w:r>
      <w:proofErr w:type="gramEnd"/>
      <w:r w:rsidRPr="000F1277">
        <w:t xml:space="preserve"> (combined sexes).</w:t>
      </w:r>
    </w:p>
    <w:p w:rsidR="00866BD9" w:rsidRPr="000F1277" w:rsidRDefault="00AF7EFE" w:rsidP="001C57F4">
      <w:pPr>
        <w:autoSpaceDE w:val="0"/>
        <w:autoSpaceDN w:val="0"/>
        <w:adjustRightInd w:val="0"/>
        <w:rPr>
          <w:szCs w:val="24"/>
        </w:rPr>
      </w:pPr>
      <w:r w:rsidRPr="000F1277">
        <w:rPr>
          <w:szCs w:val="24"/>
        </w:rPr>
        <w:t xml:space="preserve">(2) </w:t>
      </w:r>
      <w:r w:rsidR="000B51A7" w:rsidRPr="000F1277">
        <w:rPr>
          <w:szCs w:val="24"/>
        </w:rPr>
        <w:t>Male rats (CDF albino; 6/dose level) received 2-propanol, 1-amino- in a 10% corn oil solution via oral gavage at doses from 500 to 3500 mg/kg bw and were followed for 14 days (Carreon and Yakel, 1981</w:t>
      </w:r>
      <w:r w:rsidRPr="000F1277">
        <w:rPr>
          <w:szCs w:val="24"/>
        </w:rPr>
        <w:t>; CIR, 1987</w:t>
      </w:r>
      <w:r w:rsidR="000B51A7" w:rsidRPr="000F1277">
        <w:rPr>
          <w:szCs w:val="24"/>
        </w:rPr>
        <w:t xml:space="preserve">). Following administration, all the rats were lethargic and had diarrhea and rough hair coats. Rats that received 2000 mg/kg 2-propanol, 1-amino- had watery eyes and/or palpebral closure.  All surviving rats gained weight during the 2 weeks after 2-propanol, 1-amino- administration. No treatment-related effects were observed upon pathological examination at the end of the 2 weeks.  The acute oral LD50 was 2098 mg/kg </w:t>
      </w:r>
      <w:proofErr w:type="gramStart"/>
      <w:r w:rsidR="000B51A7" w:rsidRPr="000F1277">
        <w:rPr>
          <w:szCs w:val="24"/>
        </w:rPr>
        <w:t>bw</w:t>
      </w:r>
      <w:proofErr w:type="gramEnd"/>
      <w:r w:rsidR="000B51A7" w:rsidRPr="000F1277">
        <w:rPr>
          <w:szCs w:val="24"/>
        </w:rPr>
        <w:t xml:space="preserve"> in male CDF albino rats.  </w:t>
      </w:r>
    </w:p>
    <w:p w:rsidR="000B51A7" w:rsidRPr="000F1277" w:rsidRDefault="000B51A7" w:rsidP="00280CA3">
      <w:pPr>
        <w:pStyle w:val="SIARBody"/>
      </w:pPr>
    </w:p>
    <w:p w:rsidR="00F335D1" w:rsidRPr="000F1277" w:rsidRDefault="00025CC5" w:rsidP="00771FF6">
      <w:pPr>
        <w:pStyle w:val="Caption"/>
        <w:ind w:left="0"/>
      </w:pPr>
      <w:r w:rsidRPr="000F1277">
        <w:br w:type="page"/>
      </w:r>
      <w:proofErr w:type="gramStart"/>
      <w:r w:rsidR="00AF7EFE" w:rsidRPr="000F1277">
        <w:t>Table 11.</w:t>
      </w:r>
      <w:proofErr w:type="gramEnd"/>
      <w:r w:rsidR="00AF7EFE" w:rsidRPr="000F1277">
        <w:t xml:space="preserve"> </w:t>
      </w:r>
      <w:r w:rsidR="00572930">
        <w:tab/>
      </w:r>
      <w:r w:rsidR="00AF7EFE" w:rsidRPr="000F1277">
        <w:t>Summary of Acute Oral Toxicity</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092"/>
        <w:gridCol w:w="977"/>
        <w:gridCol w:w="2127"/>
        <w:gridCol w:w="2363"/>
      </w:tblGrid>
      <w:tr w:rsidR="00A72964" w:rsidRPr="00572930" w:rsidTr="00572930">
        <w:trPr>
          <w:tblHeader/>
        </w:trPr>
        <w:tc>
          <w:tcPr>
            <w:tcW w:w="4158" w:type="dxa"/>
            <w:tcBorders>
              <w:top w:val="single" w:sz="12" w:space="0" w:color="auto"/>
              <w:bottom w:val="single" w:sz="6" w:space="0" w:color="auto"/>
            </w:tcBorders>
            <w:vAlign w:val="center"/>
          </w:tcPr>
          <w:p w:rsidR="00A72964" w:rsidRPr="00572930" w:rsidRDefault="00C37648" w:rsidP="001C57F4">
            <w:pPr>
              <w:pStyle w:val="Tabletext"/>
              <w:rPr>
                <w:b/>
                <w:bCs/>
              </w:rPr>
            </w:pPr>
            <w:r w:rsidRPr="00572930">
              <w:rPr>
                <w:b/>
                <w:bCs/>
              </w:rPr>
              <w:t>Substance</w:t>
            </w:r>
          </w:p>
        </w:tc>
        <w:tc>
          <w:tcPr>
            <w:tcW w:w="990" w:type="dxa"/>
            <w:tcBorders>
              <w:top w:val="single" w:sz="12" w:space="0" w:color="auto"/>
              <w:bottom w:val="single" w:sz="6" w:space="0" w:color="auto"/>
            </w:tcBorders>
            <w:vAlign w:val="center"/>
          </w:tcPr>
          <w:p w:rsidR="00A72964" w:rsidRPr="00572930" w:rsidRDefault="00A72964" w:rsidP="001C57F4">
            <w:pPr>
              <w:pStyle w:val="Tabletext"/>
              <w:rPr>
                <w:b/>
                <w:bCs/>
              </w:rPr>
            </w:pPr>
            <w:r w:rsidRPr="00572930">
              <w:rPr>
                <w:b/>
                <w:bCs/>
              </w:rPr>
              <w:t>Test species</w:t>
            </w:r>
          </w:p>
        </w:tc>
        <w:tc>
          <w:tcPr>
            <w:tcW w:w="2160" w:type="dxa"/>
            <w:tcBorders>
              <w:top w:val="single" w:sz="12" w:space="0" w:color="auto"/>
              <w:bottom w:val="single" w:sz="6" w:space="0" w:color="auto"/>
            </w:tcBorders>
            <w:vAlign w:val="center"/>
          </w:tcPr>
          <w:p w:rsidR="00A72964" w:rsidRPr="00572930" w:rsidRDefault="00A72964" w:rsidP="001C57F4">
            <w:pPr>
              <w:pStyle w:val="Tabletext"/>
              <w:rPr>
                <w:b/>
                <w:bCs/>
              </w:rPr>
            </w:pPr>
            <w:r w:rsidRPr="00572930">
              <w:rPr>
                <w:b/>
                <w:bCs/>
              </w:rPr>
              <w:t>Result</w:t>
            </w:r>
            <w:r w:rsidR="00256D9F" w:rsidRPr="00572930">
              <w:rPr>
                <w:b/>
                <w:bCs/>
              </w:rPr>
              <w:t xml:space="preserve"> (LD50, mg/kg bw)</w:t>
            </w:r>
          </w:p>
        </w:tc>
        <w:tc>
          <w:tcPr>
            <w:tcW w:w="2400" w:type="dxa"/>
            <w:tcBorders>
              <w:top w:val="single" w:sz="12" w:space="0" w:color="auto"/>
              <w:bottom w:val="single" w:sz="6" w:space="0" w:color="auto"/>
            </w:tcBorders>
            <w:vAlign w:val="center"/>
          </w:tcPr>
          <w:p w:rsidR="00A72964" w:rsidRPr="00572930" w:rsidRDefault="00A72964" w:rsidP="001C57F4">
            <w:pPr>
              <w:pStyle w:val="Tabletext"/>
              <w:rPr>
                <w:b/>
                <w:bCs/>
              </w:rPr>
            </w:pPr>
            <w:r w:rsidRPr="00572930">
              <w:rPr>
                <w:b/>
                <w:bCs/>
              </w:rPr>
              <w:t>Reference</w:t>
            </w:r>
          </w:p>
        </w:tc>
      </w:tr>
      <w:tr w:rsidR="00A72964" w:rsidRPr="00572930" w:rsidTr="00572930">
        <w:trPr>
          <w:trHeight w:val="397"/>
        </w:trPr>
        <w:tc>
          <w:tcPr>
            <w:tcW w:w="9708" w:type="dxa"/>
            <w:gridSpan w:val="4"/>
            <w:tcBorders>
              <w:top w:val="single" w:sz="6" w:space="0" w:color="auto"/>
              <w:bottom w:val="single" w:sz="12" w:space="0" w:color="auto"/>
            </w:tcBorders>
            <w:vAlign w:val="center"/>
          </w:tcPr>
          <w:p w:rsidR="00A72964" w:rsidRPr="00572930" w:rsidRDefault="00A72964" w:rsidP="001C57F4">
            <w:pPr>
              <w:pStyle w:val="Tabletext"/>
            </w:pPr>
            <w:r w:rsidRPr="00572930">
              <w:rPr>
                <w:b/>
              </w:rPr>
              <w:t>Acute oral Toxicity</w:t>
            </w:r>
          </w:p>
        </w:tc>
      </w:tr>
      <w:tr w:rsidR="002D6571" w:rsidRPr="00572930" w:rsidTr="00572930">
        <w:trPr>
          <w:trHeight w:val="288"/>
        </w:trPr>
        <w:tc>
          <w:tcPr>
            <w:tcW w:w="4158" w:type="dxa"/>
            <w:tcBorders>
              <w:top w:val="single" w:sz="12" w:space="0" w:color="auto"/>
            </w:tcBorders>
          </w:tcPr>
          <w:p w:rsidR="002D6571" w:rsidRPr="00572930" w:rsidRDefault="002D6571" w:rsidP="001C57F4">
            <w:pPr>
              <w:pStyle w:val="Tabletext"/>
            </w:pPr>
            <w:r w:rsidRPr="00572930">
              <w:t>Methylamine</w:t>
            </w:r>
          </w:p>
        </w:tc>
        <w:tc>
          <w:tcPr>
            <w:tcW w:w="990" w:type="dxa"/>
            <w:tcBorders>
              <w:top w:val="single" w:sz="12" w:space="0" w:color="auto"/>
            </w:tcBorders>
            <w:vAlign w:val="center"/>
          </w:tcPr>
          <w:p w:rsidR="002D6571" w:rsidRPr="00572930" w:rsidRDefault="00153754" w:rsidP="001C57F4">
            <w:pPr>
              <w:pStyle w:val="NormalWeb"/>
              <w:spacing w:before="120" w:after="120"/>
              <w:rPr>
                <w:rFonts w:ascii="Times New Roman" w:hAnsi="Times New Roman" w:cs="Times New Roman"/>
                <w:sz w:val="20"/>
                <w:szCs w:val="20"/>
              </w:rPr>
            </w:pPr>
            <w:r w:rsidRPr="00572930">
              <w:rPr>
                <w:rFonts w:ascii="Times New Roman" w:hAnsi="Times New Roman" w:cs="Times New Roman"/>
                <w:sz w:val="20"/>
                <w:szCs w:val="20"/>
              </w:rPr>
              <w:t>Rat</w:t>
            </w:r>
          </w:p>
        </w:tc>
        <w:tc>
          <w:tcPr>
            <w:tcW w:w="2160" w:type="dxa"/>
            <w:tcBorders>
              <w:top w:val="single" w:sz="12" w:space="0" w:color="auto"/>
            </w:tcBorders>
          </w:tcPr>
          <w:p w:rsidR="002D6571" w:rsidRPr="00572930" w:rsidRDefault="002D6571" w:rsidP="001C57F4">
            <w:pPr>
              <w:pStyle w:val="Tabletext"/>
            </w:pPr>
            <w:r w:rsidRPr="00572930">
              <w:rPr>
                <w:color w:val="000000"/>
              </w:rPr>
              <w:t>698</w:t>
            </w:r>
          </w:p>
        </w:tc>
        <w:tc>
          <w:tcPr>
            <w:tcW w:w="2400" w:type="dxa"/>
            <w:tcBorders>
              <w:top w:val="single" w:sz="12" w:space="0" w:color="auto"/>
            </w:tcBorders>
          </w:tcPr>
          <w:p w:rsidR="002D6571" w:rsidRPr="00572930" w:rsidRDefault="002D6571" w:rsidP="001C57F4">
            <w:pPr>
              <w:pStyle w:val="Tabletext"/>
              <w:keepNext w:val="0"/>
              <w:keepLines w:val="0"/>
            </w:pPr>
            <w:r w:rsidRPr="00572930">
              <w:rPr>
                <w:color w:val="000000"/>
              </w:rPr>
              <w:t>BASF AG, 1982a</w:t>
            </w:r>
          </w:p>
        </w:tc>
      </w:tr>
      <w:tr w:rsidR="00596628" w:rsidRPr="00572930" w:rsidTr="00572930">
        <w:trPr>
          <w:trHeight w:val="288"/>
        </w:trPr>
        <w:tc>
          <w:tcPr>
            <w:tcW w:w="4158" w:type="dxa"/>
            <w:vAlign w:val="center"/>
          </w:tcPr>
          <w:p w:rsidR="00596628" w:rsidRPr="00572930" w:rsidRDefault="00596628" w:rsidP="001C57F4">
            <w:pPr>
              <w:pStyle w:val="Tabletext"/>
            </w:pPr>
            <w:r w:rsidRPr="00572930">
              <w:t xml:space="preserve">Ethylamine </w:t>
            </w:r>
          </w:p>
        </w:tc>
        <w:tc>
          <w:tcPr>
            <w:tcW w:w="990" w:type="dxa"/>
            <w:vAlign w:val="center"/>
          </w:tcPr>
          <w:p w:rsidR="00596628" w:rsidRPr="00572930" w:rsidRDefault="00C047AB" w:rsidP="001C57F4">
            <w:pPr>
              <w:pStyle w:val="NormalWeb"/>
              <w:spacing w:before="120" w:after="120"/>
              <w:rPr>
                <w:rFonts w:ascii="Times New Roman" w:hAnsi="Times New Roman" w:cs="Times New Roman"/>
                <w:sz w:val="20"/>
                <w:szCs w:val="20"/>
              </w:rPr>
            </w:pPr>
            <w:r w:rsidRPr="00572930">
              <w:rPr>
                <w:rFonts w:ascii="Times New Roman" w:hAnsi="Times New Roman" w:cs="Times New Roman"/>
                <w:sz w:val="20"/>
                <w:szCs w:val="20"/>
              </w:rPr>
              <w:t>-</w:t>
            </w:r>
          </w:p>
        </w:tc>
        <w:tc>
          <w:tcPr>
            <w:tcW w:w="2160" w:type="dxa"/>
            <w:vAlign w:val="center"/>
          </w:tcPr>
          <w:p w:rsidR="00596628" w:rsidRPr="00572930" w:rsidRDefault="00C047AB" w:rsidP="001C57F4">
            <w:pPr>
              <w:pStyle w:val="NormalWeb"/>
              <w:spacing w:before="120" w:after="120"/>
              <w:rPr>
                <w:rFonts w:ascii="Times New Roman" w:hAnsi="Times New Roman" w:cs="Times New Roman"/>
                <w:sz w:val="20"/>
                <w:szCs w:val="20"/>
              </w:rPr>
            </w:pPr>
            <w:r w:rsidRPr="00572930">
              <w:rPr>
                <w:rFonts w:ascii="Times New Roman" w:hAnsi="Times New Roman" w:cs="Times New Roman"/>
                <w:sz w:val="20"/>
                <w:szCs w:val="20"/>
              </w:rPr>
              <w:t>No data</w:t>
            </w:r>
          </w:p>
        </w:tc>
        <w:tc>
          <w:tcPr>
            <w:tcW w:w="2400" w:type="dxa"/>
            <w:vAlign w:val="center"/>
          </w:tcPr>
          <w:p w:rsidR="00596628" w:rsidRPr="00572930" w:rsidRDefault="00C047AB" w:rsidP="001C57F4">
            <w:pPr>
              <w:pStyle w:val="Tabletext"/>
              <w:keepNext w:val="0"/>
              <w:keepLines w:val="0"/>
              <w:rPr>
                <w:color w:val="000000"/>
                <w:lang w:val="nl-NL"/>
              </w:rPr>
            </w:pPr>
            <w:r w:rsidRPr="00572930">
              <w:rPr>
                <w:color w:val="000000"/>
                <w:lang w:val="nl-NL"/>
              </w:rPr>
              <w:t>-</w:t>
            </w:r>
          </w:p>
        </w:tc>
      </w:tr>
      <w:tr w:rsidR="002C5D69" w:rsidRPr="00572930" w:rsidTr="00572930">
        <w:trPr>
          <w:trHeight w:val="288"/>
        </w:trPr>
        <w:tc>
          <w:tcPr>
            <w:tcW w:w="4158" w:type="dxa"/>
            <w:vMerge w:val="restart"/>
            <w:vAlign w:val="center"/>
          </w:tcPr>
          <w:p w:rsidR="002C5D69" w:rsidRPr="00572930" w:rsidRDefault="002C5D69" w:rsidP="001C57F4">
            <w:pPr>
              <w:pStyle w:val="Tabletext"/>
            </w:pPr>
            <w:r w:rsidRPr="00572930">
              <w:t>Isopropylamine</w:t>
            </w:r>
          </w:p>
        </w:tc>
        <w:tc>
          <w:tcPr>
            <w:tcW w:w="990" w:type="dxa"/>
          </w:tcPr>
          <w:p w:rsidR="002C5D69" w:rsidRPr="00572930" w:rsidRDefault="002C5D69" w:rsidP="001C57F4">
            <w:pPr>
              <w:rPr>
                <w:sz w:val="20"/>
              </w:rPr>
            </w:pPr>
            <w:r w:rsidRPr="00572930">
              <w:rPr>
                <w:sz w:val="20"/>
              </w:rPr>
              <w:t>Rat</w:t>
            </w:r>
          </w:p>
        </w:tc>
        <w:tc>
          <w:tcPr>
            <w:tcW w:w="2160" w:type="dxa"/>
          </w:tcPr>
          <w:p w:rsidR="002C5D69" w:rsidRPr="00572930" w:rsidRDefault="002C5D69" w:rsidP="001C57F4">
            <w:pPr>
              <w:pStyle w:val="Tabletext"/>
              <w:rPr>
                <w:color w:val="000000"/>
              </w:rPr>
            </w:pPr>
            <w:r w:rsidRPr="00572930">
              <w:rPr>
                <w:color w:val="000000"/>
              </w:rPr>
              <w:t>122</w:t>
            </w:r>
          </w:p>
        </w:tc>
        <w:tc>
          <w:tcPr>
            <w:tcW w:w="2400" w:type="dxa"/>
          </w:tcPr>
          <w:p w:rsidR="002C5D69" w:rsidRPr="00572930" w:rsidRDefault="002C5D69" w:rsidP="001C57F4">
            <w:pPr>
              <w:pStyle w:val="Tabletext"/>
              <w:keepNext w:val="0"/>
              <w:keepLines w:val="0"/>
              <w:rPr>
                <w:color w:val="000000"/>
              </w:rPr>
            </w:pPr>
            <w:r w:rsidRPr="00572930">
              <w:rPr>
                <w:color w:val="000000"/>
              </w:rPr>
              <w:t>Monsanto, 1985</w:t>
            </w:r>
          </w:p>
        </w:tc>
      </w:tr>
      <w:tr w:rsidR="002C5D69" w:rsidRPr="00572930" w:rsidTr="00572930">
        <w:trPr>
          <w:trHeight w:val="288"/>
        </w:trPr>
        <w:tc>
          <w:tcPr>
            <w:tcW w:w="4158" w:type="dxa"/>
            <w:vMerge/>
          </w:tcPr>
          <w:p w:rsidR="002C5D69" w:rsidRPr="00572930" w:rsidRDefault="002C5D69" w:rsidP="001C57F4">
            <w:pPr>
              <w:pStyle w:val="Tabletext"/>
            </w:pPr>
          </w:p>
        </w:tc>
        <w:tc>
          <w:tcPr>
            <w:tcW w:w="990" w:type="dxa"/>
          </w:tcPr>
          <w:p w:rsidR="002C5D69" w:rsidRPr="00572930" w:rsidRDefault="002C5D69" w:rsidP="001C57F4">
            <w:pPr>
              <w:rPr>
                <w:sz w:val="20"/>
              </w:rPr>
            </w:pPr>
            <w:r w:rsidRPr="00572930">
              <w:rPr>
                <w:sz w:val="20"/>
              </w:rPr>
              <w:t>Rat</w:t>
            </w:r>
          </w:p>
        </w:tc>
        <w:tc>
          <w:tcPr>
            <w:tcW w:w="2160" w:type="dxa"/>
          </w:tcPr>
          <w:p w:rsidR="002C5D69" w:rsidRPr="00572930" w:rsidRDefault="002C5D69" w:rsidP="001C57F4">
            <w:pPr>
              <w:pStyle w:val="Tabletext"/>
            </w:pPr>
            <w:r w:rsidRPr="00572930">
              <w:rPr>
                <w:color w:val="000000"/>
              </w:rPr>
              <w:t>&lt;173</w:t>
            </w:r>
          </w:p>
        </w:tc>
        <w:tc>
          <w:tcPr>
            <w:tcW w:w="2400" w:type="dxa"/>
          </w:tcPr>
          <w:p w:rsidR="002C5D69" w:rsidRPr="00572930" w:rsidRDefault="002C5D69" w:rsidP="001C57F4">
            <w:pPr>
              <w:pStyle w:val="Tabletext"/>
              <w:keepNext w:val="0"/>
              <w:keepLines w:val="0"/>
            </w:pPr>
            <w:r w:rsidRPr="00572930">
              <w:rPr>
                <w:color w:val="000000"/>
              </w:rPr>
              <w:t>Myers and Ballantyne, 1997</w:t>
            </w:r>
          </w:p>
        </w:tc>
      </w:tr>
      <w:tr w:rsidR="002C5D69" w:rsidRPr="00572930" w:rsidTr="00572930">
        <w:trPr>
          <w:trHeight w:val="288"/>
        </w:trPr>
        <w:tc>
          <w:tcPr>
            <w:tcW w:w="4158" w:type="dxa"/>
            <w:vMerge/>
          </w:tcPr>
          <w:p w:rsidR="002C5D69" w:rsidRPr="00572930" w:rsidRDefault="002C5D69" w:rsidP="001C57F4">
            <w:pPr>
              <w:pStyle w:val="Tabletext"/>
            </w:pPr>
          </w:p>
        </w:tc>
        <w:tc>
          <w:tcPr>
            <w:tcW w:w="990" w:type="dxa"/>
          </w:tcPr>
          <w:p w:rsidR="002C5D69" w:rsidRPr="00572930" w:rsidRDefault="002C5D69" w:rsidP="001C57F4">
            <w:pPr>
              <w:rPr>
                <w:sz w:val="20"/>
              </w:rPr>
            </w:pPr>
            <w:r w:rsidRPr="00572930">
              <w:rPr>
                <w:sz w:val="20"/>
              </w:rPr>
              <w:t xml:space="preserve">Rat </w:t>
            </w:r>
          </w:p>
        </w:tc>
        <w:tc>
          <w:tcPr>
            <w:tcW w:w="2160" w:type="dxa"/>
          </w:tcPr>
          <w:p w:rsidR="002C5D69" w:rsidRPr="00572930" w:rsidRDefault="002C5D69" w:rsidP="001C57F4">
            <w:pPr>
              <w:pStyle w:val="Tabletext"/>
              <w:rPr>
                <w:color w:val="000000"/>
              </w:rPr>
            </w:pPr>
            <w:r w:rsidRPr="00572930">
              <w:rPr>
                <w:color w:val="000000"/>
              </w:rPr>
              <w:t>552</w:t>
            </w:r>
          </w:p>
        </w:tc>
        <w:tc>
          <w:tcPr>
            <w:tcW w:w="2400" w:type="dxa"/>
          </w:tcPr>
          <w:p w:rsidR="002C5D69" w:rsidRPr="00572930" w:rsidRDefault="002C5D69" w:rsidP="001C57F4">
            <w:pPr>
              <w:pStyle w:val="Tabletext"/>
              <w:keepNext w:val="0"/>
              <w:keepLines w:val="0"/>
              <w:rPr>
                <w:color w:val="000000"/>
              </w:rPr>
            </w:pPr>
            <w:r w:rsidRPr="00572930">
              <w:rPr>
                <w:color w:val="000000"/>
              </w:rPr>
              <w:t>BASF, 1960</w:t>
            </w:r>
          </w:p>
        </w:tc>
      </w:tr>
      <w:tr w:rsidR="00596628" w:rsidRPr="00572930" w:rsidTr="00572930">
        <w:trPr>
          <w:trHeight w:val="288"/>
        </w:trPr>
        <w:tc>
          <w:tcPr>
            <w:tcW w:w="4158" w:type="dxa"/>
          </w:tcPr>
          <w:p w:rsidR="00596628" w:rsidRPr="00572930" w:rsidRDefault="00596628" w:rsidP="001C57F4">
            <w:pPr>
              <w:pStyle w:val="Tabletext"/>
            </w:pPr>
            <w:r w:rsidRPr="00572930">
              <w:t xml:space="preserve">Butylamine </w:t>
            </w:r>
          </w:p>
        </w:tc>
        <w:tc>
          <w:tcPr>
            <w:tcW w:w="990" w:type="dxa"/>
          </w:tcPr>
          <w:p w:rsidR="00596628" w:rsidRPr="00572930" w:rsidRDefault="00596628" w:rsidP="001C57F4">
            <w:pPr>
              <w:rPr>
                <w:sz w:val="20"/>
              </w:rPr>
            </w:pPr>
            <w:r w:rsidRPr="00572930">
              <w:rPr>
                <w:sz w:val="20"/>
              </w:rPr>
              <w:t>Rat</w:t>
            </w:r>
          </w:p>
        </w:tc>
        <w:tc>
          <w:tcPr>
            <w:tcW w:w="2160" w:type="dxa"/>
          </w:tcPr>
          <w:p w:rsidR="00596628" w:rsidRPr="00572930" w:rsidRDefault="00596628" w:rsidP="001C57F4">
            <w:pPr>
              <w:pStyle w:val="Tabletext"/>
            </w:pPr>
            <w:r w:rsidRPr="00572930">
              <w:rPr>
                <w:color w:val="000000"/>
              </w:rPr>
              <w:t>372</w:t>
            </w:r>
          </w:p>
        </w:tc>
        <w:tc>
          <w:tcPr>
            <w:tcW w:w="2400" w:type="dxa"/>
          </w:tcPr>
          <w:p w:rsidR="00596628" w:rsidRPr="00572930" w:rsidRDefault="00596628" w:rsidP="001C57F4">
            <w:pPr>
              <w:pStyle w:val="Tabletext"/>
              <w:keepNext w:val="0"/>
              <w:keepLines w:val="0"/>
            </w:pPr>
            <w:r w:rsidRPr="00572930">
              <w:rPr>
                <w:color w:val="000000"/>
              </w:rPr>
              <w:t>Cheever et al., 1982</w:t>
            </w:r>
          </w:p>
        </w:tc>
      </w:tr>
      <w:tr w:rsidR="00596628" w:rsidRPr="00572930" w:rsidTr="00572930">
        <w:trPr>
          <w:trHeight w:val="288"/>
        </w:trPr>
        <w:tc>
          <w:tcPr>
            <w:tcW w:w="4158" w:type="dxa"/>
            <w:vMerge w:val="restart"/>
            <w:vAlign w:val="center"/>
          </w:tcPr>
          <w:p w:rsidR="00596628" w:rsidRPr="00572930" w:rsidRDefault="00596628" w:rsidP="001C57F4">
            <w:pPr>
              <w:pStyle w:val="Tabletext"/>
            </w:pPr>
            <w:r w:rsidRPr="00572930">
              <w:t xml:space="preserve">sec-Butylamine </w:t>
            </w:r>
          </w:p>
        </w:tc>
        <w:tc>
          <w:tcPr>
            <w:tcW w:w="990" w:type="dxa"/>
          </w:tcPr>
          <w:p w:rsidR="00596628" w:rsidRPr="00572930" w:rsidRDefault="00596628" w:rsidP="001C57F4">
            <w:pPr>
              <w:rPr>
                <w:sz w:val="20"/>
              </w:rPr>
            </w:pPr>
            <w:r w:rsidRPr="00572930">
              <w:rPr>
                <w:sz w:val="20"/>
              </w:rPr>
              <w:t>Rat</w:t>
            </w:r>
          </w:p>
        </w:tc>
        <w:tc>
          <w:tcPr>
            <w:tcW w:w="2160" w:type="dxa"/>
          </w:tcPr>
          <w:p w:rsidR="00596628" w:rsidRPr="00572930" w:rsidRDefault="00596628" w:rsidP="001C57F4">
            <w:pPr>
              <w:pStyle w:val="Tabletext"/>
            </w:pPr>
            <w:r w:rsidRPr="00572930">
              <w:rPr>
                <w:color w:val="000000"/>
              </w:rPr>
              <w:t>152</w:t>
            </w:r>
          </w:p>
        </w:tc>
        <w:tc>
          <w:tcPr>
            <w:tcW w:w="2400" w:type="dxa"/>
          </w:tcPr>
          <w:p w:rsidR="00596628" w:rsidRPr="00572930" w:rsidRDefault="00596628" w:rsidP="001C57F4">
            <w:pPr>
              <w:pStyle w:val="Tabletext"/>
              <w:keepNext w:val="0"/>
              <w:keepLines w:val="0"/>
              <w:rPr>
                <w:lang w:val="de-DE"/>
              </w:rPr>
            </w:pPr>
            <w:r w:rsidRPr="00572930">
              <w:rPr>
                <w:color w:val="000000"/>
              </w:rPr>
              <w:t xml:space="preserve">Cheever et al., 1982 </w:t>
            </w:r>
          </w:p>
        </w:tc>
      </w:tr>
      <w:tr w:rsidR="00596628" w:rsidRPr="00572930" w:rsidTr="00572930">
        <w:trPr>
          <w:trHeight w:val="288"/>
        </w:trPr>
        <w:tc>
          <w:tcPr>
            <w:tcW w:w="4158" w:type="dxa"/>
            <w:vMerge/>
          </w:tcPr>
          <w:p w:rsidR="00596628" w:rsidRPr="00572930" w:rsidRDefault="00596628" w:rsidP="001C57F4">
            <w:pPr>
              <w:pStyle w:val="Tabletext"/>
            </w:pPr>
          </w:p>
        </w:tc>
        <w:tc>
          <w:tcPr>
            <w:tcW w:w="990" w:type="dxa"/>
          </w:tcPr>
          <w:p w:rsidR="00596628" w:rsidRPr="00572930" w:rsidRDefault="00596628" w:rsidP="001C57F4">
            <w:pPr>
              <w:rPr>
                <w:sz w:val="20"/>
              </w:rPr>
            </w:pPr>
            <w:r w:rsidRPr="00572930">
              <w:rPr>
                <w:sz w:val="20"/>
              </w:rPr>
              <w:t>Rat</w:t>
            </w:r>
          </w:p>
        </w:tc>
        <w:tc>
          <w:tcPr>
            <w:tcW w:w="2160" w:type="dxa"/>
          </w:tcPr>
          <w:p w:rsidR="00596628" w:rsidRPr="00572930" w:rsidRDefault="00596628" w:rsidP="001C57F4">
            <w:pPr>
              <w:pStyle w:val="Tabletext"/>
              <w:rPr>
                <w:color w:val="000000"/>
              </w:rPr>
            </w:pPr>
            <w:r w:rsidRPr="00572930">
              <w:rPr>
                <w:color w:val="000000"/>
              </w:rPr>
              <w:t>545</w:t>
            </w:r>
          </w:p>
        </w:tc>
        <w:tc>
          <w:tcPr>
            <w:tcW w:w="2400" w:type="dxa"/>
          </w:tcPr>
          <w:p w:rsidR="00596628" w:rsidRPr="00572930" w:rsidRDefault="00596628" w:rsidP="001C57F4">
            <w:pPr>
              <w:pStyle w:val="Tabletext"/>
              <w:keepNext w:val="0"/>
              <w:keepLines w:val="0"/>
              <w:rPr>
                <w:color w:val="000000"/>
              </w:rPr>
            </w:pPr>
            <w:r w:rsidRPr="00572930">
              <w:rPr>
                <w:color w:val="000000"/>
              </w:rPr>
              <w:t>BASF AG, 1967</w:t>
            </w:r>
          </w:p>
        </w:tc>
      </w:tr>
      <w:tr w:rsidR="00191CBF" w:rsidRPr="00572930" w:rsidTr="00572930">
        <w:trPr>
          <w:trHeight w:val="288"/>
        </w:trPr>
        <w:tc>
          <w:tcPr>
            <w:tcW w:w="4158" w:type="dxa"/>
            <w:vMerge w:val="restart"/>
            <w:vAlign w:val="center"/>
          </w:tcPr>
          <w:p w:rsidR="00191CBF" w:rsidRPr="00572930" w:rsidRDefault="00191CBF" w:rsidP="001C57F4">
            <w:pPr>
              <w:pStyle w:val="Tabletext"/>
            </w:pPr>
            <w:r w:rsidRPr="00572930">
              <w:t>tert-Butylamine</w:t>
            </w:r>
          </w:p>
        </w:tc>
        <w:tc>
          <w:tcPr>
            <w:tcW w:w="990" w:type="dxa"/>
            <w:vAlign w:val="center"/>
          </w:tcPr>
          <w:p w:rsidR="00191CBF" w:rsidRPr="00572930" w:rsidRDefault="00191CBF" w:rsidP="001C57F4">
            <w:pPr>
              <w:rPr>
                <w:sz w:val="20"/>
              </w:rPr>
            </w:pPr>
            <w:r w:rsidRPr="00572930">
              <w:rPr>
                <w:sz w:val="20"/>
              </w:rPr>
              <w:t>Rat</w:t>
            </w:r>
          </w:p>
        </w:tc>
        <w:tc>
          <w:tcPr>
            <w:tcW w:w="2160" w:type="dxa"/>
          </w:tcPr>
          <w:p w:rsidR="00191CBF" w:rsidRPr="00572930" w:rsidRDefault="00191CBF" w:rsidP="001C57F4">
            <w:pPr>
              <w:pStyle w:val="Tabletext"/>
              <w:rPr>
                <w:color w:val="000000"/>
              </w:rPr>
            </w:pPr>
            <w:r w:rsidRPr="00572930">
              <w:rPr>
                <w:color w:val="000000"/>
              </w:rPr>
              <w:t>464</w:t>
            </w:r>
          </w:p>
        </w:tc>
        <w:tc>
          <w:tcPr>
            <w:tcW w:w="2400" w:type="dxa"/>
          </w:tcPr>
          <w:p w:rsidR="00191CBF" w:rsidRPr="00572930" w:rsidRDefault="00191CBF" w:rsidP="001C57F4">
            <w:pPr>
              <w:pStyle w:val="Tabletext"/>
              <w:keepNext w:val="0"/>
              <w:keepLines w:val="0"/>
              <w:rPr>
                <w:color w:val="000000"/>
              </w:rPr>
            </w:pPr>
            <w:r w:rsidRPr="00572930">
              <w:rPr>
                <w:color w:val="000000"/>
              </w:rPr>
              <w:t>BASF AG, 1985</w:t>
            </w:r>
          </w:p>
        </w:tc>
      </w:tr>
      <w:tr w:rsidR="00191CBF" w:rsidRPr="00572930" w:rsidTr="00572930">
        <w:trPr>
          <w:trHeight w:val="288"/>
        </w:trPr>
        <w:tc>
          <w:tcPr>
            <w:tcW w:w="4158" w:type="dxa"/>
            <w:vMerge/>
            <w:vAlign w:val="center"/>
          </w:tcPr>
          <w:p w:rsidR="00191CBF" w:rsidRPr="00572930" w:rsidRDefault="00191CBF" w:rsidP="001C57F4">
            <w:pPr>
              <w:pStyle w:val="Tabletext"/>
            </w:pPr>
          </w:p>
        </w:tc>
        <w:tc>
          <w:tcPr>
            <w:tcW w:w="990" w:type="dxa"/>
            <w:vAlign w:val="center"/>
          </w:tcPr>
          <w:p w:rsidR="00191CBF" w:rsidRPr="00572930" w:rsidRDefault="00191CBF" w:rsidP="001C57F4">
            <w:pPr>
              <w:rPr>
                <w:sz w:val="20"/>
              </w:rPr>
            </w:pPr>
            <w:r w:rsidRPr="00572930">
              <w:rPr>
                <w:sz w:val="20"/>
              </w:rPr>
              <w:t>Rat</w:t>
            </w:r>
          </w:p>
        </w:tc>
        <w:tc>
          <w:tcPr>
            <w:tcW w:w="2160" w:type="dxa"/>
          </w:tcPr>
          <w:p w:rsidR="00191CBF" w:rsidRPr="00572930" w:rsidDel="005D2C4F" w:rsidRDefault="00191CBF" w:rsidP="001C57F4">
            <w:pPr>
              <w:pStyle w:val="Tabletext"/>
              <w:rPr>
                <w:color w:val="000000"/>
              </w:rPr>
            </w:pPr>
            <w:r w:rsidRPr="00572930">
              <w:rPr>
                <w:color w:val="000000"/>
              </w:rPr>
              <w:t>80</w:t>
            </w:r>
          </w:p>
        </w:tc>
        <w:tc>
          <w:tcPr>
            <w:tcW w:w="2400" w:type="dxa"/>
          </w:tcPr>
          <w:p w:rsidR="00191CBF" w:rsidRPr="00572930" w:rsidRDefault="00191CBF" w:rsidP="001C57F4">
            <w:pPr>
              <w:pStyle w:val="Tabletext"/>
              <w:keepNext w:val="0"/>
              <w:keepLines w:val="0"/>
              <w:rPr>
                <w:color w:val="000000"/>
              </w:rPr>
            </w:pPr>
            <w:r w:rsidRPr="00572930">
              <w:rPr>
                <w:color w:val="000000"/>
              </w:rPr>
              <w:t>Cheever et al., 1982</w:t>
            </w:r>
          </w:p>
        </w:tc>
      </w:tr>
      <w:tr w:rsidR="004C5CEC" w:rsidRPr="00572930" w:rsidTr="00572930">
        <w:trPr>
          <w:trHeight w:val="288"/>
        </w:trPr>
        <w:tc>
          <w:tcPr>
            <w:tcW w:w="4158" w:type="dxa"/>
            <w:vMerge w:val="restart"/>
            <w:vAlign w:val="center"/>
          </w:tcPr>
          <w:p w:rsidR="004C5CEC" w:rsidRPr="00572930" w:rsidRDefault="004C5CEC" w:rsidP="001C57F4">
            <w:pPr>
              <w:pStyle w:val="Tabletext"/>
            </w:pPr>
            <w:r w:rsidRPr="00572930">
              <w:t xml:space="preserve">Octylamine </w:t>
            </w:r>
          </w:p>
        </w:tc>
        <w:tc>
          <w:tcPr>
            <w:tcW w:w="990" w:type="dxa"/>
          </w:tcPr>
          <w:p w:rsidR="004C5CEC" w:rsidRPr="00572930" w:rsidRDefault="00E14375" w:rsidP="001C57F4">
            <w:pPr>
              <w:rPr>
                <w:sz w:val="20"/>
              </w:rPr>
            </w:pPr>
            <w:r w:rsidRPr="00572930">
              <w:rPr>
                <w:sz w:val="20"/>
              </w:rPr>
              <w:t>Rat</w:t>
            </w:r>
          </w:p>
        </w:tc>
        <w:tc>
          <w:tcPr>
            <w:tcW w:w="2160" w:type="dxa"/>
          </w:tcPr>
          <w:p w:rsidR="004C5CEC" w:rsidRPr="00572930" w:rsidRDefault="00E14375" w:rsidP="001C57F4">
            <w:pPr>
              <w:pStyle w:val="Tabletext"/>
              <w:rPr>
                <w:color w:val="000000"/>
              </w:rPr>
            </w:pPr>
            <w:r w:rsidRPr="00572930">
              <w:rPr>
                <w:color w:val="000000"/>
              </w:rPr>
              <w:t>&gt;250</w:t>
            </w:r>
          </w:p>
        </w:tc>
        <w:tc>
          <w:tcPr>
            <w:tcW w:w="2400" w:type="dxa"/>
          </w:tcPr>
          <w:p w:rsidR="004C5CEC" w:rsidRPr="00572930" w:rsidRDefault="00E14375" w:rsidP="001C57F4">
            <w:pPr>
              <w:pStyle w:val="Tabletext"/>
              <w:keepNext w:val="0"/>
              <w:keepLines w:val="0"/>
              <w:rPr>
                <w:color w:val="000000"/>
              </w:rPr>
            </w:pPr>
            <w:r w:rsidRPr="00572930">
              <w:rPr>
                <w:color w:val="000000"/>
              </w:rPr>
              <w:t>Hoechst, 1990</w:t>
            </w:r>
          </w:p>
        </w:tc>
      </w:tr>
      <w:tr w:rsidR="004C5CEC" w:rsidRPr="00572930" w:rsidTr="00572930">
        <w:trPr>
          <w:trHeight w:val="288"/>
        </w:trPr>
        <w:tc>
          <w:tcPr>
            <w:tcW w:w="4158" w:type="dxa"/>
            <w:vMerge/>
          </w:tcPr>
          <w:p w:rsidR="004C5CEC" w:rsidRPr="00572930" w:rsidRDefault="004C5CEC" w:rsidP="001C57F4">
            <w:pPr>
              <w:pStyle w:val="Tabletext"/>
            </w:pPr>
          </w:p>
        </w:tc>
        <w:tc>
          <w:tcPr>
            <w:tcW w:w="990" w:type="dxa"/>
          </w:tcPr>
          <w:p w:rsidR="004C5CEC" w:rsidRPr="00572930" w:rsidRDefault="004C5CEC" w:rsidP="001C57F4">
            <w:pPr>
              <w:rPr>
                <w:sz w:val="20"/>
              </w:rPr>
            </w:pPr>
            <w:r w:rsidRPr="00572930">
              <w:rPr>
                <w:sz w:val="20"/>
              </w:rPr>
              <w:t>Rat</w:t>
            </w:r>
          </w:p>
        </w:tc>
        <w:tc>
          <w:tcPr>
            <w:tcW w:w="2160" w:type="dxa"/>
          </w:tcPr>
          <w:p w:rsidR="004C5CEC" w:rsidRPr="00572930" w:rsidRDefault="004C5CEC" w:rsidP="001C57F4">
            <w:pPr>
              <w:pStyle w:val="Tabletext"/>
              <w:rPr>
                <w:color w:val="000000"/>
              </w:rPr>
            </w:pPr>
            <w:r w:rsidRPr="00572930">
              <w:rPr>
                <w:color w:val="000000"/>
              </w:rPr>
              <w:t>315</w:t>
            </w:r>
          </w:p>
        </w:tc>
        <w:tc>
          <w:tcPr>
            <w:tcW w:w="2400" w:type="dxa"/>
          </w:tcPr>
          <w:p w:rsidR="004C5CEC" w:rsidRPr="00572930" w:rsidRDefault="004C5CEC" w:rsidP="001C57F4">
            <w:pPr>
              <w:pStyle w:val="Tabletext"/>
              <w:keepNext w:val="0"/>
              <w:keepLines w:val="0"/>
              <w:rPr>
                <w:color w:val="000000"/>
              </w:rPr>
            </w:pPr>
            <w:r w:rsidRPr="00572930">
              <w:rPr>
                <w:color w:val="000000"/>
              </w:rPr>
              <w:t>Safepharm Ltd., 1980a</w:t>
            </w:r>
          </w:p>
        </w:tc>
      </w:tr>
      <w:tr w:rsidR="004C5CEC" w:rsidRPr="00572930" w:rsidTr="00572930">
        <w:trPr>
          <w:trHeight w:val="363"/>
        </w:trPr>
        <w:tc>
          <w:tcPr>
            <w:tcW w:w="4158" w:type="dxa"/>
            <w:vAlign w:val="center"/>
          </w:tcPr>
          <w:p w:rsidR="004C5CEC" w:rsidRPr="00572930" w:rsidRDefault="004C5CEC" w:rsidP="001C57F4">
            <w:pPr>
              <w:pStyle w:val="Tabletext"/>
            </w:pPr>
            <w:r w:rsidRPr="00572930">
              <w:t xml:space="preserve">Hexylamine, 2-ethyl- </w:t>
            </w:r>
          </w:p>
        </w:tc>
        <w:tc>
          <w:tcPr>
            <w:tcW w:w="990" w:type="dxa"/>
          </w:tcPr>
          <w:p w:rsidR="004C5CEC" w:rsidRPr="00572930" w:rsidRDefault="004C5CEC" w:rsidP="001C57F4">
            <w:pPr>
              <w:rPr>
                <w:sz w:val="20"/>
              </w:rPr>
            </w:pPr>
            <w:r w:rsidRPr="00572930">
              <w:rPr>
                <w:sz w:val="20"/>
              </w:rPr>
              <w:t>Rat</w:t>
            </w:r>
          </w:p>
        </w:tc>
        <w:tc>
          <w:tcPr>
            <w:tcW w:w="2160" w:type="dxa"/>
          </w:tcPr>
          <w:p w:rsidR="004C5CEC" w:rsidRPr="00572930" w:rsidRDefault="004C5CEC" w:rsidP="001C57F4">
            <w:pPr>
              <w:pStyle w:val="Tabletext"/>
              <w:rPr>
                <w:color w:val="000000"/>
              </w:rPr>
            </w:pPr>
            <w:r w:rsidRPr="00572930">
              <w:rPr>
                <w:color w:val="000000"/>
              </w:rPr>
              <w:t>ca. 316</w:t>
            </w:r>
          </w:p>
        </w:tc>
        <w:tc>
          <w:tcPr>
            <w:tcW w:w="2400" w:type="dxa"/>
          </w:tcPr>
          <w:p w:rsidR="004C5CEC" w:rsidRPr="00572930" w:rsidRDefault="004C5CEC" w:rsidP="001C57F4">
            <w:pPr>
              <w:pStyle w:val="Tabletext"/>
              <w:keepNext w:val="0"/>
              <w:keepLines w:val="0"/>
              <w:rPr>
                <w:color w:val="000000"/>
              </w:rPr>
            </w:pPr>
            <w:r w:rsidRPr="00572930">
              <w:rPr>
                <w:color w:val="000000"/>
              </w:rPr>
              <w:t>BASF AG, 1968</w:t>
            </w:r>
          </w:p>
        </w:tc>
      </w:tr>
      <w:tr w:rsidR="004C5CEC" w:rsidRPr="00572930" w:rsidTr="00572930">
        <w:trPr>
          <w:trHeight w:val="288"/>
        </w:trPr>
        <w:tc>
          <w:tcPr>
            <w:tcW w:w="4158" w:type="dxa"/>
            <w:vMerge w:val="restart"/>
            <w:vAlign w:val="center"/>
          </w:tcPr>
          <w:p w:rsidR="004C5CEC" w:rsidRPr="00572930" w:rsidRDefault="004C5CEC" w:rsidP="001C57F4">
            <w:pPr>
              <w:pStyle w:val="Tabletext"/>
            </w:pPr>
            <w:r w:rsidRPr="00572930">
              <w:t>Propylamine, 3-methoxy-</w:t>
            </w:r>
          </w:p>
        </w:tc>
        <w:tc>
          <w:tcPr>
            <w:tcW w:w="990" w:type="dxa"/>
          </w:tcPr>
          <w:p w:rsidR="004C5CEC" w:rsidRPr="00572930" w:rsidRDefault="004C5CEC" w:rsidP="001C57F4">
            <w:pPr>
              <w:rPr>
                <w:sz w:val="20"/>
              </w:rPr>
            </w:pPr>
            <w:r w:rsidRPr="00572930">
              <w:rPr>
                <w:sz w:val="20"/>
              </w:rPr>
              <w:t>Rat</w:t>
            </w:r>
          </w:p>
        </w:tc>
        <w:tc>
          <w:tcPr>
            <w:tcW w:w="2160" w:type="dxa"/>
          </w:tcPr>
          <w:p w:rsidR="004C5CEC" w:rsidRPr="00572930" w:rsidRDefault="004C5CEC" w:rsidP="001C57F4">
            <w:pPr>
              <w:pStyle w:val="Tabletext"/>
              <w:rPr>
                <w:color w:val="000000"/>
              </w:rPr>
            </w:pPr>
            <w:r w:rsidRPr="00572930">
              <w:rPr>
                <w:color w:val="000000"/>
              </w:rPr>
              <w:t>974</w:t>
            </w:r>
          </w:p>
        </w:tc>
        <w:tc>
          <w:tcPr>
            <w:tcW w:w="2400" w:type="dxa"/>
          </w:tcPr>
          <w:p w:rsidR="004C5CEC" w:rsidRPr="00572930" w:rsidRDefault="004C5CEC" w:rsidP="001C57F4">
            <w:pPr>
              <w:pStyle w:val="Tabletext"/>
              <w:keepNext w:val="0"/>
              <w:keepLines w:val="0"/>
              <w:rPr>
                <w:color w:val="000000"/>
              </w:rPr>
            </w:pPr>
            <w:r w:rsidRPr="00572930">
              <w:rPr>
                <w:color w:val="000000"/>
              </w:rPr>
              <w:t>Hazleton, 1986a</w:t>
            </w:r>
          </w:p>
        </w:tc>
      </w:tr>
      <w:tr w:rsidR="004C5CEC" w:rsidRPr="00572930" w:rsidTr="00572930">
        <w:trPr>
          <w:trHeight w:val="288"/>
        </w:trPr>
        <w:tc>
          <w:tcPr>
            <w:tcW w:w="4158" w:type="dxa"/>
            <w:vMerge/>
          </w:tcPr>
          <w:p w:rsidR="004C5CEC" w:rsidRPr="00572930" w:rsidRDefault="004C5CEC" w:rsidP="001C57F4">
            <w:pPr>
              <w:pStyle w:val="Tabletext"/>
            </w:pPr>
          </w:p>
        </w:tc>
        <w:tc>
          <w:tcPr>
            <w:tcW w:w="990" w:type="dxa"/>
          </w:tcPr>
          <w:p w:rsidR="004C5CEC" w:rsidRPr="00572930" w:rsidRDefault="004C5CEC" w:rsidP="001C57F4">
            <w:pPr>
              <w:rPr>
                <w:sz w:val="20"/>
              </w:rPr>
            </w:pPr>
            <w:r w:rsidRPr="00572930">
              <w:rPr>
                <w:sz w:val="20"/>
              </w:rPr>
              <w:t>Rat</w:t>
            </w:r>
          </w:p>
        </w:tc>
        <w:tc>
          <w:tcPr>
            <w:tcW w:w="2160" w:type="dxa"/>
          </w:tcPr>
          <w:p w:rsidR="004C5CEC" w:rsidRPr="00572930" w:rsidRDefault="004C5CEC" w:rsidP="001C57F4">
            <w:pPr>
              <w:pStyle w:val="Tabletext"/>
              <w:rPr>
                <w:color w:val="000000"/>
              </w:rPr>
            </w:pPr>
            <w:r w:rsidRPr="00572930">
              <w:rPr>
                <w:color w:val="000000"/>
              </w:rPr>
              <w:t>ca. 6264</w:t>
            </w:r>
          </w:p>
        </w:tc>
        <w:tc>
          <w:tcPr>
            <w:tcW w:w="2400" w:type="dxa"/>
          </w:tcPr>
          <w:p w:rsidR="004C5CEC" w:rsidRPr="00572930" w:rsidRDefault="004C5CEC" w:rsidP="001C57F4">
            <w:pPr>
              <w:pStyle w:val="Tabletext"/>
              <w:keepNext w:val="0"/>
              <w:keepLines w:val="0"/>
              <w:rPr>
                <w:color w:val="000000"/>
              </w:rPr>
            </w:pPr>
            <w:r w:rsidRPr="00572930">
              <w:rPr>
                <w:color w:val="000000"/>
              </w:rPr>
              <w:t>BASF AG, 1955</w:t>
            </w:r>
          </w:p>
        </w:tc>
      </w:tr>
      <w:tr w:rsidR="004C5CEC" w:rsidRPr="00572930" w:rsidTr="00572930">
        <w:trPr>
          <w:trHeight w:val="288"/>
        </w:trPr>
        <w:tc>
          <w:tcPr>
            <w:tcW w:w="4158" w:type="dxa"/>
          </w:tcPr>
          <w:p w:rsidR="004C5CEC" w:rsidRPr="00572930" w:rsidRDefault="004C5CEC" w:rsidP="001C57F4">
            <w:pPr>
              <w:pStyle w:val="Tabletext"/>
            </w:pPr>
            <w:r w:rsidRPr="00572930">
              <w:t>Cyclohexylamine, 4,4’-methylenebis</w:t>
            </w:r>
          </w:p>
        </w:tc>
        <w:tc>
          <w:tcPr>
            <w:tcW w:w="990" w:type="dxa"/>
          </w:tcPr>
          <w:p w:rsidR="004C5CEC" w:rsidRPr="00572930" w:rsidRDefault="004C5CEC" w:rsidP="001C57F4">
            <w:pPr>
              <w:rPr>
                <w:sz w:val="20"/>
              </w:rPr>
            </w:pPr>
            <w:r w:rsidRPr="00572930">
              <w:rPr>
                <w:sz w:val="20"/>
              </w:rPr>
              <w:t>Rat</w:t>
            </w:r>
          </w:p>
        </w:tc>
        <w:tc>
          <w:tcPr>
            <w:tcW w:w="2160" w:type="dxa"/>
          </w:tcPr>
          <w:p w:rsidR="004C5CEC" w:rsidRPr="00572930" w:rsidRDefault="004C5CEC" w:rsidP="001C57F4">
            <w:pPr>
              <w:pStyle w:val="Tabletext"/>
              <w:rPr>
                <w:color w:val="000000"/>
              </w:rPr>
            </w:pPr>
            <w:r w:rsidRPr="00572930">
              <w:rPr>
                <w:color w:val="000000"/>
              </w:rPr>
              <w:t>380</w:t>
            </w:r>
          </w:p>
        </w:tc>
        <w:tc>
          <w:tcPr>
            <w:tcW w:w="2400" w:type="dxa"/>
          </w:tcPr>
          <w:p w:rsidR="004C5CEC" w:rsidRPr="00572930" w:rsidRDefault="004C5CEC" w:rsidP="001C57F4">
            <w:pPr>
              <w:pStyle w:val="Tabletext"/>
              <w:rPr>
                <w:color w:val="000000"/>
              </w:rPr>
            </w:pPr>
            <w:r w:rsidRPr="00572930">
              <w:rPr>
                <w:color w:val="000000"/>
              </w:rPr>
              <w:t>Air Products, 1987b</w:t>
            </w:r>
          </w:p>
        </w:tc>
      </w:tr>
      <w:tr w:rsidR="002408E6" w:rsidRPr="00572930" w:rsidTr="00572930">
        <w:trPr>
          <w:trHeight w:val="288"/>
        </w:trPr>
        <w:tc>
          <w:tcPr>
            <w:tcW w:w="4158" w:type="dxa"/>
            <w:vMerge w:val="restart"/>
            <w:vAlign w:val="center"/>
          </w:tcPr>
          <w:p w:rsidR="002408E6" w:rsidRPr="00572930" w:rsidRDefault="002408E6" w:rsidP="001C57F4">
            <w:pPr>
              <w:pStyle w:val="Tabletext"/>
            </w:pPr>
            <w:r w:rsidRPr="00572930">
              <w:t>2-Propanol, 1-amino-</w:t>
            </w:r>
          </w:p>
        </w:tc>
        <w:tc>
          <w:tcPr>
            <w:tcW w:w="990" w:type="dxa"/>
          </w:tcPr>
          <w:p w:rsidR="002408E6" w:rsidRPr="00572930" w:rsidRDefault="002408E6" w:rsidP="001C57F4">
            <w:pPr>
              <w:rPr>
                <w:sz w:val="20"/>
              </w:rPr>
            </w:pPr>
            <w:r w:rsidRPr="00572930">
              <w:rPr>
                <w:sz w:val="20"/>
              </w:rPr>
              <w:t>Rat</w:t>
            </w:r>
          </w:p>
        </w:tc>
        <w:tc>
          <w:tcPr>
            <w:tcW w:w="2160" w:type="dxa"/>
          </w:tcPr>
          <w:p w:rsidR="002408E6" w:rsidRPr="00572930" w:rsidRDefault="002408E6" w:rsidP="001C57F4">
            <w:pPr>
              <w:pStyle w:val="Tabletext"/>
              <w:rPr>
                <w:color w:val="000000"/>
              </w:rPr>
            </w:pPr>
            <w:r w:rsidRPr="00572930">
              <w:rPr>
                <w:color w:val="000000"/>
              </w:rPr>
              <w:t>2813</w:t>
            </w:r>
          </w:p>
        </w:tc>
        <w:tc>
          <w:tcPr>
            <w:tcW w:w="2400" w:type="dxa"/>
          </w:tcPr>
          <w:p w:rsidR="002408E6" w:rsidRPr="00572930" w:rsidRDefault="002408E6" w:rsidP="001C57F4">
            <w:pPr>
              <w:pStyle w:val="Tabletext"/>
              <w:keepNext w:val="0"/>
              <w:keepLines w:val="0"/>
              <w:rPr>
                <w:color w:val="000000"/>
              </w:rPr>
            </w:pPr>
            <w:r w:rsidRPr="00572930">
              <w:rPr>
                <w:color w:val="000000"/>
              </w:rPr>
              <w:t>BASF AG, 1965</w:t>
            </w:r>
          </w:p>
        </w:tc>
      </w:tr>
      <w:tr w:rsidR="002408E6" w:rsidRPr="00572930" w:rsidTr="00572930">
        <w:trPr>
          <w:trHeight w:val="288"/>
        </w:trPr>
        <w:tc>
          <w:tcPr>
            <w:tcW w:w="4158" w:type="dxa"/>
            <w:vMerge/>
          </w:tcPr>
          <w:p w:rsidR="002408E6" w:rsidRPr="00572930" w:rsidRDefault="002408E6" w:rsidP="001C57F4">
            <w:pPr>
              <w:pStyle w:val="Tabletext"/>
            </w:pPr>
          </w:p>
        </w:tc>
        <w:tc>
          <w:tcPr>
            <w:tcW w:w="990" w:type="dxa"/>
          </w:tcPr>
          <w:p w:rsidR="002408E6" w:rsidRPr="00572930" w:rsidRDefault="002408E6" w:rsidP="001C57F4">
            <w:pPr>
              <w:rPr>
                <w:sz w:val="20"/>
              </w:rPr>
            </w:pPr>
            <w:r w:rsidRPr="00572930">
              <w:rPr>
                <w:sz w:val="20"/>
              </w:rPr>
              <w:t>Rat</w:t>
            </w:r>
          </w:p>
        </w:tc>
        <w:tc>
          <w:tcPr>
            <w:tcW w:w="2160" w:type="dxa"/>
          </w:tcPr>
          <w:p w:rsidR="002408E6" w:rsidRPr="00572930" w:rsidRDefault="002408E6" w:rsidP="001C57F4">
            <w:pPr>
              <w:pStyle w:val="Tabletext"/>
              <w:rPr>
                <w:color w:val="000000"/>
              </w:rPr>
            </w:pPr>
            <w:r w:rsidRPr="00572930">
              <w:rPr>
                <w:color w:val="000000"/>
              </w:rPr>
              <w:t>2098</w:t>
            </w:r>
          </w:p>
        </w:tc>
        <w:tc>
          <w:tcPr>
            <w:tcW w:w="2400" w:type="dxa"/>
          </w:tcPr>
          <w:p w:rsidR="002408E6" w:rsidRPr="00572930" w:rsidRDefault="002408E6" w:rsidP="001C57F4">
            <w:pPr>
              <w:pStyle w:val="Tabletext"/>
              <w:keepNext w:val="0"/>
              <w:keepLines w:val="0"/>
              <w:rPr>
                <w:color w:val="000000"/>
              </w:rPr>
            </w:pPr>
            <w:r w:rsidRPr="00572930">
              <w:rPr>
                <w:color w:val="000000"/>
              </w:rPr>
              <w:t>Carreon and Yakel, 1981; CIR, 1987</w:t>
            </w:r>
          </w:p>
        </w:tc>
      </w:tr>
    </w:tbl>
    <w:p w:rsidR="00713C53" w:rsidRPr="000F1277" w:rsidRDefault="00713C53" w:rsidP="001C57F4">
      <w:bookmarkStart w:id="384" w:name="_Toc165985552"/>
      <w:bookmarkStart w:id="385" w:name="_Toc209231295"/>
      <w:bookmarkStart w:id="386" w:name="_Toc32726031"/>
      <w:bookmarkStart w:id="387" w:name="_Toc32727214"/>
      <w:bookmarkStart w:id="388" w:name="_Toc118279731"/>
    </w:p>
    <w:p w:rsidR="00A72964" w:rsidRPr="000F1277" w:rsidRDefault="00A72964" w:rsidP="001C57F4">
      <w:pPr>
        <w:pStyle w:val="Heading8"/>
        <w:rPr>
          <w:i/>
          <w:u w:val="none"/>
          <w:lang w:val="en-US"/>
        </w:rPr>
      </w:pPr>
      <w:r w:rsidRPr="000F1277">
        <w:rPr>
          <w:i/>
          <w:u w:val="none"/>
          <w:lang w:val="en-US"/>
        </w:rPr>
        <w:t>Studies in Humans</w:t>
      </w:r>
    </w:p>
    <w:p w:rsidR="00A72964" w:rsidRPr="000F1277" w:rsidRDefault="00A72964" w:rsidP="001C57F4">
      <w:pPr>
        <w:pStyle w:val="BodyText"/>
        <w:jc w:val="left"/>
        <w:rPr>
          <w:lang w:val="en-US"/>
        </w:rPr>
      </w:pPr>
      <w:r w:rsidRPr="000F1277">
        <w:rPr>
          <w:lang w:val="en-US"/>
        </w:rPr>
        <w:t>No data available.</w:t>
      </w:r>
    </w:p>
    <w:p w:rsidR="00A72964" w:rsidRPr="000F1277" w:rsidRDefault="00A72964" w:rsidP="001C57F4">
      <w:pPr>
        <w:pStyle w:val="Heading8"/>
        <w:rPr>
          <w:lang w:val="en-US"/>
        </w:rPr>
      </w:pPr>
      <w:r w:rsidRPr="000F1277">
        <w:rPr>
          <w:lang w:val="en-US"/>
        </w:rPr>
        <w:t>Conclusion</w:t>
      </w:r>
    </w:p>
    <w:p w:rsidR="00A72964" w:rsidRPr="000F1277" w:rsidRDefault="00073ECD" w:rsidP="00280CA3">
      <w:pPr>
        <w:pStyle w:val="SIARBody"/>
      </w:pPr>
      <w:r w:rsidRPr="000F1277">
        <w:t xml:space="preserve">Acute inhalation studies are available for all </w:t>
      </w:r>
      <w:r w:rsidR="00C84255" w:rsidRPr="000F1277">
        <w:t xml:space="preserve">category </w:t>
      </w:r>
      <w:r w:rsidRPr="000F1277">
        <w:t>members except sec-buytlamine</w:t>
      </w:r>
      <w:r w:rsidR="00082899" w:rsidRPr="000F1277">
        <w:rPr>
          <w:sz w:val="20"/>
          <w:lang w:eastAsia="ja-JP"/>
        </w:rPr>
        <w:t xml:space="preserve">, </w:t>
      </w:r>
      <w:r w:rsidR="00AF7EFE" w:rsidRPr="000F1277">
        <w:rPr>
          <w:szCs w:val="24"/>
          <w:lang w:eastAsia="ja-JP"/>
        </w:rPr>
        <w:t>propylamine, 3-methoxy-, and, cyclohexylamine, 4</w:t>
      </w:r>
      <w:proofErr w:type="gramStart"/>
      <w:r w:rsidR="00AF7EFE" w:rsidRPr="000F1277">
        <w:rPr>
          <w:szCs w:val="24"/>
          <w:lang w:eastAsia="ja-JP"/>
        </w:rPr>
        <w:t>,4’</w:t>
      </w:r>
      <w:proofErr w:type="gramEnd"/>
      <w:r w:rsidR="00AF7EFE" w:rsidRPr="000F1277">
        <w:rPr>
          <w:szCs w:val="24"/>
          <w:lang w:eastAsia="ja-JP"/>
        </w:rPr>
        <w:t>-methylenebis</w:t>
      </w:r>
      <w:r w:rsidRPr="000F1277">
        <w:t>.  Four hour vapor LC</w:t>
      </w:r>
      <w:r w:rsidRPr="000F1277">
        <w:rPr>
          <w:vertAlign w:val="subscript"/>
        </w:rPr>
        <w:t>50</w:t>
      </w:r>
      <w:r w:rsidR="009344F9" w:rsidRPr="000F1277">
        <w:t xml:space="preserve"> values</w:t>
      </w:r>
      <w:r w:rsidRPr="000F1277">
        <w:t xml:space="preserve"> (rat) range from &lt;1548 mg/m</w:t>
      </w:r>
      <w:r w:rsidRPr="000F1277">
        <w:rPr>
          <w:vertAlign w:val="superscript"/>
        </w:rPr>
        <w:t>3</w:t>
      </w:r>
      <w:r w:rsidRPr="000F1277">
        <w:t xml:space="preserve"> (hexylamine, 2-ethyl-) to </w:t>
      </w:r>
      <w:r w:rsidR="00082899" w:rsidRPr="000F1277">
        <w:t>9,800</w:t>
      </w:r>
      <w:r w:rsidRPr="000F1277">
        <w:t xml:space="preserve"> mg/m</w:t>
      </w:r>
      <w:r w:rsidRPr="000F1277">
        <w:rPr>
          <w:vertAlign w:val="superscript"/>
        </w:rPr>
        <w:t>3</w:t>
      </w:r>
      <w:r w:rsidRPr="000F1277">
        <w:t xml:space="preserve"> (</w:t>
      </w:r>
      <w:r w:rsidR="00082899" w:rsidRPr="000F1277">
        <w:t xml:space="preserve">males, </w:t>
      </w:r>
      <w:r w:rsidRPr="000F1277">
        <w:t>ethylamine).  Clinical signs and findings at gross necropsy were consistent with generally severe local effects of eye and respiratory irritation, respiratory distress and lung damage</w:t>
      </w:r>
      <w:r w:rsidR="006C0BB8" w:rsidRPr="000F1277">
        <w:t xml:space="preserve">; </w:t>
      </w:r>
      <w:r w:rsidR="00AF7EFE" w:rsidRPr="000F1277">
        <w:rPr>
          <w:szCs w:val="24"/>
          <w:lang w:eastAsia="ja-JP"/>
        </w:rPr>
        <w:t xml:space="preserve">similar effects of irritation were not seen </w:t>
      </w:r>
      <w:proofErr w:type="gramStart"/>
      <w:r w:rsidR="00AF7EFE" w:rsidRPr="000F1277">
        <w:rPr>
          <w:szCs w:val="24"/>
          <w:lang w:eastAsia="ja-JP"/>
        </w:rPr>
        <w:t>following  a</w:t>
      </w:r>
      <w:proofErr w:type="gramEnd"/>
      <w:r w:rsidR="00AF7EFE" w:rsidRPr="000F1277">
        <w:rPr>
          <w:szCs w:val="24"/>
          <w:lang w:eastAsia="ja-JP"/>
        </w:rPr>
        <w:t xml:space="preserve"> 6-hour exposure to 3460 mg/m</w:t>
      </w:r>
      <w:r w:rsidR="00AF7EFE" w:rsidRPr="000F1277">
        <w:rPr>
          <w:szCs w:val="24"/>
          <w:vertAlign w:val="superscript"/>
          <w:lang w:eastAsia="ja-JP"/>
        </w:rPr>
        <w:t>3</w:t>
      </w:r>
      <w:r w:rsidR="00AF7EFE" w:rsidRPr="000F1277">
        <w:rPr>
          <w:szCs w:val="24"/>
          <w:lang w:eastAsia="ja-JP"/>
        </w:rPr>
        <w:t xml:space="preserve"> 2-propanol, 1-amino-</w:t>
      </w:r>
      <w:r w:rsidRPr="000F1277">
        <w:t xml:space="preserve">.  </w:t>
      </w:r>
      <w:r w:rsidR="00AF7EFE" w:rsidRPr="000F1277">
        <w:rPr>
          <w:szCs w:val="24"/>
          <w:lang w:eastAsia="ja-JP"/>
        </w:rPr>
        <w:t xml:space="preserve">The effects observed in most cases were quite severe due to the corrosive nature of the substances tested.  </w:t>
      </w:r>
      <w:r w:rsidRPr="000F1277">
        <w:t>Dermal LD</w:t>
      </w:r>
      <w:r w:rsidRPr="000F1277">
        <w:rPr>
          <w:vertAlign w:val="subscript"/>
        </w:rPr>
        <w:t>50</w:t>
      </w:r>
      <w:r w:rsidR="009344F9" w:rsidRPr="000F1277">
        <w:rPr>
          <w:vertAlign w:val="subscript"/>
        </w:rPr>
        <w:t xml:space="preserve"> </w:t>
      </w:r>
      <w:r w:rsidR="009344F9" w:rsidRPr="000F1277">
        <w:t>values</w:t>
      </w:r>
      <w:r w:rsidRPr="000F1277">
        <w:t xml:space="preserve"> (rat or rabbit) are available </w:t>
      </w:r>
      <w:r w:rsidR="00DE546A" w:rsidRPr="000F1277">
        <w:t xml:space="preserve">all </w:t>
      </w:r>
      <w:r w:rsidR="00C84255" w:rsidRPr="000F1277">
        <w:t xml:space="preserve">category </w:t>
      </w:r>
      <w:r w:rsidR="00DE546A" w:rsidRPr="000F1277">
        <w:t>members</w:t>
      </w:r>
      <w:r w:rsidRPr="000F1277">
        <w:t xml:space="preserve"> except methylamine, tert-butylamine and hexylamine, 2-ethyl-.  Dermal LD</w:t>
      </w:r>
      <w:r w:rsidRPr="000F1277">
        <w:rPr>
          <w:vertAlign w:val="subscript"/>
        </w:rPr>
        <w:t>50</w:t>
      </w:r>
      <w:r w:rsidR="009344F9" w:rsidRPr="000F1277">
        <w:t xml:space="preserve"> values</w:t>
      </w:r>
      <w:r w:rsidRPr="000F1277">
        <w:t xml:space="preserve"> </w:t>
      </w:r>
      <w:r w:rsidR="005E216A" w:rsidRPr="000F1277">
        <w:t xml:space="preserve">(for 24-hour covered contact) </w:t>
      </w:r>
      <w:r w:rsidRPr="000F1277">
        <w:t xml:space="preserve">ranged from </w:t>
      </w:r>
      <w:r w:rsidR="005E216A" w:rsidRPr="000F1277">
        <w:t>around</w:t>
      </w:r>
      <w:r w:rsidRPr="000F1277">
        <w:t xml:space="preserve"> 200 mg/kg bw </w:t>
      </w:r>
      <w:r w:rsidR="005E216A" w:rsidRPr="000F1277">
        <w:t xml:space="preserve">(sec-butylamine and octylamine) </w:t>
      </w:r>
      <w:r w:rsidRPr="000F1277">
        <w:t xml:space="preserve">to </w:t>
      </w:r>
      <w:r w:rsidR="005E216A" w:rsidRPr="000F1277">
        <w:t>2110</w:t>
      </w:r>
      <w:r w:rsidRPr="000F1277">
        <w:t xml:space="preserve"> mg/kg bw</w:t>
      </w:r>
      <w:r w:rsidR="005E216A" w:rsidRPr="000F1277">
        <w:t xml:space="preserve"> (</w:t>
      </w:r>
      <w:r w:rsidR="005E216A" w:rsidRPr="000F1277">
        <w:rPr>
          <w:szCs w:val="24"/>
          <w:lang w:eastAsia="ja-JP"/>
        </w:rPr>
        <w:t>cyclohexylamine, 4</w:t>
      </w:r>
      <w:proofErr w:type="gramStart"/>
      <w:r w:rsidR="005E216A" w:rsidRPr="000F1277">
        <w:rPr>
          <w:szCs w:val="24"/>
          <w:lang w:eastAsia="ja-JP"/>
        </w:rPr>
        <w:t>,4’</w:t>
      </w:r>
      <w:proofErr w:type="gramEnd"/>
      <w:r w:rsidR="005E216A" w:rsidRPr="000F1277">
        <w:rPr>
          <w:szCs w:val="24"/>
          <w:lang w:eastAsia="ja-JP"/>
        </w:rPr>
        <w:t>-methylenebis)</w:t>
      </w:r>
      <w:r w:rsidRPr="000F1277">
        <w:t xml:space="preserve">.  Severe skin necrosis at the site of application was noted in most studies. Similar results including severe skin necrosis would be expected for all substances based on structural similarities.  </w:t>
      </w:r>
      <w:r w:rsidR="00D34163" w:rsidRPr="000F1277">
        <w:t>Oral LD</w:t>
      </w:r>
      <w:r w:rsidR="00AF7EFE" w:rsidRPr="000F1277">
        <w:rPr>
          <w:vertAlign w:val="subscript"/>
        </w:rPr>
        <w:t>50</w:t>
      </w:r>
      <w:r w:rsidR="00D34163" w:rsidRPr="000F1277">
        <w:t xml:space="preserve"> values are available for all category members except ethylamine.  </w:t>
      </w:r>
      <w:r w:rsidR="003649A4" w:rsidRPr="000F1277">
        <w:t>A</w:t>
      </w:r>
      <w:r w:rsidRPr="000F1277">
        <w:t>cute oral LD</w:t>
      </w:r>
      <w:r w:rsidRPr="000F1277">
        <w:rPr>
          <w:vertAlign w:val="subscript"/>
        </w:rPr>
        <w:t>50</w:t>
      </w:r>
      <w:r w:rsidRPr="000F1277">
        <w:t xml:space="preserve"> values which range between </w:t>
      </w:r>
      <w:r w:rsidR="003649A4" w:rsidRPr="000F1277">
        <w:t>122</w:t>
      </w:r>
      <w:r w:rsidRPr="000F1277">
        <w:t xml:space="preserve"> mg/kg </w:t>
      </w:r>
      <w:proofErr w:type="gramStart"/>
      <w:r w:rsidRPr="000F1277">
        <w:t>bw</w:t>
      </w:r>
      <w:proofErr w:type="gramEnd"/>
      <w:r w:rsidR="003649A4" w:rsidRPr="000F1277">
        <w:t xml:space="preserve"> (isopropylamine) and approximately 6264 mg/kg bw (propylamine, 3-methoxy</w:t>
      </w:r>
      <w:r w:rsidR="005E3F82" w:rsidRPr="000F1277">
        <w:t>-</w:t>
      </w:r>
      <w:r w:rsidR="003649A4" w:rsidRPr="000F1277">
        <w:t>)</w:t>
      </w:r>
      <w:r w:rsidRPr="000F1277">
        <w:t xml:space="preserve">. In the acute oral studies, most deaths occurred on day 1; clinical signs generally included salivation, breathing abnormalities, oral-nasal staining, decreased defecation, diarrhea, polyuria, piloerection, decreased activity, </w:t>
      </w:r>
      <w:r w:rsidR="003649A4" w:rsidRPr="000F1277">
        <w:t xml:space="preserve">convulsions, </w:t>
      </w:r>
      <w:r w:rsidRPr="000F1277">
        <w:t>ataxia, rough hair coat, urine stains and dehydration. Site of contact effects (irritation) were noted in the gastrointestinal tract at gross necropsy</w:t>
      </w:r>
      <w:r w:rsidR="003649A4" w:rsidRPr="000F1277">
        <w:t xml:space="preserve"> in some studies</w:t>
      </w:r>
      <w:r w:rsidRPr="000F1277">
        <w:t>.</w:t>
      </w:r>
    </w:p>
    <w:p w:rsidR="003D478B" w:rsidRPr="000F1277" w:rsidRDefault="003D478B" w:rsidP="001C57F4">
      <w:pPr>
        <w:pStyle w:val="Heading3"/>
        <w:rPr>
          <w:rFonts w:ascii="Times New Roman" w:hAnsi="Times New Roman"/>
        </w:rPr>
      </w:pPr>
      <w:bookmarkStart w:id="389" w:name="_Toc282677990"/>
      <w:r w:rsidRPr="000F1277">
        <w:rPr>
          <w:rFonts w:ascii="Times New Roman" w:hAnsi="Times New Roman"/>
        </w:rPr>
        <w:t>Irritation</w:t>
      </w:r>
      <w:bookmarkEnd w:id="384"/>
      <w:bookmarkEnd w:id="385"/>
      <w:bookmarkEnd w:id="389"/>
    </w:p>
    <w:p w:rsidR="003D478B" w:rsidRPr="000F1277" w:rsidRDefault="003D478B" w:rsidP="001C57F4">
      <w:pPr>
        <w:rPr>
          <w:u w:val="single"/>
        </w:rPr>
      </w:pPr>
      <w:bookmarkStart w:id="390" w:name="_Toc209231296"/>
      <w:r w:rsidRPr="000F1277">
        <w:rPr>
          <w:u w:val="single"/>
        </w:rPr>
        <w:t>Skin Irritation</w:t>
      </w:r>
      <w:bookmarkEnd w:id="390"/>
      <w:r w:rsidR="00A364EB" w:rsidRPr="000F1277">
        <w:rPr>
          <w:u w:val="single"/>
        </w:rPr>
        <w:t xml:space="preserve">  </w:t>
      </w:r>
    </w:p>
    <w:p w:rsidR="0094301B" w:rsidRPr="000F1277" w:rsidRDefault="0094301B" w:rsidP="001C57F4"/>
    <w:p w:rsidR="003D478B" w:rsidRPr="000F1277" w:rsidRDefault="003D478B" w:rsidP="00280CA3">
      <w:pPr>
        <w:pStyle w:val="SIARBody"/>
      </w:pPr>
      <w:r w:rsidRPr="000F1277">
        <w:t>Studies in Animals</w:t>
      </w:r>
    </w:p>
    <w:p w:rsidR="00B07A8E" w:rsidRPr="000F1277" w:rsidRDefault="00C556CC" w:rsidP="001C57F4">
      <w:pPr>
        <w:pStyle w:val="BodyText"/>
        <w:jc w:val="left"/>
        <w:rPr>
          <w:szCs w:val="24"/>
        </w:rPr>
      </w:pPr>
      <w:r w:rsidRPr="000F1277">
        <w:t>Reliable s</w:t>
      </w:r>
      <w:r w:rsidR="003D478B" w:rsidRPr="000F1277">
        <w:t xml:space="preserve">kin irritation data </w:t>
      </w:r>
      <w:r w:rsidR="008B20B7" w:rsidRPr="000F1277">
        <w:t xml:space="preserve">are available </w:t>
      </w:r>
      <w:r w:rsidR="003D478B" w:rsidRPr="000F1277">
        <w:t xml:space="preserve">for </w:t>
      </w:r>
      <w:r w:rsidR="00183A1C" w:rsidRPr="000F1277">
        <w:t xml:space="preserve">all </w:t>
      </w:r>
      <w:r w:rsidRPr="000F1277">
        <w:t xml:space="preserve">category members </w:t>
      </w:r>
      <w:r w:rsidR="00AF7EFE" w:rsidRPr="000F1277">
        <w:rPr>
          <w:szCs w:val="24"/>
          <w:lang w:eastAsia="ja-JP"/>
        </w:rPr>
        <w:t>except cyclohexylamine, 4</w:t>
      </w:r>
      <w:proofErr w:type="gramStart"/>
      <w:r w:rsidR="00AF7EFE" w:rsidRPr="000F1277">
        <w:rPr>
          <w:szCs w:val="24"/>
          <w:lang w:eastAsia="ja-JP"/>
        </w:rPr>
        <w:t>,4’</w:t>
      </w:r>
      <w:proofErr w:type="gramEnd"/>
      <w:r w:rsidR="00AF7EFE" w:rsidRPr="000F1277">
        <w:rPr>
          <w:szCs w:val="24"/>
          <w:lang w:eastAsia="ja-JP"/>
        </w:rPr>
        <w:t>-methylenebis</w:t>
      </w:r>
      <w:r w:rsidR="00F46472" w:rsidRPr="000F1277">
        <w:rPr>
          <w:szCs w:val="24"/>
        </w:rPr>
        <w:t xml:space="preserve">.  </w:t>
      </w:r>
      <w:r w:rsidR="00916282" w:rsidRPr="000F1277">
        <w:rPr>
          <w:szCs w:val="24"/>
        </w:rPr>
        <w:t>The data are summarized in Table 1</w:t>
      </w:r>
      <w:r w:rsidR="00070B74" w:rsidRPr="000F1277">
        <w:rPr>
          <w:szCs w:val="24"/>
        </w:rPr>
        <w:t>2</w:t>
      </w:r>
      <w:r w:rsidR="00916282" w:rsidRPr="000F1277">
        <w:rPr>
          <w:szCs w:val="24"/>
        </w:rPr>
        <w:t>.</w:t>
      </w:r>
    </w:p>
    <w:p w:rsidR="007F6F4A" w:rsidRPr="000F1277" w:rsidRDefault="00260FD4" w:rsidP="00280CA3">
      <w:pPr>
        <w:pStyle w:val="SIARBody"/>
      </w:pPr>
      <w:r w:rsidRPr="000F1277">
        <w:rPr>
          <w:b/>
        </w:rPr>
        <w:t>Methylamine:</w:t>
      </w:r>
      <w:r w:rsidRPr="000F1277">
        <w:t xml:space="preserve"> </w:t>
      </w:r>
      <w:r w:rsidR="007F6F4A" w:rsidRPr="000F1277">
        <w:t xml:space="preserve">A standard dermal irritation study was not located.  Three guinea pigs were used to assess dermal toxicity of liquefied methylamine (Goffmann and Maguire, 1980). </w:t>
      </w:r>
      <w:r w:rsidR="00735531" w:rsidRPr="000F1277">
        <w:t xml:space="preserve"> </w:t>
      </w:r>
      <w:r w:rsidR="007F6F4A" w:rsidRPr="000F1277">
        <w:t xml:space="preserve">The study was conducted in a manner equivalent or similar to OECD Guideline 402 (Acute Dermal Toxicity).  The animals received two to three drops of the liquefied gas </w:t>
      </w:r>
      <w:r w:rsidR="00045619" w:rsidRPr="000F1277">
        <w:t xml:space="preserve">(in acetone and dry ice) </w:t>
      </w:r>
      <w:r w:rsidR="007F6F4A" w:rsidRPr="000F1277">
        <w:t xml:space="preserve">unchanged onto the skin without </w:t>
      </w:r>
      <w:proofErr w:type="gramStart"/>
      <w:r w:rsidR="007F6F4A" w:rsidRPr="000F1277">
        <w:t>cover,</w:t>
      </w:r>
      <w:proofErr w:type="gramEnd"/>
      <w:r w:rsidR="007F6F4A" w:rsidRPr="000F1277">
        <w:t xml:space="preserve"> and the skin reactions were observed for a period of 12 days. </w:t>
      </w:r>
      <w:r w:rsidR="00735531" w:rsidRPr="000F1277">
        <w:t xml:space="preserve"> </w:t>
      </w:r>
      <w:r w:rsidR="007F6F4A" w:rsidRPr="000F1277">
        <w:t xml:space="preserve">The clinical signs included immediate skin color change, and swelling with subsequent necrosis. </w:t>
      </w:r>
      <w:r w:rsidR="00735531" w:rsidRPr="000F1277">
        <w:t xml:space="preserve"> </w:t>
      </w:r>
      <w:r w:rsidR="007F6F4A" w:rsidRPr="000F1277">
        <w:t xml:space="preserve">Histology performed revealed necrotic skin after 48 hours and fresh granulation tissue after 12 days. </w:t>
      </w:r>
      <w:r w:rsidR="00735531" w:rsidRPr="000F1277">
        <w:t xml:space="preserve"> The substance was considered corrosive.</w:t>
      </w:r>
    </w:p>
    <w:p w:rsidR="000C3B38" w:rsidRPr="000F1277" w:rsidRDefault="003D478B" w:rsidP="00280CA3">
      <w:pPr>
        <w:pStyle w:val="SIARBody"/>
      </w:pPr>
      <w:r w:rsidRPr="000F1277">
        <w:rPr>
          <w:b/>
        </w:rPr>
        <w:t>Ethylamine:</w:t>
      </w:r>
      <w:r w:rsidR="001F4B7B" w:rsidRPr="000F1277">
        <w:t xml:space="preserve"> </w:t>
      </w:r>
      <w:r w:rsidR="000C3B38" w:rsidRPr="000F1277">
        <w:t>In a skin irritation test conducted according to the International Maritime Organization (I.M.O.) criteria</w:t>
      </w:r>
      <w:r w:rsidR="00194BCE" w:rsidRPr="000F1277">
        <w:t xml:space="preserve"> (similar to OECD Guideline 404)</w:t>
      </w:r>
      <w:r w:rsidR="000C3B38" w:rsidRPr="000F1277">
        <w:t>, 0.5</w:t>
      </w:r>
      <w:r w:rsidR="00A95B9E" w:rsidRPr="000F1277">
        <w:t xml:space="preserve"> mL of </w:t>
      </w:r>
      <w:r w:rsidR="005E38CA" w:rsidRPr="000F1277">
        <w:t xml:space="preserve">neat </w:t>
      </w:r>
      <w:r w:rsidR="000C3B38" w:rsidRPr="000F1277">
        <w:t>ethylamine (70% of liquefied gas</w:t>
      </w:r>
      <w:r w:rsidR="00873768" w:rsidRPr="000F1277">
        <w:t>, further information not available</w:t>
      </w:r>
      <w:r w:rsidR="000C3B38" w:rsidRPr="000F1277">
        <w:t xml:space="preserve">) produced dermal corrosion at all exposed sites on </w:t>
      </w:r>
      <w:r w:rsidR="009508DB" w:rsidRPr="000F1277">
        <w:t xml:space="preserve">3 </w:t>
      </w:r>
      <w:r w:rsidR="000C3B38" w:rsidRPr="000F1277">
        <w:t>New Zealand white rabbits after a 3 min</w:t>
      </w:r>
      <w:r w:rsidR="00DC1879" w:rsidRPr="000F1277">
        <w:t>ute</w:t>
      </w:r>
      <w:r w:rsidR="000C3B38" w:rsidRPr="000F1277">
        <w:t xml:space="preserve"> exposure </w:t>
      </w:r>
      <w:r w:rsidR="00A056B3" w:rsidRPr="000F1277">
        <w:t>on a single clipped site on each animal’s right flank</w:t>
      </w:r>
      <w:proofErr w:type="gramStart"/>
      <w:r w:rsidR="00A056B3" w:rsidRPr="000F1277">
        <w:t>,</w:t>
      </w:r>
      <w:r w:rsidR="000C3B38" w:rsidRPr="000F1277">
        <w:t>under</w:t>
      </w:r>
      <w:proofErr w:type="gramEnd"/>
      <w:r w:rsidR="000C3B38" w:rsidRPr="000F1277">
        <w:t xml:space="preserve"> occlusive cover (</w:t>
      </w:r>
      <w:r w:rsidR="000F03B4" w:rsidRPr="000F1277">
        <w:t>Springborn</w:t>
      </w:r>
      <w:r w:rsidR="00B35559" w:rsidRPr="000F1277">
        <w:t xml:space="preserve">, </w:t>
      </w:r>
      <w:r w:rsidR="000C3B38" w:rsidRPr="000F1277">
        <w:t>1989</w:t>
      </w:r>
      <w:r w:rsidR="000F03B4" w:rsidRPr="000F1277">
        <w:t>a</w:t>
      </w:r>
      <w:r w:rsidR="000C3B38" w:rsidRPr="000F1277">
        <w:t>). The dermal response was initially characterized by necrosis at the three-minute and one hour scoring intervals and progressed to eschar (scab) at 24 hours post-dose</w:t>
      </w:r>
      <w:r w:rsidR="00464988" w:rsidRPr="000F1277">
        <w:t>; e</w:t>
      </w:r>
      <w:r w:rsidR="000C3B38" w:rsidRPr="000F1277">
        <w:t xml:space="preserve">schar persisted through the remainder of the seven-day study.  Ethylamine was considered highly corrosive.  </w:t>
      </w:r>
    </w:p>
    <w:p w:rsidR="006F46CD" w:rsidRPr="000F1277" w:rsidRDefault="003D478B" w:rsidP="00280CA3">
      <w:pPr>
        <w:pStyle w:val="SIARBody"/>
      </w:pPr>
      <w:r w:rsidRPr="000F1277">
        <w:rPr>
          <w:b/>
        </w:rPr>
        <w:t>Isopropylamine:</w:t>
      </w:r>
      <w:r w:rsidRPr="000F1277">
        <w:t xml:space="preserve"> </w:t>
      </w:r>
      <w:r w:rsidR="00017E2A" w:rsidRPr="000F1277">
        <w:t xml:space="preserve">(1) </w:t>
      </w:r>
      <w:r w:rsidRPr="000F1277">
        <w:t>Undiluted isopropylamine was corrosive in a GLP study conducted in accordance with International Maritime Organization (I.M.O.) criteria</w:t>
      </w:r>
      <w:r w:rsidR="00112F69" w:rsidRPr="000F1277">
        <w:t xml:space="preserve"> (</w:t>
      </w:r>
      <w:r w:rsidR="00194BCE" w:rsidRPr="000F1277">
        <w:t xml:space="preserve">similar to OECD Guideline 404; </w:t>
      </w:r>
      <w:r w:rsidR="000F03B4" w:rsidRPr="000F1277">
        <w:t>Springborn</w:t>
      </w:r>
      <w:r w:rsidR="00F41053" w:rsidRPr="000F1277">
        <w:t>, 1989</w:t>
      </w:r>
      <w:r w:rsidR="000F03B4" w:rsidRPr="000F1277">
        <w:t>b</w:t>
      </w:r>
      <w:r w:rsidR="00112F69" w:rsidRPr="000F1277">
        <w:t>)</w:t>
      </w:r>
      <w:r w:rsidRPr="000F1277">
        <w:t xml:space="preserve">. </w:t>
      </w:r>
      <w:r w:rsidR="00F41053" w:rsidRPr="000F1277">
        <w:t xml:space="preserve">Three </w:t>
      </w:r>
      <w:r w:rsidRPr="000F1277">
        <w:t>New Zealand White rabbits exposed (occlusive) to 0.5 m</w:t>
      </w:r>
      <w:r w:rsidR="008455F2" w:rsidRPr="000F1277">
        <w:t>L</w:t>
      </w:r>
      <w:r w:rsidRPr="000F1277">
        <w:t xml:space="preserve"> </w:t>
      </w:r>
      <w:r w:rsidR="00017E2A" w:rsidRPr="000F1277">
        <w:t xml:space="preserve">neat </w:t>
      </w:r>
      <w:r w:rsidRPr="000F1277">
        <w:t xml:space="preserve">test </w:t>
      </w:r>
      <w:r w:rsidR="00017E2A" w:rsidRPr="000F1277">
        <w:t>substance</w:t>
      </w:r>
      <w:r w:rsidRPr="000F1277">
        <w:t xml:space="preserve"> for three minutes had necrosis and slight edema beginning at three minutes and progressing to eschar at 24 hours post-dose; eschar persisted through the remainder of the 7-day </w:t>
      </w:r>
      <w:r w:rsidR="00017E2A" w:rsidRPr="000F1277">
        <w:t>observation period</w:t>
      </w:r>
      <w:r w:rsidRPr="000F1277">
        <w:t>.</w:t>
      </w:r>
      <w:r w:rsidR="001F4B7B" w:rsidRPr="000F1277">
        <w:t xml:space="preserve"> </w:t>
      </w:r>
      <w:r w:rsidR="00017E2A" w:rsidRPr="000F1277">
        <w:t xml:space="preserve"> </w:t>
      </w:r>
      <w:r w:rsidR="00735531" w:rsidRPr="000F1277">
        <w:t xml:space="preserve">The substance was considered corrosive.  </w:t>
      </w:r>
    </w:p>
    <w:p w:rsidR="003D478B" w:rsidRPr="000F1277" w:rsidRDefault="00017E2A" w:rsidP="00280CA3">
      <w:pPr>
        <w:pStyle w:val="SIARBody"/>
      </w:pPr>
      <w:r w:rsidRPr="000F1277">
        <w:t>(2)</w:t>
      </w:r>
      <w:r w:rsidR="001F4B7B" w:rsidRPr="000F1277">
        <w:t xml:space="preserve"> </w:t>
      </w:r>
      <w:r w:rsidR="00F41053" w:rsidRPr="000F1277">
        <w:t xml:space="preserve">Two Vienna </w:t>
      </w:r>
      <w:r w:rsidR="00D87C11" w:rsidRPr="000F1277">
        <w:t>W</w:t>
      </w:r>
      <w:r w:rsidR="00F41053" w:rsidRPr="000F1277">
        <w:t>hite rabbits were exposed t</w:t>
      </w:r>
      <w:r w:rsidR="00464988" w:rsidRPr="000F1277">
        <w:t>o</w:t>
      </w:r>
      <w:r w:rsidR="00F41053" w:rsidRPr="000F1277">
        <w:t xml:space="preserve"> isopropylamine for 1, 5 </w:t>
      </w:r>
      <w:r w:rsidR="008B20B7" w:rsidRPr="000F1277">
        <w:t>or</w:t>
      </w:r>
      <w:r w:rsidR="00F41053" w:rsidRPr="000F1277">
        <w:t xml:space="preserve"> 15 min</w:t>
      </w:r>
      <w:r w:rsidR="008B20B7" w:rsidRPr="000F1277">
        <w:t>utes</w:t>
      </w:r>
      <w:r w:rsidR="00F41053" w:rsidRPr="000F1277" w:rsidDel="00F41053">
        <w:t xml:space="preserve"> </w:t>
      </w:r>
      <w:r w:rsidR="00F41053" w:rsidRPr="000F1277">
        <w:t xml:space="preserve">under </w:t>
      </w:r>
      <w:r w:rsidR="00464988" w:rsidRPr="000F1277">
        <w:t>occlusive</w:t>
      </w:r>
      <w:r w:rsidR="00F41053" w:rsidRPr="000F1277">
        <w:t xml:space="preserve"> cover (BASF, 1960). The application of the test substance for 1, 5 or 15 min</w:t>
      </w:r>
      <w:r w:rsidR="008B20B7" w:rsidRPr="000F1277">
        <w:t>utes</w:t>
      </w:r>
      <w:r w:rsidR="00F41053" w:rsidRPr="000F1277">
        <w:t xml:space="preserve"> caused brown-blackish hard </w:t>
      </w:r>
      <w:r w:rsidR="00464988" w:rsidRPr="000F1277">
        <w:t>necrosis. The</w:t>
      </w:r>
      <w:r w:rsidR="00F41053" w:rsidRPr="000F1277">
        <w:t xml:space="preserve"> effects </w:t>
      </w:r>
      <w:r w:rsidR="008B20B7" w:rsidRPr="000F1277">
        <w:t>we</w:t>
      </w:r>
      <w:r w:rsidR="00F41053" w:rsidRPr="000F1277">
        <w:t>re considered as full thickness necrosis. At the end of the 3 week observation period scar formation was observed.</w:t>
      </w:r>
      <w:r w:rsidR="00735531" w:rsidRPr="000F1277">
        <w:t xml:space="preserve">  The substance was considered corrosive.</w:t>
      </w:r>
    </w:p>
    <w:p w:rsidR="00A27CE3" w:rsidRPr="000F1277" w:rsidRDefault="00A27CE3" w:rsidP="00280CA3">
      <w:pPr>
        <w:pStyle w:val="SIARBody"/>
      </w:pPr>
      <w:r w:rsidRPr="000F1277">
        <w:t xml:space="preserve">(3) </w:t>
      </w:r>
      <w:r w:rsidR="00F465A0" w:rsidRPr="000F1277">
        <w:t xml:space="preserve">24-hour occlusive contact of the skin of </w:t>
      </w:r>
      <w:r w:rsidR="0091024D" w:rsidRPr="000F1277">
        <w:t xml:space="preserve">Dunkin-Hartley guinea pigs </w:t>
      </w:r>
      <w:r w:rsidR="00F465A0" w:rsidRPr="000F1277">
        <w:t>with a 10% solution of isopropylamine produced no irritant responses</w:t>
      </w:r>
      <w:r w:rsidR="0091024D" w:rsidRPr="000F1277">
        <w:t xml:space="preserve"> </w:t>
      </w:r>
      <w:r w:rsidRPr="000F1277">
        <w:t xml:space="preserve">(Clouzeau, 1994).  </w:t>
      </w:r>
    </w:p>
    <w:p w:rsidR="006F46CD" w:rsidRPr="000F1277" w:rsidRDefault="003D478B" w:rsidP="00280CA3">
      <w:pPr>
        <w:pStyle w:val="SIARBody"/>
      </w:pPr>
      <w:r w:rsidRPr="000F1277">
        <w:rPr>
          <w:b/>
        </w:rPr>
        <w:t>Butylamine:</w:t>
      </w:r>
      <w:r w:rsidRPr="000F1277">
        <w:t xml:space="preserve"> </w:t>
      </w:r>
      <w:r w:rsidR="005A4A24" w:rsidRPr="000F1277">
        <w:t>(1)</w:t>
      </w:r>
      <w:r w:rsidRPr="000F1277">
        <w:t xml:space="preserve"> </w:t>
      </w:r>
      <w:r w:rsidR="00FE52B3" w:rsidRPr="000F1277">
        <w:t xml:space="preserve">In a study </w:t>
      </w:r>
      <w:r w:rsidR="006D6F61" w:rsidRPr="000F1277">
        <w:t xml:space="preserve">conducted </w:t>
      </w:r>
      <w:r w:rsidR="00970B17" w:rsidRPr="000F1277">
        <w:t>equivalent</w:t>
      </w:r>
      <w:r w:rsidR="006D6F61" w:rsidRPr="000F1277">
        <w:t xml:space="preserve"> to OECD Guideline 404 (Acute Dermal Irritation/Corrosion)</w:t>
      </w:r>
      <w:r w:rsidR="00FE52B3" w:rsidRPr="000F1277">
        <w:t xml:space="preserve">, 0.5 mL of undiluted n-butylamine was applied to the shaved skin of </w:t>
      </w:r>
      <w:r w:rsidR="00831105" w:rsidRPr="000F1277">
        <w:t xml:space="preserve">groups of </w:t>
      </w:r>
      <w:r w:rsidR="00FE52B3" w:rsidRPr="000F1277">
        <w:t xml:space="preserve">3 </w:t>
      </w:r>
      <w:r w:rsidR="009B0234" w:rsidRPr="000F1277">
        <w:t xml:space="preserve">New Zealand </w:t>
      </w:r>
      <w:r w:rsidR="00AB35BB" w:rsidRPr="000F1277">
        <w:t>W</w:t>
      </w:r>
      <w:r w:rsidR="009B0234" w:rsidRPr="000F1277">
        <w:t xml:space="preserve">hite </w:t>
      </w:r>
      <w:r w:rsidR="00FE52B3" w:rsidRPr="000F1277">
        <w:t>rabbit</w:t>
      </w:r>
      <w:r w:rsidR="004D4FCE" w:rsidRPr="000F1277">
        <w:t xml:space="preserve">s for 1 minute under </w:t>
      </w:r>
      <w:r w:rsidR="009B0234" w:rsidRPr="000F1277">
        <w:t>semi</w:t>
      </w:r>
      <w:r w:rsidR="00B31F3B" w:rsidRPr="000F1277">
        <w:t>-</w:t>
      </w:r>
      <w:r w:rsidR="009B0234" w:rsidRPr="000F1277">
        <w:t xml:space="preserve">occlusive </w:t>
      </w:r>
      <w:r w:rsidR="004D4FCE" w:rsidRPr="000F1277">
        <w:t xml:space="preserve">coverage. </w:t>
      </w:r>
      <w:r w:rsidR="00EE3786" w:rsidRPr="000F1277">
        <w:t xml:space="preserve"> The application site for group 1 was not washed; for group 2, the application site </w:t>
      </w:r>
      <w:r w:rsidR="006D2586" w:rsidRPr="000F1277">
        <w:t>was</w:t>
      </w:r>
      <w:r w:rsidR="00EE3786" w:rsidRPr="000F1277">
        <w:t xml:space="preserve"> washed with distilled water for 5 minutes</w:t>
      </w:r>
      <w:r w:rsidR="006D2586" w:rsidRPr="000F1277">
        <w:t>; for group 3, the application site was washed</w:t>
      </w:r>
      <w:r w:rsidR="00EE3786" w:rsidRPr="000F1277">
        <w:t xml:space="preserve"> with 5% acetic acid/distilled water for 1 minute</w:t>
      </w:r>
      <w:r w:rsidR="006D2586" w:rsidRPr="000F1277">
        <w:t>;</w:t>
      </w:r>
      <w:r w:rsidR="00EE3786" w:rsidRPr="000F1277">
        <w:t xml:space="preserve"> and </w:t>
      </w:r>
      <w:r w:rsidR="006D2586" w:rsidRPr="000F1277">
        <w:t xml:space="preserve">for group 4, the application site was washed </w:t>
      </w:r>
      <w:r w:rsidR="00EE3786" w:rsidRPr="000F1277">
        <w:t>with distilled water for 0.5 minute</w:t>
      </w:r>
      <w:r w:rsidR="006D2586" w:rsidRPr="000F1277">
        <w:t>,</w:t>
      </w:r>
      <w:r w:rsidR="00EE3786" w:rsidRPr="000F1277">
        <w:t xml:space="preserve"> followed by swabbing with PEG</w:t>
      </w:r>
      <w:r w:rsidR="004E34C8" w:rsidRPr="000F1277">
        <w:t xml:space="preserve"> </w:t>
      </w:r>
      <w:r w:rsidR="00EE3786" w:rsidRPr="000F1277">
        <w:t xml:space="preserve">300 </w:t>
      </w:r>
      <w:r w:rsidR="006D2586" w:rsidRPr="000F1277">
        <w:t xml:space="preserve">for about 1 minute </w:t>
      </w:r>
      <w:r w:rsidR="00EE3786" w:rsidRPr="000F1277">
        <w:t xml:space="preserve">and </w:t>
      </w:r>
      <w:r w:rsidR="006D2586" w:rsidRPr="000F1277">
        <w:t xml:space="preserve">then </w:t>
      </w:r>
      <w:r w:rsidR="00EE3786" w:rsidRPr="000F1277">
        <w:t xml:space="preserve">rinsing with distilled water again for 3.5 minute, respectively. </w:t>
      </w:r>
      <w:r w:rsidR="004D4FCE" w:rsidRPr="000F1277">
        <w:t xml:space="preserve"> Immediate necrosis followed by eschar formation was observed in all rabbits. Various washing procedures employed at the conclusion of the 1</w:t>
      </w:r>
      <w:r w:rsidR="0063082A" w:rsidRPr="000F1277">
        <w:t xml:space="preserve"> m</w:t>
      </w:r>
      <w:r w:rsidR="004D4FCE" w:rsidRPr="000F1277">
        <w:t>in</w:t>
      </w:r>
      <w:r w:rsidR="0063082A" w:rsidRPr="000F1277">
        <w:t>ute</w:t>
      </w:r>
      <w:r w:rsidR="004D4FCE" w:rsidRPr="000F1277">
        <w:t xml:space="preserve"> contact period, including no washing</w:t>
      </w:r>
      <w:r w:rsidR="004E34C8" w:rsidRPr="000F1277">
        <w:t>,</w:t>
      </w:r>
      <w:r w:rsidR="004D4FCE" w:rsidRPr="000F1277">
        <w:t xml:space="preserve"> could prevent the corrosive activity of n-butylamine (</w:t>
      </w:r>
      <w:r w:rsidR="00260FD4" w:rsidRPr="000F1277">
        <w:t>Springborn</w:t>
      </w:r>
      <w:r w:rsidR="00104874" w:rsidRPr="000F1277">
        <w:t xml:space="preserve">, </w:t>
      </w:r>
      <w:r w:rsidR="004D4FCE" w:rsidRPr="000F1277">
        <w:t>1993).</w:t>
      </w:r>
      <w:r w:rsidR="006D6F61" w:rsidRPr="000F1277">
        <w:t xml:space="preserve">  </w:t>
      </w:r>
      <w:r w:rsidR="00EF717A" w:rsidRPr="000F1277">
        <w:t xml:space="preserve">The substance was considered corrosive.  </w:t>
      </w:r>
    </w:p>
    <w:p w:rsidR="00FE52B3" w:rsidRPr="000F1277" w:rsidRDefault="005A4A24" w:rsidP="00280CA3">
      <w:pPr>
        <w:pStyle w:val="SIARBody"/>
      </w:pPr>
      <w:r w:rsidRPr="000F1277">
        <w:t xml:space="preserve">(2) </w:t>
      </w:r>
      <w:r w:rsidR="006D6F61" w:rsidRPr="000F1277">
        <w:t xml:space="preserve">In another study, neat butylamine (volume not specified) was applied to the clipped, intact skin of two rabbits </w:t>
      </w:r>
      <w:r w:rsidR="00EB2B6A" w:rsidRPr="000F1277">
        <w:t xml:space="preserve">(sex and strain not specified) </w:t>
      </w:r>
      <w:r w:rsidR="006D6F61" w:rsidRPr="000F1277">
        <w:t>under an occlusive cover for 1, 5 or 15 minutes and animals were observed for 11 days post-application</w:t>
      </w:r>
      <w:r w:rsidR="00EB2B6A" w:rsidRPr="000F1277">
        <w:t xml:space="preserve"> (BASF AG, 1958</w:t>
      </w:r>
      <w:r w:rsidR="003F4D43" w:rsidRPr="000F1277">
        <w:t>a</w:t>
      </w:r>
      <w:r w:rsidR="00EB2B6A" w:rsidRPr="000F1277">
        <w:t>)</w:t>
      </w:r>
      <w:r w:rsidR="006D6F61" w:rsidRPr="000F1277">
        <w:t xml:space="preserve">. </w:t>
      </w:r>
      <w:r w:rsidRPr="000F1277">
        <w:t xml:space="preserve"> The application sites were washed to remove the excess test substance.  </w:t>
      </w:r>
      <w:r w:rsidR="006D6F61" w:rsidRPr="000F1277">
        <w:t xml:space="preserve">Application of the test article caused erythema and severe full thickness necrosis following </w:t>
      </w:r>
      <w:r w:rsidR="00AB35BB" w:rsidRPr="000F1277">
        <w:t>the</w:t>
      </w:r>
      <w:r w:rsidR="006D6F61" w:rsidRPr="000F1277">
        <w:t xml:space="preserve"> 1 minute application.  At the end of the observation period, necrosis was observed.  Butylamine was considered to be corrosive.</w:t>
      </w:r>
    </w:p>
    <w:p w:rsidR="00742032" w:rsidRPr="000F1277" w:rsidRDefault="00742032" w:rsidP="00280CA3">
      <w:pPr>
        <w:pStyle w:val="SIARBody"/>
      </w:pPr>
      <w:r w:rsidRPr="000F1277">
        <w:t>(3) 24-hour occlusive contact of the skin of Dunkin-Hartley guinea pigs with a 2% aqueous solution of butylamine produced no irritant responses (BASF AG, 1993b).</w:t>
      </w:r>
    </w:p>
    <w:p w:rsidR="003D478B" w:rsidRPr="000F1277" w:rsidRDefault="00104874" w:rsidP="00280CA3">
      <w:pPr>
        <w:pStyle w:val="SIARBody"/>
      </w:pPr>
      <w:r w:rsidRPr="000F1277">
        <w:rPr>
          <w:b/>
        </w:rPr>
        <w:t>s</w:t>
      </w:r>
      <w:r w:rsidR="003D478B" w:rsidRPr="000F1277">
        <w:rPr>
          <w:b/>
        </w:rPr>
        <w:t>ec-</w:t>
      </w:r>
      <w:r w:rsidRPr="000F1277">
        <w:rPr>
          <w:b/>
        </w:rPr>
        <w:t>B</w:t>
      </w:r>
      <w:r w:rsidR="003D478B" w:rsidRPr="000F1277">
        <w:rPr>
          <w:b/>
        </w:rPr>
        <w:t>utylamine</w:t>
      </w:r>
      <w:r w:rsidR="00185CBE" w:rsidRPr="000F1277">
        <w:rPr>
          <w:b/>
        </w:rPr>
        <w:t xml:space="preserve">: </w:t>
      </w:r>
      <w:r w:rsidR="00727947" w:rsidRPr="000F1277">
        <w:t xml:space="preserve">In a study conducted </w:t>
      </w:r>
      <w:r w:rsidR="00970B17" w:rsidRPr="000F1277">
        <w:t>equivalent</w:t>
      </w:r>
      <w:r w:rsidR="00727947" w:rsidRPr="000F1277">
        <w:t xml:space="preserve"> to OECD Guideline 404 (Acute Dermal Irritation/Corrosion), approximately 1 mL of undiluted sec-butylamine was applied to the shaved skin of two male Vienna White rabbits for 1,  5 or 15 minutes under occlusive coverage</w:t>
      </w:r>
      <w:r w:rsidR="00F841C5" w:rsidRPr="000F1277">
        <w:t xml:space="preserve"> (BASF AG, 1967)</w:t>
      </w:r>
      <w:r w:rsidR="00727947" w:rsidRPr="000F1277">
        <w:t xml:space="preserve">.  The application sites were washed with 100% Lutrol and subsequently </w:t>
      </w:r>
      <w:r w:rsidR="00A018A3" w:rsidRPr="000F1277">
        <w:t>with 50% Lutrol in water.  Dermal reactions were recorded after 1, 24, 48 and 72 hours and at 6 and 8 days after application.  Hard, movable necrosis were observed on the all treated sites of both animals 24 hours after application and this persisted through the 8 day observation period.</w:t>
      </w:r>
      <w:r w:rsidR="00727947" w:rsidRPr="000F1277">
        <w:t xml:space="preserve"> </w:t>
      </w:r>
      <w:r w:rsidR="00A018A3" w:rsidRPr="000F1277">
        <w:t xml:space="preserve"> </w:t>
      </w:r>
      <w:r w:rsidR="00EF717A" w:rsidRPr="000F1277">
        <w:t>The substance was considered corrosive.</w:t>
      </w:r>
    </w:p>
    <w:p w:rsidR="006F46CD" w:rsidRPr="000F1277" w:rsidRDefault="00104874" w:rsidP="00280CA3">
      <w:pPr>
        <w:pStyle w:val="SIARBody"/>
      </w:pPr>
      <w:proofErr w:type="gramStart"/>
      <w:r w:rsidRPr="000F1277">
        <w:rPr>
          <w:b/>
        </w:rPr>
        <w:t>t</w:t>
      </w:r>
      <w:r w:rsidR="003D478B" w:rsidRPr="000F1277">
        <w:rPr>
          <w:b/>
        </w:rPr>
        <w:t>ert-</w:t>
      </w:r>
      <w:r w:rsidRPr="000F1277">
        <w:rPr>
          <w:b/>
        </w:rPr>
        <w:t>B</w:t>
      </w:r>
      <w:r w:rsidR="003D478B" w:rsidRPr="000F1277">
        <w:rPr>
          <w:b/>
        </w:rPr>
        <w:t>utylamine</w:t>
      </w:r>
      <w:proofErr w:type="gramEnd"/>
      <w:r w:rsidR="002E1B31" w:rsidRPr="000F1277">
        <w:rPr>
          <w:b/>
        </w:rPr>
        <w:t>:</w:t>
      </w:r>
      <w:r w:rsidR="003D478B" w:rsidRPr="000F1277">
        <w:rPr>
          <w:b/>
        </w:rPr>
        <w:t xml:space="preserve"> </w:t>
      </w:r>
      <w:r w:rsidR="00BD6E6B" w:rsidRPr="000F1277">
        <w:t>(1)</w:t>
      </w:r>
      <w:r w:rsidR="003D478B" w:rsidRPr="000F1277">
        <w:rPr>
          <w:b/>
        </w:rPr>
        <w:t xml:space="preserve"> </w:t>
      </w:r>
      <w:r w:rsidR="003D478B" w:rsidRPr="000F1277">
        <w:t xml:space="preserve">In a study conducted according to OECD Guideline 404, </w:t>
      </w:r>
      <w:r w:rsidR="00AB35BB" w:rsidRPr="000F1277">
        <w:t xml:space="preserve">0.5 mL </w:t>
      </w:r>
      <w:r w:rsidR="003D478B" w:rsidRPr="000F1277">
        <w:t xml:space="preserve">tert-butylamine was applied undiluted to the </w:t>
      </w:r>
      <w:r w:rsidR="00BD6E6B" w:rsidRPr="000F1277">
        <w:t xml:space="preserve">shaved intact </w:t>
      </w:r>
      <w:r w:rsidR="003D478B" w:rsidRPr="000F1277">
        <w:t xml:space="preserve">skin of 3 </w:t>
      </w:r>
      <w:r w:rsidR="00657658" w:rsidRPr="000F1277">
        <w:t xml:space="preserve">New Zealand </w:t>
      </w:r>
      <w:r w:rsidR="00AB35BB" w:rsidRPr="000F1277">
        <w:t>W</w:t>
      </w:r>
      <w:r w:rsidR="00657658" w:rsidRPr="000F1277">
        <w:t xml:space="preserve">hite </w:t>
      </w:r>
      <w:r w:rsidR="003D478B" w:rsidRPr="000F1277">
        <w:t>rabbits for a 3</w:t>
      </w:r>
      <w:r w:rsidR="006F46CD" w:rsidRPr="000F1277">
        <w:t xml:space="preserve"> </w:t>
      </w:r>
      <w:r w:rsidR="003D478B" w:rsidRPr="000F1277">
        <w:t>minute exposure period under semi</w:t>
      </w:r>
      <w:r w:rsidR="00B31F3B" w:rsidRPr="000F1277">
        <w:t>-</w:t>
      </w:r>
      <w:r w:rsidR="003D478B" w:rsidRPr="000F1277">
        <w:t>occlusive conditions</w:t>
      </w:r>
      <w:r w:rsidR="00657658" w:rsidRPr="000F1277">
        <w:t xml:space="preserve"> (RCC, 1992)</w:t>
      </w:r>
      <w:r w:rsidR="003D478B" w:rsidRPr="000F1277">
        <w:t xml:space="preserve">. </w:t>
      </w:r>
      <w:r w:rsidR="00BD6E6B" w:rsidRPr="000F1277">
        <w:t xml:space="preserve"> The skin was </w:t>
      </w:r>
      <w:r w:rsidR="00970B17" w:rsidRPr="000F1277">
        <w:t>w</w:t>
      </w:r>
      <w:r w:rsidR="00BD6E6B" w:rsidRPr="000F1277">
        <w:t xml:space="preserve">ashed with </w:t>
      </w:r>
      <w:proofErr w:type="gramStart"/>
      <w:r w:rsidR="00BD6E6B" w:rsidRPr="000F1277">
        <w:t>luke</w:t>
      </w:r>
      <w:proofErr w:type="gramEnd"/>
      <w:r w:rsidR="00BD6E6B" w:rsidRPr="000F1277">
        <w:t xml:space="preserve"> warm water to remove the excess test substance.  </w:t>
      </w:r>
      <w:r w:rsidR="00464988" w:rsidRPr="000F1277">
        <w:t>Necrosis</w:t>
      </w:r>
      <w:r w:rsidR="003D478B" w:rsidRPr="000F1277">
        <w:t xml:space="preserve"> </w:t>
      </w:r>
      <w:r w:rsidR="00BE2C64" w:rsidRPr="000F1277">
        <w:t>was</w:t>
      </w:r>
      <w:r w:rsidR="003D478B" w:rsidRPr="000F1277">
        <w:t xml:space="preserve"> observed within 1 hour and w</w:t>
      </w:r>
      <w:r w:rsidR="00AB35BB" w:rsidRPr="000F1277">
        <w:t>as</w:t>
      </w:r>
      <w:r w:rsidR="003D478B" w:rsidRPr="000F1277">
        <w:t xml:space="preserve"> not reversible during the 72-hour study period. The mean cumulative scores (Draize index) ranged from 3.33 to 4.67</w:t>
      </w:r>
      <w:r w:rsidR="009344F9" w:rsidRPr="000F1277">
        <w:t xml:space="preserve"> </w:t>
      </w:r>
      <w:r w:rsidR="003D478B" w:rsidRPr="000F1277">
        <w:t xml:space="preserve">and the test substance was classified as corrosive. </w:t>
      </w:r>
      <w:r w:rsidR="00BD6E6B" w:rsidRPr="000F1277">
        <w:t xml:space="preserve"> </w:t>
      </w:r>
    </w:p>
    <w:p w:rsidR="003D478B" w:rsidRPr="000F1277" w:rsidRDefault="001F0306" w:rsidP="00280CA3">
      <w:pPr>
        <w:pStyle w:val="SIARBody"/>
      </w:pPr>
      <w:r w:rsidRPr="000F1277">
        <w:t xml:space="preserve">(2) In another study, 0.5 ml tert-butylamine was applied to the skin of two male Vienna White rabbits under occlusive cover for 1, 5 or 15 minutes (BASF, 1962b).  The skin was </w:t>
      </w:r>
      <w:r w:rsidR="00C56A03" w:rsidRPr="000F1277">
        <w:t>washed</w:t>
      </w:r>
      <w:r w:rsidRPr="000F1277">
        <w:t xml:space="preserve"> with 50% Lutrol to remove the excess test substance.  The substance was corrosive at all treatment times.</w:t>
      </w:r>
      <w:r w:rsidR="00003581" w:rsidRPr="000F1277">
        <w:t xml:space="preserve"> </w:t>
      </w:r>
    </w:p>
    <w:p w:rsidR="006F46CD" w:rsidRPr="000F1277" w:rsidRDefault="003D478B" w:rsidP="00280CA3">
      <w:pPr>
        <w:pStyle w:val="SIARBody"/>
        <w:rPr>
          <w:szCs w:val="24"/>
        </w:rPr>
      </w:pPr>
      <w:r w:rsidRPr="000F1277">
        <w:rPr>
          <w:b/>
        </w:rPr>
        <w:t>Octylamine</w:t>
      </w:r>
      <w:r w:rsidR="00687B70" w:rsidRPr="000F1277">
        <w:rPr>
          <w:b/>
        </w:rPr>
        <w:t xml:space="preserve">: </w:t>
      </w:r>
      <w:r w:rsidR="004862A6" w:rsidRPr="000F1277">
        <w:t xml:space="preserve">(1) </w:t>
      </w:r>
      <w:r w:rsidR="00717291" w:rsidRPr="000F1277">
        <w:t>I</w:t>
      </w:r>
      <w:r w:rsidR="004605E5" w:rsidRPr="000F1277">
        <w:t xml:space="preserve">n a study </w:t>
      </w:r>
      <w:r w:rsidR="000E6286" w:rsidRPr="000F1277">
        <w:t xml:space="preserve">conducted in accordance with </w:t>
      </w:r>
      <w:r w:rsidR="00A94116" w:rsidRPr="000F1277">
        <w:rPr>
          <w:szCs w:val="24"/>
        </w:rPr>
        <w:t>EU Method</w:t>
      </w:r>
      <w:r w:rsidR="004036C6" w:rsidRPr="000F1277">
        <w:rPr>
          <w:szCs w:val="24"/>
        </w:rPr>
        <w:t xml:space="preserve"> </w:t>
      </w:r>
      <w:r w:rsidR="00A94116" w:rsidRPr="000F1277">
        <w:rPr>
          <w:szCs w:val="24"/>
        </w:rPr>
        <w:t>B.4 (Acute Toxicity: Dermal Irritation / Corrosion (cited as Directive 84/449/EEC, B.4</w:t>
      </w:r>
      <w:r w:rsidR="008A5DDF" w:rsidRPr="000F1277">
        <w:rPr>
          <w:szCs w:val="24"/>
        </w:rPr>
        <w:t xml:space="preserve">; </w:t>
      </w:r>
      <w:r w:rsidR="008A5DDF" w:rsidRPr="000F1277">
        <w:t>similar to OECD Guideline 404</w:t>
      </w:r>
      <w:r w:rsidR="00A94116" w:rsidRPr="000F1277">
        <w:rPr>
          <w:szCs w:val="24"/>
        </w:rPr>
        <w:t>)</w:t>
      </w:r>
      <w:r w:rsidR="00717291" w:rsidRPr="000F1277">
        <w:rPr>
          <w:szCs w:val="24"/>
        </w:rPr>
        <w:t>,</w:t>
      </w:r>
      <w:r w:rsidR="000E6286" w:rsidRPr="000F1277">
        <w:t xml:space="preserve"> 0.5 mL was applied to the shaved skin of three </w:t>
      </w:r>
      <w:r w:rsidR="004605E5" w:rsidRPr="000F1277">
        <w:t>New Zealand White rabbits</w:t>
      </w:r>
      <w:r w:rsidR="000E6286" w:rsidRPr="000F1277">
        <w:t xml:space="preserve"> for 3 minutes</w:t>
      </w:r>
      <w:r w:rsidR="004605E5" w:rsidRPr="000F1277">
        <w:t xml:space="preserve"> under semi</w:t>
      </w:r>
      <w:r w:rsidR="000E6286" w:rsidRPr="000F1277">
        <w:t>-</w:t>
      </w:r>
      <w:r w:rsidR="004605E5" w:rsidRPr="000F1277">
        <w:t>occlusive test conditions</w:t>
      </w:r>
      <w:r w:rsidR="00717291" w:rsidRPr="000F1277">
        <w:t xml:space="preserve"> (Hoechst AG, 1984)</w:t>
      </w:r>
      <w:r w:rsidR="004605E5" w:rsidRPr="000F1277">
        <w:t xml:space="preserve">. </w:t>
      </w:r>
      <w:r w:rsidR="004862A6" w:rsidRPr="000F1277">
        <w:t xml:space="preserve"> </w:t>
      </w:r>
      <w:r w:rsidR="004605E5" w:rsidRPr="000F1277">
        <w:t xml:space="preserve">At the end of the contact period, the sites were washed with lukewarm water. </w:t>
      </w:r>
      <w:r w:rsidR="000E6286" w:rsidRPr="000F1277">
        <w:rPr>
          <w:szCs w:val="24"/>
        </w:rPr>
        <w:t xml:space="preserve">After 1 hour, the treated area hardened, was swollen and turned dark red to black. </w:t>
      </w:r>
      <w:r w:rsidR="004862A6" w:rsidRPr="000F1277">
        <w:rPr>
          <w:szCs w:val="24"/>
        </w:rPr>
        <w:t xml:space="preserve"> </w:t>
      </w:r>
      <w:r w:rsidR="000E6286" w:rsidRPr="000F1277">
        <w:rPr>
          <w:szCs w:val="24"/>
        </w:rPr>
        <w:t>The injured skin area was sharply demarcated from the healthy skin with erythema and edema at the transition line. At 14 and 21 days post treatment, the skin was dry, rough and crusty. New skin had formed which was parchment-like and scarred.</w:t>
      </w:r>
      <w:r w:rsidR="000E6286" w:rsidRPr="000F1277">
        <w:t xml:space="preserve"> </w:t>
      </w:r>
      <w:r w:rsidR="000E6286" w:rsidRPr="000F1277">
        <w:rPr>
          <w:szCs w:val="24"/>
        </w:rPr>
        <w:t>Overall, n-octylamine was highly corrosive to the rabbits</w:t>
      </w:r>
      <w:r w:rsidR="004036C6" w:rsidRPr="000F1277">
        <w:rPr>
          <w:szCs w:val="24"/>
        </w:rPr>
        <w:t>’</w:t>
      </w:r>
      <w:r w:rsidR="000E6286" w:rsidRPr="000F1277">
        <w:rPr>
          <w:szCs w:val="24"/>
        </w:rPr>
        <w:t xml:space="preserve"> skin as it caused irreversible full-thickness skin corrosion after a 3-minute contact period</w:t>
      </w:r>
      <w:r w:rsidR="00A94116" w:rsidRPr="000F1277">
        <w:rPr>
          <w:szCs w:val="24"/>
        </w:rPr>
        <w:t>.</w:t>
      </w:r>
      <w:r w:rsidR="00221E1F" w:rsidRPr="000F1277">
        <w:rPr>
          <w:szCs w:val="24"/>
        </w:rPr>
        <w:t xml:space="preserve">  </w:t>
      </w:r>
    </w:p>
    <w:p w:rsidR="005922C6" w:rsidRPr="000F1277" w:rsidRDefault="004862A6" w:rsidP="00280CA3">
      <w:pPr>
        <w:pStyle w:val="SIARBody"/>
      </w:pPr>
      <w:r w:rsidRPr="000F1277">
        <w:t xml:space="preserve">(2) </w:t>
      </w:r>
      <w:r w:rsidR="000E316B" w:rsidRPr="000F1277">
        <w:t>In a study conducted equivalent to OECD Guideline 404 (Acute Dermal Irritation / Corrosion), 0.5 ml u</w:t>
      </w:r>
      <w:r w:rsidR="003D478B" w:rsidRPr="000F1277">
        <w:t xml:space="preserve">ndiluted octylamine was </w:t>
      </w:r>
      <w:r w:rsidR="000E316B" w:rsidRPr="000F1277">
        <w:t xml:space="preserve">applied to </w:t>
      </w:r>
      <w:r w:rsidR="00717291" w:rsidRPr="000F1277">
        <w:t>the clipped, intact skin</w:t>
      </w:r>
      <w:r w:rsidR="000E316B" w:rsidRPr="000F1277">
        <w:t xml:space="preserve"> of New Zealand White rabbits (3</w:t>
      </w:r>
      <w:r w:rsidR="00717291" w:rsidRPr="000F1277">
        <w:t xml:space="preserve"> animals</w:t>
      </w:r>
      <w:r w:rsidR="000E316B" w:rsidRPr="000F1277">
        <w:t xml:space="preserve">/group) for 1 </w:t>
      </w:r>
      <w:r w:rsidR="00FE3A29" w:rsidRPr="000F1277">
        <w:t xml:space="preserve">or 3 </w:t>
      </w:r>
      <w:r w:rsidR="000E316B" w:rsidRPr="000F1277">
        <w:t>minute</w:t>
      </w:r>
      <w:r w:rsidR="00FE3A29" w:rsidRPr="000F1277">
        <w:t>s</w:t>
      </w:r>
      <w:r w:rsidR="000E316B" w:rsidRPr="000F1277">
        <w:t xml:space="preserve"> under a semi-occlusive cover (Springborn, </w:t>
      </w:r>
      <w:r w:rsidR="00FE3A29" w:rsidRPr="000F1277">
        <w:t xml:space="preserve">1989d, </w:t>
      </w:r>
      <w:r w:rsidR="000E316B" w:rsidRPr="000F1277">
        <w:t xml:space="preserve">1993).  Following the contact period, different first aid measures were applied in an attempt to prevent/mitigate the effects of octylamine, including a 5 minute water rinse, a 1 minute 5% acetic acid/distilled water rinse followed by a 4 minute water rinse, or a 30 second distilled water rinse with a 1 minute PEG 300 swabbing followed by a 3.5 minute water rinse.  Octylamine was </w:t>
      </w:r>
      <w:r w:rsidR="0085164C" w:rsidRPr="000F1277">
        <w:t xml:space="preserve">highly </w:t>
      </w:r>
      <w:r w:rsidR="003D478B" w:rsidRPr="000F1277">
        <w:t xml:space="preserve">corrosive </w:t>
      </w:r>
      <w:r w:rsidR="00D21E58" w:rsidRPr="000F1277">
        <w:t xml:space="preserve">and </w:t>
      </w:r>
      <w:r w:rsidR="003D478B" w:rsidRPr="000F1277">
        <w:t xml:space="preserve">produced necrosis </w:t>
      </w:r>
      <w:r w:rsidR="00D21E58" w:rsidRPr="000F1277">
        <w:t>following a 1 minute contact period.  None of the first aid measures could prevent the corrosive active of octylamine</w:t>
      </w:r>
      <w:r w:rsidR="003D478B" w:rsidRPr="000F1277">
        <w:t>.</w:t>
      </w:r>
      <w:r w:rsidR="00831105" w:rsidRPr="000F1277">
        <w:t xml:space="preserve"> </w:t>
      </w:r>
    </w:p>
    <w:p w:rsidR="006F46CD" w:rsidRPr="000F1277" w:rsidRDefault="001511E9" w:rsidP="00280CA3">
      <w:pPr>
        <w:pStyle w:val="SIARBody"/>
      </w:pPr>
      <w:r w:rsidRPr="000F1277">
        <w:rPr>
          <w:b/>
        </w:rPr>
        <w:t>H</w:t>
      </w:r>
      <w:r w:rsidR="003D478B" w:rsidRPr="000F1277">
        <w:rPr>
          <w:b/>
        </w:rPr>
        <w:t>exylamine</w:t>
      </w:r>
      <w:r w:rsidRPr="000F1277">
        <w:rPr>
          <w:b/>
        </w:rPr>
        <w:t>, 2-ethyl</w:t>
      </w:r>
      <w:r w:rsidR="00330C1E" w:rsidRPr="000F1277">
        <w:rPr>
          <w:b/>
        </w:rPr>
        <w:t>:</w:t>
      </w:r>
      <w:r w:rsidR="003D478B" w:rsidRPr="000F1277">
        <w:rPr>
          <w:b/>
        </w:rPr>
        <w:t xml:space="preserve"> </w:t>
      </w:r>
      <w:r w:rsidR="00330C1E" w:rsidRPr="000F1277">
        <w:t>(1)</w:t>
      </w:r>
      <w:r w:rsidR="003D478B" w:rsidRPr="000F1277">
        <w:t xml:space="preserve"> </w:t>
      </w:r>
      <w:r w:rsidR="00CA3017" w:rsidRPr="000F1277">
        <w:t>In a primary skin irritation study,</w:t>
      </w:r>
      <w:r w:rsidR="00821D52" w:rsidRPr="000F1277">
        <w:t xml:space="preserve"> </w:t>
      </w:r>
      <w:r w:rsidR="00CA3017" w:rsidRPr="000F1277">
        <w:t>t</w:t>
      </w:r>
      <w:r w:rsidR="003D478B" w:rsidRPr="000F1277">
        <w:t xml:space="preserve">hree New Zealand White rabbits </w:t>
      </w:r>
      <w:r w:rsidR="00CA3017" w:rsidRPr="000F1277">
        <w:t xml:space="preserve">were </w:t>
      </w:r>
      <w:r w:rsidR="003D478B" w:rsidRPr="000F1277">
        <w:t>exposed (semi</w:t>
      </w:r>
      <w:r w:rsidR="00CA3017" w:rsidRPr="000F1277">
        <w:t>-</w:t>
      </w:r>
      <w:r w:rsidR="003D478B" w:rsidRPr="000F1277">
        <w:t xml:space="preserve">occlusive) to 0.5 ml undiluted test material </w:t>
      </w:r>
      <w:r w:rsidR="00330C1E" w:rsidRPr="000F1277">
        <w:t xml:space="preserve">on to the shaved skin </w:t>
      </w:r>
      <w:r w:rsidR="003D478B" w:rsidRPr="000F1277">
        <w:t>for three minutes</w:t>
      </w:r>
      <w:r w:rsidR="00CA3017" w:rsidRPr="000F1277">
        <w:t>.  N</w:t>
      </w:r>
      <w:r w:rsidR="003D478B" w:rsidRPr="000F1277">
        <w:t xml:space="preserve">ecrosis and slight edema </w:t>
      </w:r>
      <w:r w:rsidR="00CA3017" w:rsidRPr="000F1277">
        <w:t>developed by</w:t>
      </w:r>
      <w:r w:rsidR="003D478B" w:rsidRPr="000F1277">
        <w:t xml:space="preserve"> three minutes and progress</w:t>
      </w:r>
      <w:r w:rsidR="00CA3017" w:rsidRPr="000F1277">
        <w:t>ed</w:t>
      </w:r>
      <w:r w:rsidR="003D478B" w:rsidRPr="000F1277">
        <w:t xml:space="preserve"> to eschar </w:t>
      </w:r>
      <w:r w:rsidR="00CA3017" w:rsidRPr="000F1277">
        <w:t xml:space="preserve">(scab) </w:t>
      </w:r>
      <w:r w:rsidR="003D478B" w:rsidRPr="000F1277">
        <w:t>at 24 hours post-dose</w:t>
      </w:r>
      <w:r w:rsidR="00D31704" w:rsidRPr="000F1277">
        <w:t xml:space="preserve"> (Springborn, 1989e)</w:t>
      </w:r>
      <w:r w:rsidR="000F3692" w:rsidRPr="000F1277">
        <w:t>.</w:t>
      </w:r>
      <w:r w:rsidR="00CA3017" w:rsidRPr="000F1277">
        <w:t xml:space="preserve">  The eschar persisted through the duration of the 7 day study.  A very slight to moderate edema also developed, but diminished by the end of the study.  </w:t>
      </w:r>
      <w:r w:rsidRPr="000F1277">
        <w:t>H</w:t>
      </w:r>
      <w:r w:rsidR="00CA3017" w:rsidRPr="000F1277">
        <w:t>exylamine</w:t>
      </w:r>
      <w:r w:rsidRPr="000F1277">
        <w:t>, 2-ethyl</w:t>
      </w:r>
      <w:r w:rsidR="00CA3017" w:rsidRPr="000F1277">
        <w:t xml:space="preserve"> was characterized as corrosive (Springborn, 1989e). </w:t>
      </w:r>
      <w:r w:rsidR="00330C1E" w:rsidRPr="000F1277">
        <w:t xml:space="preserve"> </w:t>
      </w:r>
    </w:p>
    <w:p w:rsidR="00D60691" w:rsidRPr="000F1277" w:rsidRDefault="00330C1E" w:rsidP="00280CA3">
      <w:pPr>
        <w:pStyle w:val="SIARBody"/>
      </w:pPr>
      <w:r w:rsidRPr="000F1277">
        <w:t xml:space="preserve">(2) </w:t>
      </w:r>
      <w:r w:rsidR="00CA3017" w:rsidRPr="000F1277">
        <w:t>In a primary skin irritation study, 0.5 mL undiluted hexylamine</w:t>
      </w:r>
      <w:r w:rsidR="001511E9" w:rsidRPr="000F1277">
        <w:t>, 2-ethyl</w:t>
      </w:r>
      <w:r w:rsidR="00CA3017" w:rsidRPr="000F1277">
        <w:t xml:space="preserve"> applied to the skin of 2 Vienna White rabbits under occlusive cover for exposure times of 1, 5 </w:t>
      </w:r>
      <w:r w:rsidR="00D87C11" w:rsidRPr="000F1277">
        <w:t>or</w:t>
      </w:r>
      <w:r w:rsidR="00CA3017" w:rsidRPr="000F1277">
        <w:t xml:space="preserve"> 15 minutes and then washed off with a mild detergent caused irreversible leather-like necrosis or hard necrosis, both defined by complete destruction of the skin tissue involving all individual layers of the skin (BASF AG</w:t>
      </w:r>
      <w:r w:rsidR="00D87C11" w:rsidRPr="000F1277">
        <w:t>,</w:t>
      </w:r>
      <w:r w:rsidR="00CA3017" w:rsidRPr="000F1277">
        <w:t xml:space="preserve"> 1968). </w:t>
      </w:r>
      <w:r w:rsidRPr="000F1277">
        <w:t xml:space="preserve"> </w:t>
      </w:r>
    </w:p>
    <w:p w:rsidR="003D478B" w:rsidRPr="000F1277" w:rsidRDefault="007A520D" w:rsidP="00280CA3">
      <w:pPr>
        <w:pStyle w:val="SIARBody"/>
      </w:pPr>
      <w:r w:rsidRPr="000F1277">
        <w:rPr>
          <w:b/>
        </w:rPr>
        <w:t xml:space="preserve">Propylamine, </w:t>
      </w:r>
      <w:r w:rsidR="003D478B" w:rsidRPr="000F1277">
        <w:rPr>
          <w:b/>
        </w:rPr>
        <w:t>3-</w:t>
      </w:r>
      <w:r w:rsidRPr="000F1277">
        <w:rPr>
          <w:b/>
        </w:rPr>
        <w:t>m</w:t>
      </w:r>
      <w:r w:rsidR="003D478B" w:rsidRPr="000F1277">
        <w:rPr>
          <w:b/>
        </w:rPr>
        <w:t>ethoxy</w:t>
      </w:r>
      <w:r w:rsidRPr="000F1277">
        <w:rPr>
          <w:b/>
        </w:rPr>
        <w:t>-</w:t>
      </w:r>
      <w:r w:rsidR="003D478B" w:rsidRPr="000F1277">
        <w:t xml:space="preserve"> was corrosive in a </w:t>
      </w:r>
      <w:r w:rsidR="00B31F3B" w:rsidRPr="000F1277">
        <w:t xml:space="preserve">study conducted in accordance with </w:t>
      </w:r>
      <w:r w:rsidR="003D478B" w:rsidRPr="000F1277">
        <w:t xml:space="preserve">OECD </w:t>
      </w:r>
      <w:r w:rsidR="00B31F3B" w:rsidRPr="000F1277">
        <w:t xml:space="preserve">Guideline </w:t>
      </w:r>
      <w:r w:rsidR="003D478B" w:rsidRPr="000F1277">
        <w:t xml:space="preserve">404 </w:t>
      </w:r>
      <w:r w:rsidR="00B31F3B" w:rsidRPr="000F1277">
        <w:t>(Acute Dermal Irritation / Corrosion)</w:t>
      </w:r>
      <w:r w:rsidR="003D478B" w:rsidRPr="000F1277">
        <w:t xml:space="preserve"> in which six rabbits were exposed (semi</w:t>
      </w:r>
      <w:r w:rsidR="00B31F3B" w:rsidRPr="000F1277">
        <w:t>-</w:t>
      </w:r>
      <w:r w:rsidR="003D478B" w:rsidRPr="000F1277">
        <w:t>occlusive) to undiluted 3-methoxypropylamine for four hours (</w:t>
      </w:r>
      <w:r w:rsidR="00260FD4" w:rsidRPr="000F1277">
        <w:t>Hazleton</w:t>
      </w:r>
      <w:r w:rsidR="003D478B" w:rsidRPr="000F1277">
        <w:t>, 1986</w:t>
      </w:r>
      <w:r w:rsidRPr="000F1277">
        <w:t>b</w:t>
      </w:r>
      <w:r w:rsidR="003D478B" w:rsidRPr="000F1277">
        <w:t>)</w:t>
      </w:r>
      <w:r w:rsidR="00B31F3B" w:rsidRPr="000F1277">
        <w:t>.  No other details were available</w:t>
      </w:r>
      <w:r w:rsidR="003D478B" w:rsidRPr="000F1277">
        <w:t>.</w:t>
      </w:r>
      <w:r w:rsidR="001F4B7B" w:rsidRPr="000F1277">
        <w:t xml:space="preserve"> </w:t>
      </w:r>
      <w:r w:rsidR="00EF717A" w:rsidRPr="000F1277">
        <w:t xml:space="preserve"> The substance was considered corrosive.</w:t>
      </w:r>
    </w:p>
    <w:p w:rsidR="00EE2EB1" w:rsidRPr="000F1277" w:rsidRDefault="00EE2EB1" w:rsidP="00280CA3">
      <w:pPr>
        <w:pStyle w:val="SIARBody"/>
      </w:pPr>
      <w:r w:rsidRPr="000F1277">
        <w:t>Cyclohexylamine, 4</w:t>
      </w:r>
      <w:proofErr w:type="gramStart"/>
      <w:r w:rsidRPr="000F1277">
        <w:t>,4’</w:t>
      </w:r>
      <w:proofErr w:type="gramEnd"/>
      <w:r w:rsidRPr="000F1277">
        <w:t>-methylenebis</w:t>
      </w:r>
      <w:r w:rsidR="00F732D3" w:rsidRPr="000F1277">
        <w:t>:  No data.</w:t>
      </w:r>
      <w:r w:rsidR="00426DC9" w:rsidRPr="000F1277">
        <w:t xml:space="preserve">  </w:t>
      </w:r>
    </w:p>
    <w:p w:rsidR="00AD7F63" w:rsidRPr="000F1277" w:rsidRDefault="003233FB" w:rsidP="00280CA3">
      <w:pPr>
        <w:pStyle w:val="SIARBody"/>
      </w:pPr>
      <w:r w:rsidRPr="000F1277">
        <w:rPr>
          <w:b/>
        </w:rPr>
        <w:t xml:space="preserve">2-propanol, 1-amino-: </w:t>
      </w:r>
      <w:r w:rsidR="00AF7EFE" w:rsidRPr="000F1277">
        <w:t>(1)</w:t>
      </w:r>
      <w:r w:rsidR="00AD7F63" w:rsidRPr="000F1277">
        <w:rPr>
          <w:b/>
        </w:rPr>
        <w:t xml:space="preserve"> </w:t>
      </w:r>
      <w:r w:rsidRPr="000F1277">
        <w:t>Groups of Vienna White rabbits</w:t>
      </w:r>
      <w:r w:rsidRPr="000F1277">
        <w:rPr>
          <w:b/>
        </w:rPr>
        <w:t xml:space="preserve"> </w:t>
      </w:r>
      <w:r w:rsidRPr="000F1277">
        <w:t xml:space="preserve">were exposed to </w:t>
      </w:r>
      <w:r w:rsidR="00CF2A99" w:rsidRPr="000F1277">
        <w:t xml:space="preserve">neat </w:t>
      </w:r>
      <w:r w:rsidRPr="000F1277">
        <w:t>2-propanol, 1-amino-</w:t>
      </w:r>
      <w:r w:rsidRPr="000F1277">
        <w:rPr>
          <w:b/>
        </w:rPr>
        <w:t xml:space="preserve"> </w:t>
      </w:r>
      <w:r w:rsidRPr="000F1277">
        <w:t>under occlusive cover for</w:t>
      </w:r>
      <w:r w:rsidRPr="000F1277">
        <w:rPr>
          <w:b/>
        </w:rPr>
        <w:t xml:space="preserve"> </w:t>
      </w:r>
      <w:r w:rsidRPr="000F1277">
        <w:t>1, 5 or 15 minutes or for 20 hours (BASF AG, 1965). After the application time the skin was washed. Treatment caused bleeding after a 5 minute treatment in 3 of 6 rabbits and in 4 of 6 rabbits after a 15 minute application. At the end of the 8-day observation period scale and crust formation was noted and in one animal the 15 minute application caused anemic necrosis. The 20-hour application led to severe edema and erythema and caused grey-blackish necrosis beyond the application area. The substance was corrosive after the 20-hour application.</w:t>
      </w:r>
    </w:p>
    <w:p w:rsidR="00EF77CB" w:rsidRPr="000F1277" w:rsidRDefault="00AD7F63" w:rsidP="00280CA3">
      <w:pPr>
        <w:pStyle w:val="SIARBody"/>
      </w:pPr>
      <w:r w:rsidRPr="000F1277">
        <w:t xml:space="preserve">(2) </w:t>
      </w:r>
      <w:r w:rsidR="00EF77CB" w:rsidRPr="000F1277">
        <w:t xml:space="preserve">One male and five female rabbits were exposed to 1% aqueous 2-propanol, 1-amino- under semi-occlusive cover for 4 hours (Carreon and Yakel, 1981; CIR, 1987).  </w:t>
      </w:r>
      <w:r w:rsidR="00EF77CB" w:rsidRPr="000F1277">
        <w:rPr>
          <w:szCs w:val="24"/>
        </w:rPr>
        <w:t>Sites were graded for erythema, edema, and necrosis within 30 minutes of patch removal and then at 24, 48, and 72 h. No irritation was observed.</w:t>
      </w:r>
    </w:p>
    <w:p w:rsidR="00D24DDF" w:rsidRPr="000F1277" w:rsidRDefault="00EF77CB" w:rsidP="00280CA3">
      <w:pPr>
        <w:pStyle w:val="SIARBody"/>
      </w:pPr>
      <w:r w:rsidRPr="000F1277">
        <w:t xml:space="preserve">(3) </w:t>
      </w:r>
      <w:r w:rsidR="00AD7F63" w:rsidRPr="000F1277">
        <w:t>6-hour occlusive contact of the skin of Hartley guinea pigs with a 2% solution of 2-propanol, 1-amino- in dipropylene glycol monomethyl ether produced no irritant responses (Dryzga, 1997).</w:t>
      </w:r>
      <w:r w:rsidR="008B03E2" w:rsidRPr="000F1277">
        <w:t xml:space="preserve"> </w:t>
      </w:r>
    </w:p>
    <w:p w:rsidR="003233FB" w:rsidRPr="000F1277" w:rsidRDefault="003233FB" w:rsidP="00280CA3">
      <w:pPr>
        <w:pStyle w:val="SIARBody"/>
      </w:pPr>
      <w:r w:rsidRPr="000F1277">
        <w:t xml:space="preserve">  </w:t>
      </w:r>
    </w:p>
    <w:p w:rsidR="00F335D1" w:rsidRPr="000F1277" w:rsidRDefault="00F335D1" w:rsidP="001C57F4">
      <w:pPr>
        <w:pStyle w:val="TableCaption"/>
        <w:ind w:left="0"/>
        <w:rPr>
          <w:rFonts w:ascii="Times New Roman" w:hAnsi="Times New Roman"/>
        </w:rPr>
      </w:pPr>
      <w:bookmarkStart w:id="391" w:name="_Toc282678014"/>
      <w:proofErr w:type="gramStart"/>
      <w:r w:rsidRPr="000F1277">
        <w:rPr>
          <w:rFonts w:ascii="Times New Roman" w:hAnsi="Times New Roman"/>
        </w:rPr>
        <w:t>Table 1</w:t>
      </w:r>
      <w:r w:rsidR="00070B74" w:rsidRPr="000F1277">
        <w:rPr>
          <w:rFonts w:ascii="Times New Roman" w:hAnsi="Times New Roman"/>
        </w:rPr>
        <w:t>2</w:t>
      </w:r>
      <w:r w:rsidRPr="000F1277">
        <w:rPr>
          <w:rFonts w:ascii="Times New Roman" w:hAnsi="Times New Roman"/>
        </w:rPr>
        <w:t>.</w:t>
      </w:r>
      <w:proofErr w:type="gramEnd"/>
      <w:r w:rsidR="00572930">
        <w:rPr>
          <w:rFonts w:ascii="Times New Roman" w:hAnsi="Times New Roman"/>
        </w:rPr>
        <w:tab/>
      </w:r>
      <w:r w:rsidRPr="000F1277">
        <w:rPr>
          <w:rFonts w:ascii="Times New Roman" w:hAnsi="Times New Roman"/>
        </w:rPr>
        <w:t xml:space="preserve"> Summary of Skin Irritation</w:t>
      </w:r>
      <w:bookmarkEnd w:id="391"/>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79"/>
        <w:gridCol w:w="1302"/>
        <w:gridCol w:w="4251"/>
        <w:gridCol w:w="295"/>
        <w:gridCol w:w="1832"/>
      </w:tblGrid>
      <w:tr w:rsidR="001F3BAF" w:rsidRPr="00572930" w:rsidTr="00572930">
        <w:trPr>
          <w:tblHeader/>
        </w:trPr>
        <w:tc>
          <w:tcPr>
            <w:tcW w:w="1908" w:type="dxa"/>
            <w:tcBorders>
              <w:top w:val="single" w:sz="12" w:space="0" w:color="auto"/>
              <w:bottom w:val="single" w:sz="12" w:space="0" w:color="auto"/>
            </w:tcBorders>
            <w:vAlign w:val="center"/>
          </w:tcPr>
          <w:p w:rsidR="001F3BAF" w:rsidRPr="00572930" w:rsidRDefault="00C37648" w:rsidP="001C57F4">
            <w:pPr>
              <w:pStyle w:val="Tabletext"/>
              <w:rPr>
                <w:b/>
                <w:bCs/>
              </w:rPr>
            </w:pPr>
            <w:r w:rsidRPr="00572930">
              <w:rPr>
                <w:b/>
                <w:bCs/>
              </w:rPr>
              <w:t>Substance</w:t>
            </w:r>
          </w:p>
        </w:tc>
        <w:tc>
          <w:tcPr>
            <w:tcW w:w="1320" w:type="dxa"/>
            <w:tcBorders>
              <w:top w:val="single" w:sz="12" w:space="0" w:color="auto"/>
              <w:bottom w:val="single" w:sz="12" w:space="0" w:color="auto"/>
            </w:tcBorders>
            <w:vAlign w:val="center"/>
          </w:tcPr>
          <w:p w:rsidR="001F3BAF" w:rsidRPr="00572930" w:rsidRDefault="001F3BAF" w:rsidP="001C57F4">
            <w:pPr>
              <w:pStyle w:val="Tabletext"/>
              <w:rPr>
                <w:b/>
                <w:bCs/>
              </w:rPr>
            </w:pPr>
            <w:r w:rsidRPr="00572930">
              <w:rPr>
                <w:b/>
                <w:bCs/>
              </w:rPr>
              <w:t>Test species</w:t>
            </w:r>
          </w:p>
        </w:tc>
        <w:tc>
          <w:tcPr>
            <w:tcW w:w="4320" w:type="dxa"/>
            <w:tcBorders>
              <w:top w:val="single" w:sz="12" w:space="0" w:color="auto"/>
              <w:bottom w:val="single" w:sz="12" w:space="0" w:color="auto"/>
            </w:tcBorders>
            <w:vAlign w:val="center"/>
          </w:tcPr>
          <w:p w:rsidR="001F3BAF" w:rsidRPr="00572930" w:rsidRDefault="001F3BAF" w:rsidP="001C57F4">
            <w:pPr>
              <w:pStyle w:val="Tabletext"/>
              <w:rPr>
                <w:b/>
                <w:bCs/>
              </w:rPr>
            </w:pPr>
            <w:r w:rsidRPr="00572930">
              <w:rPr>
                <w:b/>
                <w:bCs/>
              </w:rPr>
              <w:t>Result (occlusive or semi-occlusive</w:t>
            </w:r>
            <w:r w:rsidR="00CF2A99" w:rsidRPr="00572930">
              <w:rPr>
                <w:b/>
                <w:bCs/>
              </w:rPr>
              <w:t xml:space="preserve"> contact with the neat material</w:t>
            </w:r>
            <w:r w:rsidRPr="00572930">
              <w:rPr>
                <w:b/>
                <w:bCs/>
              </w:rPr>
              <w:t>; duration of exposure)</w:t>
            </w:r>
          </w:p>
        </w:tc>
        <w:tc>
          <w:tcPr>
            <w:tcW w:w="2160" w:type="dxa"/>
            <w:gridSpan w:val="2"/>
            <w:tcBorders>
              <w:top w:val="single" w:sz="12" w:space="0" w:color="auto"/>
              <w:bottom w:val="single" w:sz="12" w:space="0" w:color="auto"/>
            </w:tcBorders>
            <w:vAlign w:val="center"/>
          </w:tcPr>
          <w:p w:rsidR="001F3BAF" w:rsidRPr="00572930" w:rsidRDefault="001F3BAF" w:rsidP="001C57F4">
            <w:pPr>
              <w:pStyle w:val="Tabletext"/>
              <w:rPr>
                <w:b/>
                <w:bCs/>
              </w:rPr>
            </w:pPr>
            <w:r w:rsidRPr="00572930">
              <w:rPr>
                <w:b/>
                <w:bCs/>
              </w:rPr>
              <w:t>Reference</w:t>
            </w:r>
          </w:p>
        </w:tc>
      </w:tr>
      <w:tr w:rsidR="008C2CA4" w:rsidRPr="00572930" w:rsidTr="00572930">
        <w:trPr>
          <w:trHeight w:val="288"/>
        </w:trPr>
        <w:tc>
          <w:tcPr>
            <w:tcW w:w="9708" w:type="dxa"/>
            <w:gridSpan w:val="5"/>
            <w:tcBorders>
              <w:top w:val="single" w:sz="12" w:space="0" w:color="auto"/>
            </w:tcBorders>
            <w:vAlign w:val="center"/>
          </w:tcPr>
          <w:p w:rsidR="008C2CA4" w:rsidRPr="00572930" w:rsidRDefault="00AF7EFE" w:rsidP="001C57F4">
            <w:pPr>
              <w:pStyle w:val="Tabletext"/>
              <w:rPr>
                <w:i/>
              </w:rPr>
            </w:pPr>
            <w:r w:rsidRPr="00572930">
              <w:rPr>
                <w:i/>
              </w:rPr>
              <w:t>Studies in Animals</w:t>
            </w:r>
          </w:p>
        </w:tc>
      </w:tr>
      <w:tr w:rsidR="00730539" w:rsidRPr="00572930" w:rsidTr="00572930">
        <w:trPr>
          <w:trHeight w:val="288"/>
        </w:trPr>
        <w:tc>
          <w:tcPr>
            <w:tcW w:w="1908" w:type="dxa"/>
            <w:vAlign w:val="center"/>
          </w:tcPr>
          <w:p w:rsidR="00730539" w:rsidRPr="00572930" w:rsidRDefault="00730539" w:rsidP="001C57F4">
            <w:pPr>
              <w:pStyle w:val="Tabletext"/>
            </w:pPr>
            <w:r w:rsidRPr="00572930">
              <w:t>Methylamine</w:t>
            </w:r>
          </w:p>
        </w:tc>
        <w:tc>
          <w:tcPr>
            <w:tcW w:w="1320" w:type="dxa"/>
            <w:vAlign w:val="center"/>
          </w:tcPr>
          <w:p w:rsidR="00730539" w:rsidRPr="00572930" w:rsidRDefault="007F6F4A" w:rsidP="001C57F4">
            <w:pPr>
              <w:pStyle w:val="NormalWeb"/>
              <w:spacing w:before="120" w:after="120"/>
              <w:rPr>
                <w:rFonts w:ascii="Times New Roman" w:hAnsi="Times New Roman" w:cs="Times New Roman"/>
                <w:sz w:val="20"/>
                <w:szCs w:val="20"/>
              </w:rPr>
            </w:pPr>
            <w:r w:rsidRPr="00572930">
              <w:rPr>
                <w:rFonts w:ascii="Times New Roman" w:hAnsi="Times New Roman" w:cs="Times New Roman"/>
                <w:sz w:val="20"/>
                <w:szCs w:val="20"/>
              </w:rPr>
              <w:t>Guinea pig</w:t>
            </w:r>
          </w:p>
        </w:tc>
        <w:tc>
          <w:tcPr>
            <w:tcW w:w="4620" w:type="dxa"/>
            <w:gridSpan w:val="2"/>
            <w:vAlign w:val="center"/>
          </w:tcPr>
          <w:p w:rsidR="00730539" w:rsidRPr="00572930" w:rsidRDefault="007F6F4A" w:rsidP="001C57F4">
            <w:pPr>
              <w:pStyle w:val="Tabletext"/>
            </w:pPr>
            <w:r w:rsidRPr="00572930">
              <w:t>Corrosive</w:t>
            </w:r>
          </w:p>
        </w:tc>
        <w:tc>
          <w:tcPr>
            <w:tcW w:w="1860" w:type="dxa"/>
          </w:tcPr>
          <w:p w:rsidR="00730539" w:rsidRPr="00572930" w:rsidRDefault="007F6F4A" w:rsidP="001C57F4">
            <w:pPr>
              <w:pStyle w:val="Tabletext"/>
            </w:pPr>
            <w:r w:rsidRPr="00572930">
              <w:t>Goffmann and Maguire, 1980</w:t>
            </w:r>
          </w:p>
        </w:tc>
      </w:tr>
      <w:tr w:rsidR="00D85C7A" w:rsidRPr="00572930" w:rsidTr="00572930">
        <w:trPr>
          <w:trHeight w:val="288"/>
        </w:trPr>
        <w:tc>
          <w:tcPr>
            <w:tcW w:w="1908" w:type="dxa"/>
            <w:vAlign w:val="center"/>
          </w:tcPr>
          <w:p w:rsidR="00D85C7A" w:rsidRPr="00572930" w:rsidRDefault="00D85C7A" w:rsidP="001C57F4">
            <w:pPr>
              <w:pStyle w:val="Tabletext"/>
            </w:pPr>
            <w:r w:rsidRPr="00572930">
              <w:t xml:space="preserve">Ethylamine </w:t>
            </w:r>
          </w:p>
        </w:tc>
        <w:tc>
          <w:tcPr>
            <w:tcW w:w="1320" w:type="dxa"/>
            <w:vAlign w:val="center"/>
          </w:tcPr>
          <w:p w:rsidR="00D85C7A" w:rsidRPr="00572930" w:rsidRDefault="00D85C7A" w:rsidP="001C57F4">
            <w:pPr>
              <w:pStyle w:val="Tabletext"/>
            </w:pPr>
            <w:r w:rsidRPr="00572930">
              <w:t>Rabbit</w:t>
            </w:r>
          </w:p>
        </w:tc>
        <w:tc>
          <w:tcPr>
            <w:tcW w:w="4620" w:type="dxa"/>
            <w:gridSpan w:val="2"/>
            <w:vAlign w:val="center"/>
          </w:tcPr>
          <w:p w:rsidR="00D85C7A" w:rsidRPr="00572930" w:rsidRDefault="00D85C7A" w:rsidP="001C57F4">
            <w:pPr>
              <w:pStyle w:val="Tabletext"/>
            </w:pPr>
            <w:r w:rsidRPr="00572930">
              <w:t xml:space="preserve">Highly </w:t>
            </w:r>
            <w:r w:rsidR="004036C6" w:rsidRPr="00572930">
              <w:t>c</w:t>
            </w:r>
            <w:r w:rsidRPr="00572930">
              <w:t>orrosive (semi</w:t>
            </w:r>
            <w:r w:rsidR="00191F37" w:rsidRPr="00572930">
              <w:t>-</w:t>
            </w:r>
            <w:r w:rsidRPr="00572930">
              <w:t>occlusive; 3 min)</w:t>
            </w:r>
          </w:p>
        </w:tc>
        <w:tc>
          <w:tcPr>
            <w:tcW w:w="1860" w:type="dxa"/>
          </w:tcPr>
          <w:p w:rsidR="00D85C7A" w:rsidRPr="00572930" w:rsidRDefault="000F03B4" w:rsidP="001C57F4">
            <w:pPr>
              <w:pStyle w:val="Tabletext"/>
            </w:pPr>
            <w:r w:rsidRPr="00572930">
              <w:t>Springborn</w:t>
            </w:r>
            <w:r w:rsidR="00B35559" w:rsidRPr="00572930">
              <w:t>,</w:t>
            </w:r>
            <w:r w:rsidR="00D85C7A" w:rsidRPr="00572930">
              <w:t xml:space="preserve"> 1989</w:t>
            </w:r>
            <w:r w:rsidRPr="00572930">
              <w:t>a</w:t>
            </w:r>
          </w:p>
        </w:tc>
      </w:tr>
      <w:tr w:rsidR="00D63657" w:rsidRPr="00572930" w:rsidTr="00572930">
        <w:trPr>
          <w:trHeight w:val="288"/>
        </w:trPr>
        <w:tc>
          <w:tcPr>
            <w:tcW w:w="1908" w:type="dxa"/>
            <w:vMerge w:val="restart"/>
            <w:vAlign w:val="center"/>
          </w:tcPr>
          <w:p w:rsidR="00D63657" w:rsidRPr="00572930" w:rsidRDefault="00D63657" w:rsidP="001C57F4">
            <w:pPr>
              <w:pStyle w:val="Tabletext"/>
            </w:pPr>
            <w:r w:rsidRPr="00572930">
              <w:t xml:space="preserve">Isopropylamine </w:t>
            </w:r>
          </w:p>
        </w:tc>
        <w:tc>
          <w:tcPr>
            <w:tcW w:w="1320" w:type="dxa"/>
          </w:tcPr>
          <w:p w:rsidR="00D63657" w:rsidRPr="00572930" w:rsidRDefault="00D63657" w:rsidP="001C57F4">
            <w:pPr>
              <w:pStyle w:val="Tabletext"/>
            </w:pPr>
            <w:r w:rsidRPr="00572930">
              <w:t>Rabbit</w:t>
            </w:r>
          </w:p>
        </w:tc>
        <w:tc>
          <w:tcPr>
            <w:tcW w:w="4620" w:type="dxa"/>
            <w:gridSpan w:val="2"/>
            <w:vAlign w:val="center"/>
          </w:tcPr>
          <w:p w:rsidR="00D63657" w:rsidRPr="00572930" w:rsidRDefault="00D63657" w:rsidP="001C57F4">
            <w:pPr>
              <w:pStyle w:val="Tabletext"/>
            </w:pPr>
            <w:r w:rsidRPr="00572930">
              <w:t>Corrosive (semi-occlusive; 3 min)</w:t>
            </w:r>
          </w:p>
        </w:tc>
        <w:tc>
          <w:tcPr>
            <w:tcW w:w="1860" w:type="dxa"/>
          </w:tcPr>
          <w:p w:rsidR="00D63657" w:rsidRPr="00572930" w:rsidRDefault="00D63657" w:rsidP="001C57F4">
            <w:pPr>
              <w:pStyle w:val="Tabletext"/>
            </w:pPr>
            <w:r w:rsidRPr="00572930">
              <w:t>Springborn, 1989b,c</w:t>
            </w:r>
          </w:p>
        </w:tc>
      </w:tr>
      <w:tr w:rsidR="00D63657" w:rsidRPr="00572930" w:rsidTr="00572930">
        <w:trPr>
          <w:trHeight w:val="288"/>
        </w:trPr>
        <w:tc>
          <w:tcPr>
            <w:tcW w:w="1908" w:type="dxa"/>
            <w:vMerge/>
            <w:vAlign w:val="center"/>
          </w:tcPr>
          <w:p w:rsidR="00D63657" w:rsidRPr="00572930" w:rsidRDefault="00D63657" w:rsidP="001C57F4">
            <w:pPr>
              <w:pStyle w:val="Tabletext"/>
            </w:pPr>
          </w:p>
        </w:tc>
        <w:tc>
          <w:tcPr>
            <w:tcW w:w="1320" w:type="dxa"/>
          </w:tcPr>
          <w:p w:rsidR="00D63657" w:rsidRPr="00572930" w:rsidRDefault="00D63657" w:rsidP="001C57F4">
            <w:pPr>
              <w:pStyle w:val="Tabletext"/>
              <w:rPr>
                <w:iCs/>
              </w:rPr>
            </w:pPr>
            <w:r w:rsidRPr="00572930">
              <w:t>Rabbit</w:t>
            </w:r>
          </w:p>
        </w:tc>
        <w:tc>
          <w:tcPr>
            <w:tcW w:w="4620" w:type="dxa"/>
            <w:gridSpan w:val="2"/>
            <w:vAlign w:val="center"/>
          </w:tcPr>
          <w:p w:rsidR="00D63657" w:rsidRPr="00572930" w:rsidRDefault="00D63657" w:rsidP="001C57F4">
            <w:pPr>
              <w:pStyle w:val="Tabletext"/>
            </w:pPr>
            <w:r w:rsidRPr="00572930">
              <w:t>Corrosive (occlusive; 1 min)</w:t>
            </w:r>
          </w:p>
        </w:tc>
        <w:tc>
          <w:tcPr>
            <w:tcW w:w="1860" w:type="dxa"/>
          </w:tcPr>
          <w:p w:rsidR="00D63657" w:rsidRPr="00572930" w:rsidRDefault="00D63657" w:rsidP="001C57F4">
            <w:pPr>
              <w:pStyle w:val="Tabletext"/>
            </w:pPr>
            <w:r w:rsidRPr="00572930">
              <w:t>BASF, 1960</w:t>
            </w:r>
          </w:p>
        </w:tc>
      </w:tr>
      <w:tr w:rsidR="00D63657" w:rsidRPr="00572930" w:rsidTr="00572930">
        <w:trPr>
          <w:trHeight w:val="288"/>
        </w:trPr>
        <w:tc>
          <w:tcPr>
            <w:tcW w:w="1908" w:type="dxa"/>
            <w:vMerge/>
            <w:vAlign w:val="center"/>
          </w:tcPr>
          <w:p w:rsidR="00D63657" w:rsidRPr="00572930" w:rsidRDefault="00D63657" w:rsidP="001C57F4">
            <w:pPr>
              <w:pStyle w:val="Tabletext"/>
            </w:pPr>
          </w:p>
        </w:tc>
        <w:tc>
          <w:tcPr>
            <w:tcW w:w="1320" w:type="dxa"/>
          </w:tcPr>
          <w:p w:rsidR="00D63657" w:rsidRPr="00572930" w:rsidRDefault="00D63657" w:rsidP="001C57F4">
            <w:pPr>
              <w:pStyle w:val="Tabletext"/>
            </w:pPr>
            <w:r w:rsidRPr="00572930">
              <w:t>Guinea pig</w:t>
            </w:r>
          </w:p>
        </w:tc>
        <w:tc>
          <w:tcPr>
            <w:tcW w:w="4620" w:type="dxa"/>
            <w:gridSpan w:val="2"/>
            <w:vAlign w:val="center"/>
          </w:tcPr>
          <w:p w:rsidR="00D63657" w:rsidRPr="00572930" w:rsidRDefault="00D63657" w:rsidP="001C57F4">
            <w:pPr>
              <w:pStyle w:val="Tabletext"/>
            </w:pPr>
            <w:r w:rsidRPr="00572930">
              <w:t>No irritant response (10% solution; occlusive; 24 hour)</w:t>
            </w:r>
          </w:p>
        </w:tc>
        <w:tc>
          <w:tcPr>
            <w:tcW w:w="1860" w:type="dxa"/>
          </w:tcPr>
          <w:p w:rsidR="00D63657" w:rsidRPr="00572930" w:rsidRDefault="00D63657" w:rsidP="001C57F4">
            <w:pPr>
              <w:pStyle w:val="Tabletext"/>
            </w:pPr>
            <w:r w:rsidRPr="00572930">
              <w:t>Clouzeau, 1994</w:t>
            </w:r>
          </w:p>
        </w:tc>
      </w:tr>
      <w:tr w:rsidR="00742032" w:rsidRPr="00572930" w:rsidTr="00572930">
        <w:trPr>
          <w:trHeight w:val="288"/>
        </w:trPr>
        <w:tc>
          <w:tcPr>
            <w:tcW w:w="1908" w:type="dxa"/>
            <w:vMerge w:val="restart"/>
            <w:vAlign w:val="center"/>
          </w:tcPr>
          <w:p w:rsidR="00742032" w:rsidRPr="00572930" w:rsidRDefault="00742032" w:rsidP="001C57F4">
            <w:pPr>
              <w:pStyle w:val="Tabletext"/>
            </w:pPr>
            <w:r w:rsidRPr="00572930">
              <w:t xml:space="preserve">Butylamine </w:t>
            </w:r>
          </w:p>
        </w:tc>
        <w:tc>
          <w:tcPr>
            <w:tcW w:w="1320" w:type="dxa"/>
            <w:vAlign w:val="center"/>
          </w:tcPr>
          <w:p w:rsidR="00742032" w:rsidRPr="00572930" w:rsidRDefault="00742032" w:rsidP="001C57F4">
            <w:pPr>
              <w:pStyle w:val="Tabletext"/>
            </w:pPr>
            <w:r w:rsidRPr="00572930">
              <w:t>Rabbit</w:t>
            </w:r>
          </w:p>
        </w:tc>
        <w:tc>
          <w:tcPr>
            <w:tcW w:w="4620" w:type="dxa"/>
            <w:gridSpan w:val="2"/>
            <w:vAlign w:val="center"/>
          </w:tcPr>
          <w:p w:rsidR="00742032" w:rsidRPr="00572930" w:rsidRDefault="00742032" w:rsidP="001C57F4">
            <w:pPr>
              <w:pStyle w:val="Tabletext"/>
            </w:pPr>
            <w:r w:rsidRPr="00572930">
              <w:t>Corrosive (semi-occlusive; 1 min)</w:t>
            </w:r>
          </w:p>
        </w:tc>
        <w:tc>
          <w:tcPr>
            <w:tcW w:w="1860" w:type="dxa"/>
          </w:tcPr>
          <w:p w:rsidR="00742032" w:rsidRPr="00572930" w:rsidRDefault="00742032" w:rsidP="001C57F4">
            <w:pPr>
              <w:pStyle w:val="Tabletext"/>
            </w:pPr>
            <w:r w:rsidRPr="00572930">
              <w:t>Springborn, 1993</w:t>
            </w:r>
          </w:p>
        </w:tc>
      </w:tr>
      <w:tr w:rsidR="00742032" w:rsidRPr="00572930" w:rsidTr="00572930">
        <w:trPr>
          <w:trHeight w:val="288"/>
        </w:trPr>
        <w:tc>
          <w:tcPr>
            <w:tcW w:w="1908" w:type="dxa"/>
            <w:vMerge/>
            <w:vAlign w:val="center"/>
          </w:tcPr>
          <w:p w:rsidR="00742032" w:rsidRPr="00572930" w:rsidRDefault="00742032" w:rsidP="001C57F4">
            <w:pPr>
              <w:pStyle w:val="Tabletext"/>
            </w:pPr>
          </w:p>
        </w:tc>
        <w:tc>
          <w:tcPr>
            <w:tcW w:w="1320" w:type="dxa"/>
            <w:vAlign w:val="center"/>
          </w:tcPr>
          <w:p w:rsidR="00742032" w:rsidRPr="00572930" w:rsidRDefault="00742032" w:rsidP="001C57F4">
            <w:pPr>
              <w:pStyle w:val="Tabletext"/>
            </w:pPr>
            <w:r w:rsidRPr="00572930">
              <w:t>Rabbit</w:t>
            </w:r>
          </w:p>
        </w:tc>
        <w:tc>
          <w:tcPr>
            <w:tcW w:w="4620" w:type="dxa"/>
            <w:gridSpan w:val="2"/>
            <w:vAlign w:val="center"/>
          </w:tcPr>
          <w:p w:rsidR="00742032" w:rsidRPr="00572930" w:rsidRDefault="00742032" w:rsidP="001C57F4">
            <w:pPr>
              <w:pStyle w:val="Tabletext"/>
            </w:pPr>
            <w:r w:rsidRPr="00572930">
              <w:t>Corrosive (occlusive; 1 min)</w:t>
            </w:r>
          </w:p>
        </w:tc>
        <w:tc>
          <w:tcPr>
            <w:tcW w:w="1860" w:type="dxa"/>
          </w:tcPr>
          <w:p w:rsidR="00742032" w:rsidRPr="00572930" w:rsidRDefault="00742032" w:rsidP="001C57F4">
            <w:pPr>
              <w:pStyle w:val="Tabletext"/>
            </w:pPr>
            <w:r w:rsidRPr="00572930">
              <w:t>BASF AG, 1958a</w:t>
            </w:r>
          </w:p>
        </w:tc>
      </w:tr>
      <w:tr w:rsidR="00742032" w:rsidRPr="00572930" w:rsidTr="00572930">
        <w:trPr>
          <w:trHeight w:val="288"/>
        </w:trPr>
        <w:tc>
          <w:tcPr>
            <w:tcW w:w="1908" w:type="dxa"/>
            <w:vMerge/>
            <w:vAlign w:val="center"/>
          </w:tcPr>
          <w:p w:rsidR="00742032" w:rsidRPr="00572930" w:rsidRDefault="00742032" w:rsidP="001C57F4">
            <w:pPr>
              <w:pStyle w:val="Tabletext"/>
            </w:pPr>
          </w:p>
        </w:tc>
        <w:tc>
          <w:tcPr>
            <w:tcW w:w="1320" w:type="dxa"/>
          </w:tcPr>
          <w:p w:rsidR="00742032" w:rsidRPr="00572930" w:rsidRDefault="00742032" w:rsidP="001C57F4">
            <w:pPr>
              <w:pStyle w:val="Tabletext"/>
            </w:pPr>
            <w:r w:rsidRPr="00572930">
              <w:t>Guinea pig</w:t>
            </w:r>
          </w:p>
        </w:tc>
        <w:tc>
          <w:tcPr>
            <w:tcW w:w="4620" w:type="dxa"/>
            <w:gridSpan w:val="2"/>
            <w:vAlign w:val="center"/>
          </w:tcPr>
          <w:p w:rsidR="00742032" w:rsidRPr="00572930" w:rsidRDefault="00742032" w:rsidP="001C57F4">
            <w:pPr>
              <w:pStyle w:val="Tabletext"/>
            </w:pPr>
            <w:r w:rsidRPr="00572930">
              <w:t>No irritant response (2% solution; occlusive; 24 hour)</w:t>
            </w:r>
          </w:p>
        </w:tc>
        <w:tc>
          <w:tcPr>
            <w:tcW w:w="1860" w:type="dxa"/>
          </w:tcPr>
          <w:p w:rsidR="00742032" w:rsidRPr="00572930" w:rsidRDefault="00742032" w:rsidP="001C57F4">
            <w:pPr>
              <w:pStyle w:val="Tabletext"/>
            </w:pPr>
            <w:r w:rsidRPr="00572930">
              <w:t>BASF AG, 1993b</w:t>
            </w:r>
          </w:p>
        </w:tc>
      </w:tr>
      <w:tr w:rsidR="00742032" w:rsidRPr="00572930" w:rsidTr="00572930">
        <w:trPr>
          <w:trHeight w:val="288"/>
        </w:trPr>
        <w:tc>
          <w:tcPr>
            <w:tcW w:w="1908" w:type="dxa"/>
            <w:vAlign w:val="center"/>
          </w:tcPr>
          <w:p w:rsidR="00742032" w:rsidRPr="00572930" w:rsidRDefault="00742032" w:rsidP="001C57F4">
            <w:pPr>
              <w:pStyle w:val="Tabletext"/>
            </w:pPr>
            <w:r w:rsidRPr="00572930">
              <w:t xml:space="preserve">sec-Butylamine </w:t>
            </w:r>
          </w:p>
        </w:tc>
        <w:tc>
          <w:tcPr>
            <w:tcW w:w="1320" w:type="dxa"/>
            <w:vAlign w:val="center"/>
          </w:tcPr>
          <w:p w:rsidR="00742032" w:rsidRPr="00572930" w:rsidRDefault="00742032" w:rsidP="001C57F4">
            <w:pPr>
              <w:pStyle w:val="Tabletext"/>
            </w:pPr>
            <w:r w:rsidRPr="00572930">
              <w:t>Rabbit</w:t>
            </w:r>
          </w:p>
        </w:tc>
        <w:tc>
          <w:tcPr>
            <w:tcW w:w="4620" w:type="dxa"/>
            <w:gridSpan w:val="2"/>
            <w:vAlign w:val="center"/>
          </w:tcPr>
          <w:p w:rsidR="00742032" w:rsidRPr="00572930" w:rsidRDefault="00742032" w:rsidP="001C57F4">
            <w:pPr>
              <w:pStyle w:val="Tabletext"/>
            </w:pPr>
            <w:r w:rsidRPr="00572930">
              <w:t>Corrosive</w:t>
            </w:r>
          </w:p>
        </w:tc>
        <w:tc>
          <w:tcPr>
            <w:tcW w:w="1860" w:type="dxa"/>
          </w:tcPr>
          <w:p w:rsidR="00742032" w:rsidRPr="00572930" w:rsidRDefault="00742032" w:rsidP="001C57F4">
            <w:pPr>
              <w:pStyle w:val="Tabletext"/>
              <w:rPr>
                <w:lang w:val="de-DE"/>
              </w:rPr>
            </w:pPr>
            <w:r w:rsidRPr="00572930">
              <w:rPr>
                <w:lang w:val="de-DE"/>
              </w:rPr>
              <w:t>BASF AG, 1967</w:t>
            </w:r>
          </w:p>
        </w:tc>
      </w:tr>
      <w:tr w:rsidR="00742032" w:rsidRPr="00572930" w:rsidTr="00572930">
        <w:trPr>
          <w:trHeight w:val="288"/>
        </w:trPr>
        <w:tc>
          <w:tcPr>
            <w:tcW w:w="1908" w:type="dxa"/>
            <w:vMerge w:val="restart"/>
            <w:vAlign w:val="center"/>
          </w:tcPr>
          <w:p w:rsidR="00742032" w:rsidRPr="00572930" w:rsidRDefault="00742032" w:rsidP="001C57F4">
            <w:pPr>
              <w:pStyle w:val="Tabletext"/>
            </w:pPr>
            <w:r w:rsidRPr="00572930">
              <w:t>tert-Butylamine</w:t>
            </w:r>
          </w:p>
        </w:tc>
        <w:tc>
          <w:tcPr>
            <w:tcW w:w="1320" w:type="dxa"/>
          </w:tcPr>
          <w:p w:rsidR="00742032" w:rsidRPr="00572930" w:rsidRDefault="00742032" w:rsidP="001C57F4">
            <w:pPr>
              <w:pStyle w:val="Tabletext"/>
            </w:pPr>
            <w:r w:rsidRPr="00572930">
              <w:t>Rabbit</w:t>
            </w:r>
          </w:p>
        </w:tc>
        <w:tc>
          <w:tcPr>
            <w:tcW w:w="4620" w:type="dxa"/>
            <w:gridSpan w:val="2"/>
            <w:vAlign w:val="center"/>
          </w:tcPr>
          <w:p w:rsidR="00742032" w:rsidRPr="00572930" w:rsidRDefault="00742032" w:rsidP="001C57F4">
            <w:pPr>
              <w:pStyle w:val="Tabletext"/>
            </w:pPr>
            <w:r w:rsidRPr="00572930">
              <w:t>Corrosive (semi-occlusive; 3 min)</w:t>
            </w:r>
          </w:p>
        </w:tc>
        <w:tc>
          <w:tcPr>
            <w:tcW w:w="1860" w:type="dxa"/>
          </w:tcPr>
          <w:p w:rsidR="00742032" w:rsidRPr="00572930" w:rsidRDefault="00742032" w:rsidP="001C57F4">
            <w:pPr>
              <w:pStyle w:val="Tabletext"/>
            </w:pPr>
            <w:r w:rsidRPr="00572930">
              <w:t>RCC, 1992</w:t>
            </w:r>
          </w:p>
        </w:tc>
      </w:tr>
      <w:tr w:rsidR="00742032" w:rsidRPr="00572930" w:rsidTr="00572930">
        <w:trPr>
          <w:trHeight w:val="288"/>
        </w:trPr>
        <w:tc>
          <w:tcPr>
            <w:tcW w:w="1908" w:type="dxa"/>
            <w:vMerge/>
            <w:vAlign w:val="center"/>
          </w:tcPr>
          <w:p w:rsidR="00742032" w:rsidRPr="00572930" w:rsidRDefault="00742032" w:rsidP="001C57F4">
            <w:pPr>
              <w:pStyle w:val="Tabletext"/>
            </w:pPr>
          </w:p>
        </w:tc>
        <w:tc>
          <w:tcPr>
            <w:tcW w:w="1320" w:type="dxa"/>
          </w:tcPr>
          <w:p w:rsidR="00742032" w:rsidRPr="00572930" w:rsidRDefault="00742032" w:rsidP="001C57F4">
            <w:pPr>
              <w:pStyle w:val="Tabletext"/>
            </w:pPr>
            <w:r w:rsidRPr="00572930">
              <w:t>Rabbit</w:t>
            </w:r>
          </w:p>
        </w:tc>
        <w:tc>
          <w:tcPr>
            <w:tcW w:w="4620" w:type="dxa"/>
            <w:gridSpan w:val="2"/>
            <w:vAlign w:val="center"/>
          </w:tcPr>
          <w:p w:rsidR="00742032" w:rsidRPr="00572930" w:rsidRDefault="00742032" w:rsidP="001C57F4">
            <w:pPr>
              <w:pStyle w:val="Tabletext"/>
            </w:pPr>
            <w:r w:rsidRPr="00572930">
              <w:t>Corrosive (occlusive; 15 min)</w:t>
            </w:r>
          </w:p>
        </w:tc>
        <w:tc>
          <w:tcPr>
            <w:tcW w:w="1860" w:type="dxa"/>
          </w:tcPr>
          <w:p w:rsidR="00742032" w:rsidRPr="00572930" w:rsidRDefault="00742032" w:rsidP="001C57F4">
            <w:pPr>
              <w:pStyle w:val="Tabletext"/>
            </w:pPr>
            <w:r w:rsidRPr="00572930">
              <w:t>BASF AG 1962b</w:t>
            </w:r>
          </w:p>
        </w:tc>
      </w:tr>
      <w:tr w:rsidR="00742032" w:rsidRPr="00572930" w:rsidTr="00572930">
        <w:trPr>
          <w:trHeight w:val="288"/>
        </w:trPr>
        <w:tc>
          <w:tcPr>
            <w:tcW w:w="1908" w:type="dxa"/>
            <w:vMerge w:val="restart"/>
            <w:vAlign w:val="center"/>
          </w:tcPr>
          <w:p w:rsidR="00742032" w:rsidRPr="00572930" w:rsidRDefault="00742032" w:rsidP="001C57F4">
            <w:pPr>
              <w:pStyle w:val="Tabletext"/>
            </w:pPr>
            <w:r w:rsidRPr="00572930">
              <w:t xml:space="preserve">Octylamine </w:t>
            </w:r>
          </w:p>
        </w:tc>
        <w:tc>
          <w:tcPr>
            <w:tcW w:w="1320" w:type="dxa"/>
          </w:tcPr>
          <w:p w:rsidR="00742032" w:rsidRPr="00572930" w:rsidRDefault="00742032" w:rsidP="001C57F4">
            <w:pPr>
              <w:pStyle w:val="Tabletext"/>
            </w:pPr>
            <w:r w:rsidRPr="00572930">
              <w:t>Rabbit</w:t>
            </w:r>
          </w:p>
        </w:tc>
        <w:tc>
          <w:tcPr>
            <w:tcW w:w="4620" w:type="dxa"/>
            <w:gridSpan w:val="2"/>
            <w:vAlign w:val="center"/>
          </w:tcPr>
          <w:p w:rsidR="00742032" w:rsidRPr="00572930" w:rsidRDefault="00742032" w:rsidP="001C57F4">
            <w:pPr>
              <w:pStyle w:val="Tabletext"/>
            </w:pPr>
            <w:r w:rsidRPr="00572930">
              <w:t>Highly corrosive (semi-occlusive; 3 min)</w:t>
            </w:r>
          </w:p>
        </w:tc>
        <w:tc>
          <w:tcPr>
            <w:tcW w:w="1860" w:type="dxa"/>
          </w:tcPr>
          <w:p w:rsidR="00742032" w:rsidRPr="00572930" w:rsidRDefault="00742032" w:rsidP="001C57F4">
            <w:pPr>
              <w:pStyle w:val="Tabletext"/>
            </w:pPr>
            <w:r w:rsidRPr="00572930">
              <w:t>Hoechst AG, 1984</w:t>
            </w:r>
          </w:p>
        </w:tc>
      </w:tr>
      <w:tr w:rsidR="00742032" w:rsidRPr="00572930" w:rsidTr="00572930">
        <w:trPr>
          <w:trHeight w:val="288"/>
        </w:trPr>
        <w:tc>
          <w:tcPr>
            <w:tcW w:w="1908" w:type="dxa"/>
            <w:vMerge/>
            <w:vAlign w:val="center"/>
          </w:tcPr>
          <w:p w:rsidR="00742032" w:rsidRPr="00572930" w:rsidRDefault="00742032" w:rsidP="001C57F4">
            <w:pPr>
              <w:pStyle w:val="Tabletext"/>
            </w:pPr>
          </w:p>
        </w:tc>
        <w:tc>
          <w:tcPr>
            <w:tcW w:w="1320" w:type="dxa"/>
          </w:tcPr>
          <w:p w:rsidR="00742032" w:rsidRPr="00572930" w:rsidRDefault="00742032" w:rsidP="001C57F4">
            <w:pPr>
              <w:pStyle w:val="Tabletext"/>
            </w:pPr>
            <w:r w:rsidRPr="00572930">
              <w:t>Rabbit</w:t>
            </w:r>
          </w:p>
        </w:tc>
        <w:tc>
          <w:tcPr>
            <w:tcW w:w="4620" w:type="dxa"/>
            <w:gridSpan w:val="2"/>
            <w:vAlign w:val="center"/>
          </w:tcPr>
          <w:p w:rsidR="00742032" w:rsidRPr="00572930" w:rsidRDefault="00742032" w:rsidP="001C57F4">
            <w:pPr>
              <w:pStyle w:val="Tabletext"/>
            </w:pPr>
            <w:r w:rsidRPr="00572930">
              <w:t>Highly corrosive (semi-occlusive; 1 or 3 min)</w:t>
            </w:r>
          </w:p>
        </w:tc>
        <w:tc>
          <w:tcPr>
            <w:tcW w:w="1860" w:type="dxa"/>
          </w:tcPr>
          <w:p w:rsidR="00742032" w:rsidRPr="00572930" w:rsidRDefault="00742032" w:rsidP="001C57F4">
            <w:pPr>
              <w:pStyle w:val="Tabletext"/>
            </w:pPr>
            <w:r w:rsidRPr="00572930">
              <w:t>Springborn, 1989d; 1993</w:t>
            </w:r>
          </w:p>
        </w:tc>
      </w:tr>
      <w:tr w:rsidR="00742032" w:rsidRPr="00572930" w:rsidTr="00572930">
        <w:trPr>
          <w:trHeight w:val="288"/>
        </w:trPr>
        <w:tc>
          <w:tcPr>
            <w:tcW w:w="1908" w:type="dxa"/>
            <w:vMerge w:val="restart"/>
            <w:vAlign w:val="center"/>
          </w:tcPr>
          <w:p w:rsidR="00742032" w:rsidRPr="00572930" w:rsidRDefault="00742032" w:rsidP="001C57F4">
            <w:pPr>
              <w:pStyle w:val="Tabletext"/>
            </w:pPr>
            <w:r w:rsidRPr="00572930">
              <w:t xml:space="preserve">Hexylamine, 2-ethyl- </w:t>
            </w:r>
          </w:p>
        </w:tc>
        <w:tc>
          <w:tcPr>
            <w:tcW w:w="1320" w:type="dxa"/>
          </w:tcPr>
          <w:p w:rsidR="00742032" w:rsidRPr="00572930" w:rsidRDefault="00742032" w:rsidP="001C57F4">
            <w:pPr>
              <w:pStyle w:val="Tabletext"/>
            </w:pPr>
            <w:r w:rsidRPr="00572930">
              <w:t>Rabbit</w:t>
            </w:r>
          </w:p>
        </w:tc>
        <w:tc>
          <w:tcPr>
            <w:tcW w:w="4620" w:type="dxa"/>
            <w:gridSpan w:val="2"/>
            <w:vAlign w:val="center"/>
          </w:tcPr>
          <w:p w:rsidR="00742032" w:rsidRPr="00572930" w:rsidRDefault="00742032" w:rsidP="001C57F4">
            <w:pPr>
              <w:pStyle w:val="Tabletext"/>
            </w:pPr>
            <w:r w:rsidRPr="00572930">
              <w:t>Corrosive (semi-occlusive; 1 min)</w:t>
            </w:r>
          </w:p>
        </w:tc>
        <w:tc>
          <w:tcPr>
            <w:tcW w:w="1860" w:type="dxa"/>
          </w:tcPr>
          <w:p w:rsidR="00742032" w:rsidRPr="00572930" w:rsidRDefault="00742032" w:rsidP="001C57F4">
            <w:pPr>
              <w:pStyle w:val="Tabletext"/>
            </w:pPr>
            <w:r w:rsidRPr="00572930">
              <w:t>Springborn, 1989e</w:t>
            </w:r>
          </w:p>
        </w:tc>
      </w:tr>
      <w:tr w:rsidR="00742032" w:rsidRPr="00572930" w:rsidTr="00572930">
        <w:trPr>
          <w:trHeight w:val="288"/>
        </w:trPr>
        <w:tc>
          <w:tcPr>
            <w:tcW w:w="1908" w:type="dxa"/>
            <w:vMerge/>
            <w:vAlign w:val="center"/>
          </w:tcPr>
          <w:p w:rsidR="00742032" w:rsidRPr="00572930" w:rsidRDefault="00742032" w:rsidP="001C57F4">
            <w:pPr>
              <w:pStyle w:val="Tabletext"/>
            </w:pPr>
          </w:p>
        </w:tc>
        <w:tc>
          <w:tcPr>
            <w:tcW w:w="1320" w:type="dxa"/>
          </w:tcPr>
          <w:p w:rsidR="00742032" w:rsidRPr="00572930" w:rsidRDefault="00742032" w:rsidP="001C57F4">
            <w:pPr>
              <w:pStyle w:val="Tabletext"/>
            </w:pPr>
            <w:r w:rsidRPr="00572930">
              <w:t>Rabbit</w:t>
            </w:r>
          </w:p>
        </w:tc>
        <w:tc>
          <w:tcPr>
            <w:tcW w:w="4620" w:type="dxa"/>
            <w:gridSpan w:val="2"/>
            <w:vAlign w:val="center"/>
          </w:tcPr>
          <w:p w:rsidR="00742032" w:rsidRPr="00572930" w:rsidRDefault="00742032" w:rsidP="001C57F4">
            <w:pPr>
              <w:pStyle w:val="Tabletext"/>
            </w:pPr>
            <w:r w:rsidRPr="00572930">
              <w:t>Corrosive (occlusive; 1 min)</w:t>
            </w:r>
          </w:p>
        </w:tc>
        <w:tc>
          <w:tcPr>
            <w:tcW w:w="1860" w:type="dxa"/>
          </w:tcPr>
          <w:p w:rsidR="00742032" w:rsidRPr="00572930" w:rsidRDefault="00742032" w:rsidP="001C57F4">
            <w:pPr>
              <w:pStyle w:val="Tabletext"/>
            </w:pPr>
            <w:r w:rsidRPr="00572930">
              <w:t>BASF AG, 1968</w:t>
            </w:r>
          </w:p>
        </w:tc>
      </w:tr>
      <w:tr w:rsidR="00742032" w:rsidRPr="00572930" w:rsidTr="00572930">
        <w:trPr>
          <w:trHeight w:val="288"/>
        </w:trPr>
        <w:tc>
          <w:tcPr>
            <w:tcW w:w="1908" w:type="dxa"/>
            <w:vAlign w:val="center"/>
          </w:tcPr>
          <w:p w:rsidR="00742032" w:rsidRPr="00572930" w:rsidRDefault="00742032" w:rsidP="001C57F4">
            <w:pPr>
              <w:pStyle w:val="Tabletext"/>
            </w:pPr>
            <w:r w:rsidRPr="00572930">
              <w:t>Propylamine, 3-methoxy-</w:t>
            </w:r>
          </w:p>
        </w:tc>
        <w:tc>
          <w:tcPr>
            <w:tcW w:w="1320" w:type="dxa"/>
            <w:vAlign w:val="center"/>
          </w:tcPr>
          <w:p w:rsidR="00742032" w:rsidRPr="00572930" w:rsidRDefault="00742032" w:rsidP="001C57F4">
            <w:pPr>
              <w:pStyle w:val="Tabletext"/>
            </w:pPr>
            <w:r w:rsidRPr="00572930">
              <w:t>Rabbit</w:t>
            </w:r>
          </w:p>
        </w:tc>
        <w:tc>
          <w:tcPr>
            <w:tcW w:w="4620" w:type="dxa"/>
            <w:gridSpan w:val="2"/>
            <w:vAlign w:val="center"/>
          </w:tcPr>
          <w:p w:rsidR="00742032" w:rsidRPr="00572930" w:rsidRDefault="00742032" w:rsidP="001C57F4">
            <w:pPr>
              <w:pStyle w:val="Tabletext"/>
            </w:pPr>
            <w:r w:rsidRPr="00572930">
              <w:t>Corrosive (semi-occlusive, 4 hr)</w:t>
            </w:r>
          </w:p>
        </w:tc>
        <w:tc>
          <w:tcPr>
            <w:tcW w:w="1860" w:type="dxa"/>
            <w:vAlign w:val="center"/>
          </w:tcPr>
          <w:p w:rsidR="00742032" w:rsidRPr="00572930" w:rsidRDefault="00742032" w:rsidP="001C57F4">
            <w:pPr>
              <w:pStyle w:val="Tabletext"/>
            </w:pPr>
            <w:r w:rsidRPr="00572930">
              <w:t>Hazleton 1986b</w:t>
            </w:r>
          </w:p>
        </w:tc>
      </w:tr>
      <w:tr w:rsidR="00742032" w:rsidRPr="00572930" w:rsidTr="00572930">
        <w:trPr>
          <w:trHeight w:val="288"/>
        </w:trPr>
        <w:tc>
          <w:tcPr>
            <w:tcW w:w="1908" w:type="dxa"/>
            <w:vAlign w:val="center"/>
          </w:tcPr>
          <w:p w:rsidR="00742032" w:rsidRPr="00572930" w:rsidRDefault="00742032" w:rsidP="001C57F4">
            <w:pPr>
              <w:pStyle w:val="Tabletext"/>
            </w:pPr>
            <w:r w:rsidRPr="00572930">
              <w:t>Cyclohexylamine, 4,4’-methylenebis</w:t>
            </w:r>
          </w:p>
        </w:tc>
        <w:tc>
          <w:tcPr>
            <w:tcW w:w="1320" w:type="dxa"/>
            <w:vAlign w:val="center"/>
          </w:tcPr>
          <w:p w:rsidR="00742032" w:rsidRPr="00572930" w:rsidRDefault="00742032" w:rsidP="001C57F4">
            <w:pPr>
              <w:pStyle w:val="Tabletext"/>
            </w:pPr>
            <w:r w:rsidRPr="00572930">
              <w:t>-</w:t>
            </w:r>
          </w:p>
        </w:tc>
        <w:tc>
          <w:tcPr>
            <w:tcW w:w="4620" w:type="dxa"/>
            <w:gridSpan w:val="2"/>
            <w:vAlign w:val="center"/>
          </w:tcPr>
          <w:p w:rsidR="00742032" w:rsidRPr="00572930" w:rsidRDefault="00742032" w:rsidP="001C57F4">
            <w:pPr>
              <w:pStyle w:val="Tabletext"/>
            </w:pPr>
            <w:r w:rsidRPr="00572930">
              <w:t>No data</w:t>
            </w:r>
          </w:p>
        </w:tc>
        <w:tc>
          <w:tcPr>
            <w:tcW w:w="1860" w:type="dxa"/>
            <w:vAlign w:val="center"/>
          </w:tcPr>
          <w:p w:rsidR="00742032" w:rsidRPr="00572930" w:rsidRDefault="00742032" w:rsidP="001C57F4">
            <w:pPr>
              <w:pStyle w:val="Tabletext"/>
            </w:pPr>
            <w:r w:rsidRPr="00572930">
              <w:t>-</w:t>
            </w:r>
          </w:p>
        </w:tc>
      </w:tr>
      <w:tr w:rsidR="000926B4" w:rsidRPr="00572930" w:rsidTr="00572930">
        <w:trPr>
          <w:trHeight w:val="288"/>
        </w:trPr>
        <w:tc>
          <w:tcPr>
            <w:tcW w:w="1908" w:type="dxa"/>
            <w:vMerge w:val="restart"/>
            <w:vAlign w:val="center"/>
          </w:tcPr>
          <w:p w:rsidR="000926B4" w:rsidRPr="00572930" w:rsidRDefault="000926B4" w:rsidP="001C57F4">
            <w:pPr>
              <w:pStyle w:val="Tabletext"/>
            </w:pPr>
            <w:r w:rsidRPr="00572930">
              <w:t xml:space="preserve">2-Propanol, 1-amino- </w:t>
            </w:r>
          </w:p>
        </w:tc>
        <w:tc>
          <w:tcPr>
            <w:tcW w:w="1320" w:type="dxa"/>
            <w:vAlign w:val="center"/>
          </w:tcPr>
          <w:p w:rsidR="000926B4" w:rsidRPr="00572930" w:rsidRDefault="000926B4" w:rsidP="001C57F4">
            <w:pPr>
              <w:pStyle w:val="Tabletext"/>
            </w:pPr>
            <w:r w:rsidRPr="00572930">
              <w:t>Rabbit</w:t>
            </w:r>
          </w:p>
        </w:tc>
        <w:tc>
          <w:tcPr>
            <w:tcW w:w="4620" w:type="dxa"/>
            <w:gridSpan w:val="2"/>
            <w:vAlign w:val="center"/>
          </w:tcPr>
          <w:p w:rsidR="000926B4" w:rsidRPr="00572930" w:rsidRDefault="000926B4" w:rsidP="001C57F4">
            <w:pPr>
              <w:pStyle w:val="Tabletext"/>
            </w:pPr>
            <w:r w:rsidRPr="00572930">
              <w:t>Corrosive (occlusive, 20 hr)</w:t>
            </w:r>
          </w:p>
        </w:tc>
        <w:tc>
          <w:tcPr>
            <w:tcW w:w="1860" w:type="dxa"/>
          </w:tcPr>
          <w:p w:rsidR="000926B4" w:rsidRPr="00572930" w:rsidRDefault="000926B4" w:rsidP="001C57F4">
            <w:pPr>
              <w:pStyle w:val="Tabletext"/>
            </w:pPr>
            <w:r w:rsidRPr="00572930">
              <w:t>BASF AG, 1965</w:t>
            </w:r>
          </w:p>
        </w:tc>
      </w:tr>
      <w:tr w:rsidR="000C1D82" w:rsidRPr="00572930" w:rsidTr="00572930">
        <w:trPr>
          <w:trHeight w:val="288"/>
        </w:trPr>
        <w:tc>
          <w:tcPr>
            <w:tcW w:w="1908" w:type="dxa"/>
            <w:vMerge/>
            <w:vAlign w:val="center"/>
          </w:tcPr>
          <w:p w:rsidR="000C1D82" w:rsidRPr="00572930" w:rsidRDefault="000C1D82" w:rsidP="001C57F4">
            <w:pPr>
              <w:pStyle w:val="Tabletext"/>
            </w:pPr>
          </w:p>
        </w:tc>
        <w:tc>
          <w:tcPr>
            <w:tcW w:w="1320" w:type="dxa"/>
            <w:vAlign w:val="center"/>
          </w:tcPr>
          <w:p w:rsidR="000C1D82" w:rsidRPr="00572930" w:rsidRDefault="000C1D82" w:rsidP="001C57F4">
            <w:pPr>
              <w:pStyle w:val="Tabletext"/>
            </w:pPr>
            <w:r w:rsidRPr="00572930">
              <w:t>Rabbit</w:t>
            </w:r>
          </w:p>
        </w:tc>
        <w:tc>
          <w:tcPr>
            <w:tcW w:w="4620" w:type="dxa"/>
            <w:gridSpan w:val="2"/>
            <w:vAlign w:val="center"/>
          </w:tcPr>
          <w:p w:rsidR="000C1D82" w:rsidRPr="00572930" w:rsidRDefault="000C1D82" w:rsidP="001C57F4">
            <w:pPr>
              <w:pStyle w:val="Tabletext"/>
            </w:pPr>
            <w:r w:rsidRPr="00572930">
              <w:t>No irritation response (1% aqueous; semi-occlusive; 4 hour)</w:t>
            </w:r>
          </w:p>
        </w:tc>
        <w:tc>
          <w:tcPr>
            <w:tcW w:w="1860" w:type="dxa"/>
          </w:tcPr>
          <w:p w:rsidR="000C1D82" w:rsidRPr="00572930" w:rsidRDefault="000C1D82" w:rsidP="001C57F4">
            <w:pPr>
              <w:pStyle w:val="Tabletext"/>
            </w:pPr>
            <w:r w:rsidRPr="00572930">
              <w:t>Carreon and Yakel, 1981; CIR, 1987</w:t>
            </w:r>
          </w:p>
        </w:tc>
      </w:tr>
      <w:tr w:rsidR="000926B4" w:rsidRPr="00572930" w:rsidTr="00572930">
        <w:trPr>
          <w:trHeight w:val="426"/>
        </w:trPr>
        <w:tc>
          <w:tcPr>
            <w:tcW w:w="1908" w:type="dxa"/>
            <w:vMerge/>
            <w:vAlign w:val="center"/>
          </w:tcPr>
          <w:p w:rsidR="000926B4" w:rsidRPr="00572930" w:rsidRDefault="000926B4" w:rsidP="001C57F4">
            <w:pPr>
              <w:pStyle w:val="Tabletext"/>
            </w:pPr>
          </w:p>
        </w:tc>
        <w:tc>
          <w:tcPr>
            <w:tcW w:w="1320" w:type="dxa"/>
            <w:vAlign w:val="center"/>
          </w:tcPr>
          <w:p w:rsidR="000926B4" w:rsidRPr="00572930" w:rsidRDefault="000926B4" w:rsidP="001C57F4">
            <w:pPr>
              <w:pStyle w:val="Tabletext"/>
            </w:pPr>
            <w:r w:rsidRPr="00572930">
              <w:t>Guinea pig</w:t>
            </w:r>
          </w:p>
        </w:tc>
        <w:tc>
          <w:tcPr>
            <w:tcW w:w="4620" w:type="dxa"/>
            <w:gridSpan w:val="2"/>
            <w:vAlign w:val="center"/>
          </w:tcPr>
          <w:p w:rsidR="000926B4" w:rsidRPr="00572930" w:rsidRDefault="000926B4" w:rsidP="001C57F4">
            <w:pPr>
              <w:pStyle w:val="Tabletext"/>
            </w:pPr>
            <w:r w:rsidRPr="00572930">
              <w:t>No irritant response (2% solution; occlusive; 8 hour)</w:t>
            </w:r>
          </w:p>
        </w:tc>
        <w:tc>
          <w:tcPr>
            <w:tcW w:w="1860" w:type="dxa"/>
          </w:tcPr>
          <w:p w:rsidR="000926B4" w:rsidRPr="00572930" w:rsidRDefault="000926B4" w:rsidP="001C57F4">
            <w:pPr>
              <w:pStyle w:val="Tabletext"/>
            </w:pPr>
            <w:r w:rsidRPr="00572930">
              <w:t>Dryzga, 1997</w:t>
            </w:r>
          </w:p>
        </w:tc>
      </w:tr>
      <w:tr w:rsidR="008C2CA4" w:rsidRPr="00572930" w:rsidTr="00572930">
        <w:trPr>
          <w:trHeight w:val="288"/>
        </w:trPr>
        <w:tc>
          <w:tcPr>
            <w:tcW w:w="9708" w:type="dxa"/>
            <w:gridSpan w:val="5"/>
            <w:vAlign w:val="center"/>
          </w:tcPr>
          <w:p w:rsidR="008C2CA4" w:rsidRPr="00572930" w:rsidRDefault="00AF7EFE" w:rsidP="001C57F4">
            <w:pPr>
              <w:pStyle w:val="Tabletext"/>
              <w:tabs>
                <w:tab w:val="right" w:leader="dot" w:pos="9214"/>
                <w:tab w:val="right" w:pos="9639"/>
              </w:tabs>
              <w:rPr>
                <w:i/>
              </w:rPr>
            </w:pPr>
            <w:r w:rsidRPr="00572930">
              <w:rPr>
                <w:i/>
              </w:rPr>
              <w:t>Studies in Humans</w:t>
            </w:r>
          </w:p>
        </w:tc>
      </w:tr>
      <w:tr w:rsidR="008C2CA4" w:rsidRPr="00572930" w:rsidTr="00572930">
        <w:trPr>
          <w:trHeight w:val="288"/>
        </w:trPr>
        <w:tc>
          <w:tcPr>
            <w:tcW w:w="1908" w:type="dxa"/>
            <w:vAlign w:val="center"/>
          </w:tcPr>
          <w:p w:rsidR="008C2CA4" w:rsidRPr="00572930" w:rsidRDefault="008C2CA4" w:rsidP="001C57F4">
            <w:pPr>
              <w:pStyle w:val="Tabletext"/>
            </w:pPr>
            <w:r w:rsidRPr="00572930">
              <w:t>Cyclohexylamine, 4,4’-methylenebis</w:t>
            </w:r>
          </w:p>
        </w:tc>
        <w:tc>
          <w:tcPr>
            <w:tcW w:w="1320" w:type="dxa"/>
            <w:vAlign w:val="center"/>
          </w:tcPr>
          <w:p w:rsidR="008C2CA4" w:rsidRPr="00572930" w:rsidRDefault="00AF7EFE" w:rsidP="001C57F4">
            <w:pPr>
              <w:pStyle w:val="Tabletext"/>
              <w:tabs>
                <w:tab w:val="right" w:leader="dot" w:pos="9214"/>
                <w:tab w:val="right" w:pos="9639"/>
              </w:tabs>
            </w:pPr>
            <w:r w:rsidRPr="00572930">
              <w:t>Human</w:t>
            </w:r>
          </w:p>
        </w:tc>
        <w:tc>
          <w:tcPr>
            <w:tcW w:w="4620" w:type="dxa"/>
            <w:gridSpan w:val="2"/>
            <w:vAlign w:val="center"/>
          </w:tcPr>
          <w:p w:rsidR="008C2CA4" w:rsidRPr="00572930" w:rsidRDefault="00AF7EFE" w:rsidP="001C57F4">
            <w:pPr>
              <w:pStyle w:val="Tabletext"/>
              <w:tabs>
                <w:tab w:val="right" w:leader="dot" w:pos="9214"/>
                <w:tab w:val="right" w:pos="9639"/>
              </w:tabs>
            </w:pPr>
            <w:r w:rsidRPr="00572930">
              <w:t>No irritation in 87 workers (0.25% in petrolatum; occlusive; 24 or 48 hours)</w:t>
            </w:r>
          </w:p>
        </w:tc>
        <w:tc>
          <w:tcPr>
            <w:tcW w:w="1860" w:type="dxa"/>
          </w:tcPr>
          <w:p w:rsidR="008C2CA4" w:rsidRPr="00572930" w:rsidRDefault="00AF7EFE" w:rsidP="001C57F4">
            <w:pPr>
              <w:pStyle w:val="Tabletext"/>
              <w:tabs>
                <w:tab w:val="right" w:leader="dot" w:pos="9214"/>
                <w:tab w:val="right" w:pos="9639"/>
              </w:tabs>
            </w:pPr>
            <w:r w:rsidRPr="00572930">
              <w:t>Geier et al., 2004</w:t>
            </w:r>
          </w:p>
        </w:tc>
      </w:tr>
      <w:tr w:rsidR="008311B7" w:rsidRPr="00572930" w:rsidTr="00572930">
        <w:trPr>
          <w:trHeight w:val="288"/>
        </w:trPr>
        <w:tc>
          <w:tcPr>
            <w:tcW w:w="1908" w:type="dxa"/>
            <w:vMerge w:val="restart"/>
            <w:vAlign w:val="center"/>
          </w:tcPr>
          <w:p w:rsidR="008311B7" w:rsidRPr="00572930" w:rsidRDefault="008311B7" w:rsidP="001C57F4">
            <w:pPr>
              <w:pStyle w:val="Tabletext"/>
            </w:pPr>
            <w:r w:rsidRPr="00572930">
              <w:t>2-Propanol, 1-amino-</w:t>
            </w:r>
          </w:p>
        </w:tc>
        <w:tc>
          <w:tcPr>
            <w:tcW w:w="1320" w:type="dxa"/>
            <w:vAlign w:val="center"/>
          </w:tcPr>
          <w:p w:rsidR="008311B7" w:rsidRPr="00572930" w:rsidRDefault="00AF7EFE" w:rsidP="001C57F4">
            <w:pPr>
              <w:pStyle w:val="Tabletext"/>
              <w:tabs>
                <w:tab w:val="right" w:leader="dot" w:pos="9214"/>
                <w:tab w:val="right" w:pos="9639"/>
              </w:tabs>
            </w:pPr>
            <w:r w:rsidRPr="00572930">
              <w:t>Human</w:t>
            </w:r>
          </w:p>
        </w:tc>
        <w:tc>
          <w:tcPr>
            <w:tcW w:w="4620" w:type="dxa"/>
            <w:gridSpan w:val="2"/>
            <w:vAlign w:val="center"/>
          </w:tcPr>
          <w:p w:rsidR="008311B7" w:rsidRPr="00572930" w:rsidRDefault="00AF7EFE" w:rsidP="001C57F4">
            <w:pPr>
              <w:pStyle w:val="Tabletext"/>
              <w:tabs>
                <w:tab w:val="right" w:leader="dot" w:pos="9214"/>
                <w:tab w:val="right" w:pos="9639"/>
              </w:tabs>
            </w:pPr>
            <w:r w:rsidRPr="00572930">
              <w:t>No irritation in 228 workers (1% in petrolatum; occlusive; 24 or 48 hours)</w:t>
            </w:r>
          </w:p>
        </w:tc>
        <w:tc>
          <w:tcPr>
            <w:tcW w:w="1860" w:type="dxa"/>
          </w:tcPr>
          <w:p w:rsidR="008311B7" w:rsidRPr="00572930" w:rsidRDefault="00AF7EFE" w:rsidP="001C57F4">
            <w:pPr>
              <w:pStyle w:val="Tabletext"/>
              <w:tabs>
                <w:tab w:val="right" w:leader="dot" w:pos="9214"/>
                <w:tab w:val="right" w:pos="9639"/>
              </w:tabs>
            </w:pPr>
            <w:r w:rsidRPr="00572930">
              <w:t>Geier et al., 2003</w:t>
            </w:r>
          </w:p>
        </w:tc>
      </w:tr>
      <w:tr w:rsidR="008311B7" w:rsidRPr="00572930" w:rsidTr="00572930">
        <w:trPr>
          <w:trHeight w:val="288"/>
        </w:trPr>
        <w:tc>
          <w:tcPr>
            <w:tcW w:w="1908" w:type="dxa"/>
            <w:vMerge/>
            <w:vAlign w:val="center"/>
          </w:tcPr>
          <w:p w:rsidR="008311B7" w:rsidRPr="00572930" w:rsidRDefault="008311B7" w:rsidP="001C57F4">
            <w:pPr>
              <w:pStyle w:val="Tabletext"/>
            </w:pPr>
          </w:p>
        </w:tc>
        <w:tc>
          <w:tcPr>
            <w:tcW w:w="1320" w:type="dxa"/>
            <w:vAlign w:val="center"/>
          </w:tcPr>
          <w:p w:rsidR="008311B7" w:rsidRPr="00572930" w:rsidRDefault="00AF7EFE" w:rsidP="001C57F4">
            <w:pPr>
              <w:pStyle w:val="Tabletext"/>
              <w:tabs>
                <w:tab w:val="right" w:leader="dot" w:pos="9214"/>
                <w:tab w:val="right" w:pos="9639"/>
              </w:tabs>
            </w:pPr>
            <w:r w:rsidRPr="00572930">
              <w:t>Human</w:t>
            </w:r>
          </w:p>
        </w:tc>
        <w:tc>
          <w:tcPr>
            <w:tcW w:w="4620" w:type="dxa"/>
            <w:gridSpan w:val="2"/>
            <w:vAlign w:val="center"/>
          </w:tcPr>
          <w:p w:rsidR="008311B7" w:rsidRPr="00572930" w:rsidRDefault="00AF7EFE" w:rsidP="001C57F4">
            <w:pPr>
              <w:pStyle w:val="Tabletext"/>
              <w:tabs>
                <w:tab w:val="right" w:leader="dot" w:pos="9214"/>
                <w:tab w:val="right" w:pos="9639"/>
              </w:tabs>
            </w:pPr>
            <w:r w:rsidRPr="00572930">
              <w:t>Initial signs of irritation in 4/139 workers (2% in petrolatum; occlusive; mainly 48 hours)</w:t>
            </w:r>
          </w:p>
        </w:tc>
        <w:tc>
          <w:tcPr>
            <w:tcW w:w="1860" w:type="dxa"/>
          </w:tcPr>
          <w:p w:rsidR="008311B7" w:rsidRPr="00572930" w:rsidRDefault="00AF7EFE" w:rsidP="001C57F4">
            <w:pPr>
              <w:pStyle w:val="Tabletext"/>
              <w:tabs>
                <w:tab w:val="right" w:leader="dot" w:pos="9214"/>
                <w:tab w:val="right" w:pos="9639"/>
              </w:tabs>
            </w:pPr>
            <w:r w:rsidRPr="00572930">
              <w:t>Geier et al., 2006</w:t>
            </w:r>
          </w:p>
        </w:tc>
      </w:tr>
      <w:tr w:rsidR="008311B7" w:rsidRPr="00572930" w:rsidTr="00572930">
        <w:trPr>
          <w:trHeight w:val="288"/>
        </w:trPr>
        <w:tc>
          <w:tcPr>
            <w:tcW w:w="1908" w:type="dxa"/>
            <w:vMerge/>
            <w:vAlign w:val="center"/>
          </w:tcPr>
          <w:p w:rsidR="008311B7" w:rsidRPr="00572930" w:rsidRDefault="008311B7" w:rsidP="001C57F4">
            <w:pPr>
              <w:pStyle w:val="Tabletext"/>
            </w:pPr>
          </w:p>
        </w:tc>
        <w:tc>
          <w:tcPr>
            <w:tcW w:w="1320" w:type="dxa"/>
            <w:vAlign w:val="center"/>
          </w:tcPr>
          <w:p w:rsidR="008311B7" w:rsidRPr="00572930" w:rsidRDefault="00AF7EFE" w:rsidP="001C57F4">
            <w:pPr>
              <w:pStyle w:val="Tabletext"/>
              <w:tabs>
                <w:tab w:val="right" w:leader="dot" w:pos="9214"/>
                <w:tab w:val="right" w:pos="9639"/>
              </w:tabs>
            </w:pPr>
            <w:r w:rsidRPr="00572930">
              <w:t>Human</w:t>
            </w:r>
          </w:p>
        </w:tc>
        <w:tc>
          <w:tcPr>
            <w:tcW w:w="4620" w:type="dxa"/>
            <w:gridSpan w:val="2"/>
            <w:vAlign w:val="center"/>
          </w:tcPr>
          <w:p w:rsidR="008311B7" w:rsidRPr="00572930" w:rsidRDefault="00AF7EFE" w:rsidP="001C57F4">
            <w:pPr>
              <w:pStyle w:val="Tabletext"/>
              <w:tabs>
                <w:tab w:val="right" w:leader="dot" w:pos="9214"/>
                <w:tab w:val="right" w:pos="9639"/>
              </w:tabs>
            </w:pPr>
            <w:r w:rsidRPr="00572930">
              <w:t>Minimal irritation response in 1 of 22 control patients</w:t>
            </w:r>
          </w:p>
        </w:tc>
        <w:tc>
          <w:tcPr>
            <w:tcW w:w="1860" w:type="dxa"/>
          </w:tcPr>
          <w:p w:rsidR="008311B7" w:rsidRPr="00572930" w:rsidRDefault="00AF7EFE" w:rsidP="001C57F4">
            <w:pPr>
              <w:pStyle w:val="Tabletext"/>
              <w:tabs>
                <w:tab w:val="right" w:leader="dot" w:pos="9214"/>
                <w:tab w:val="right" w:pos="9639"/>
              </w:tabs>
            </w:pPr>
            <w:r w:rsidRPr="00572930">
              <w:t>Cooper and Shaw, 1999</w:t>
            </w:r>
          </w:p>
        </w:tc>
      </w:tr>
    </w:tbl>
    <w:p w:rsidR="00593F21" w:rsidRPr="000F1277" w:rsidRDefault="00593F21" w:rsidP="00280CA3">
      <w:pPr>
        <w:pStyle w:val="SIARBody"/>
      </w:pPr>
    </w:p>
    <w:p w:rsidR="00BC1DEE" w:rsidRDefault="00BC1DEE" w:rsidP="00280CA3">
      <w:pPr>
        <w:pStyle w:val="SIARBody"/>
      </w:pPr>
    </w:p>
    <w:p w:rsidR="00BC1DEE" w:rsidRDefault="00BC1DEE" w:rsidP="00280CA3">
      <w:pPr>
        <w:pStyle w:val="SIARBody"/>
      </w:pPr>
    </w:p>
    <w:p w:rsidR="00593F21" w:rsidRPr="000F1277" w:rsidRDefault="00593F21" w:rsidP="00280CA3">
      <w:pPr>
        <w:pStyle w:val="SIARBody"/>
      </w:pPr>
      <w:r w:rsidRPr="000F1277">
        <w:t>Studies in Humans</w:t>
      </w:r>
    </w:p>
    <w:p w:rsidR="008C2CA4" w:rsidRPr="000F1277" w:rsidRDefault="00593F21" w:rsidP="00280CA3">
      <w:pPr>
        <w:pStyle w:val="SIARBody"/>
      </w:pPr>
      <w:r w:rsidRPr="000F1277">
        <w:t>The members of the primary amines category are reported to be irritating to the skin and mucous membranes (Clayton and Clayton, 1994; Merck Index, 1983; U.S. Coast Guard, 1994; Fire Protection Guide, 1997).</w:t>
      </w:r>
    </w:p>
    <w:p w:rsidR="008C2CA4" w:rsidRPr="000F1277" w:rsidRDefault="008C2CA4" w:rsidP="00280CA3">
      <w:pPr>
        <w:pStyle w:val="SIARBody"/>
      </w:pPr>
      <w:r w:rsidRPr="000F1277">
        <w:rPr>
          <w:b/>
        </w:rPr>
        <w:t>Cyclohexylamine, 4,4’-methylenebis:</w:t>
      </w:r>
      <w:r w:rsidRPr="000F1277">
        <w:t xml:space="preserve">  </w:t>
      </w:r>
      <w:r w:rsidR="00AF7EFE" w:rsidRPr="000F1277">
        <w:t xml:space="preserve">When 87 metalworkers with suspected contact dermatitis from epoxy resin were subjected to standard patch tests (24 or 48 hr  covered contact) with 0.25% </w:t>
      </w:r>
      <w:r w:rsidRPr="000F1277">
        <w:t>c</w:t>
      </w:r>
      <w:r w:rsidR="00AF7EFE" w:rsidRPr="000F1277">
        <w:t>yclohexylamine, 4,4’-methylenebis</w:t>
      </w:r>
      <w:r w:rsidRPr="000F1277">
        <w:t xml:space="preserve"> </w:t>
      </w:r>
      <w:r w:rsidR="00AF7EFE" w:rsidRPr="000F1277">
        <w:t xml:space="preserve">in petrolatum, none of the workers showed evidence of skin irritation </w:t>
      </w:r>
      <w:r w:rsidR="00AF7EFE" w:rsidRPr="000F1277">
        <w:rPr>
          <w:szCs w:val="24"/>
        </w:rPr>
        <w:t>(Geier et al., 2004).</w:t>
      </w:r>
    </w:p>
    <w:p w:rsidR="008C2CA4" w:rsidRPr="000F1277" w:rsidRDefault="00AF7EFE" w:rsidP="00280CA3">
      <w:pPr>
        <w:pStyle w:val="SIARBody"/>
        <w:rPr>
          <w:szCs w:val="18"/>
        </w:rPr>
      </w:pPr>
      <w:r w:rsidRPr="000F1277">
        <w:rPr>
          <w:b/>
        </w:rPr>
        <w:t xml:space="preserve">2-propanol, 1-amino-: </w:t>
      </w:r>
      <w:r w:rsidRPr="000F1277">
        <w:rPr>
          <w:szCs w:val="18"/>
        </w:rPr>
        <w:t xml:space="preserve">(1) </w:t>
      </w:r>
      <w:r w:rsidRPr="000F1277">
        <w:t xml:space="preserve">When 228 metalworkers with suspected occupational dermatitis due to their exposure to metalworking fluids were subjected to standard patch tests (24 or 48 hr  covered contact) with 1% 2-propanol in petrolatum, 1-amino-, no signs of dermal irritation were observed </w:t>
      </w:r>
      <w:r w:rsidRPr="000F1277">
        <w:rPr>
          <w:szCs w:val="24"/>
        </w:rPr>
        <w:t>(Geier et al., 2003).</w:t>
      </w:r>
    </w:p>
    <w:p w:rsidR="00593F21" w:rsidRPr="000F1277" w:rsidRDefault="008C2CA4" w:rsidP="00280CA3">
      <w:pPr>
        <w:pStyle w:val="SIARBody"/>
      </w:pPr>
      <w:r w:rsidRPr="000F1277">
        <w:rPr>
          <w:szCs w:val="18"/>
        </w:rPr>
        <w:t>(2)</w:t>
      </w:r>
      <w:r w:rsidRPr="000F1277">
        <w:t xml:space="preserve"> When </w:t>
      </w:r>
      <w:r w:rsidR="00AF7EFE" w:rsidRPr="000F1277">
        <w:t>the study was repeated with 139 workers in a standard patch tests (generally 48-hr covered contact, although a minority may have been exposed for 24 hours) with an increased concentration of 2% 2-propanol, 1-amino- in petrolatum, only one worker</w:t>
      </w:r>
      <w:r w:rsidR="00AF7EFE" w:rsidRPr="000F1277">
        <w:rPr>
          <w:szCs w:val="24"/>
        </w:rPr>
        <w:t xml:space="preserve"> reacted positively while 4 workers showed ambiguous reactions which could be interpreted as initial signs of irritation (Geier et al., 2006).</w:t>
      </w:r>
      <w:r w:rsidR="00593F21" w:rsidRPr="000F1277">
        <w:t xml:space="preserve"> </w:t>
      </w:r>
    </w:p>
    <w:p w:rsidR="00866BD9" w:rsidRPr="000F1277" w:rsidRDefault="008311B7" w:rsidP="001C57F4">
      <w:pPr>
        <w:rPr>
          <w:lang w:val="en-GB"/>
        </w:rPr>
      </w:pPr>
      <w:r w:rsidRPr="000F1277">
        <w:t xml:space="preserve">(3) </w:t>
      </w:r>
      <w:r w:rsidR="008E4F44" w:rsidRPr="000F1277">
        <w:t xml:space="preserve">In a case study, </w:t>
      </w:r>
      <w:r w:rsidRPr="000F1277">
        <w:t xml:space="preserve">a 79 year old </w:t>
      </w:r>
      <w:r w:rsidRPr="000F1277">
        <w:rPr>
          <w:lang w:val="en-GB"/>
        </w:rPr>
        <w:t xml:space="preserve">woman developed skin lesions due to the use of a topical pharmaceutical which contained 1% aqueous </w:t>
      </w:r>
      <w:r w:rsidR="00AF7EFE" w:rsidRPr="000F1277">
        <w:t>2-propanol, 1-amino-</w:t>
      </w:r>
      <w:r w:rsidRPr="000F1277">
        <w:rPr>
          <w:lang w:val="en-GB"/>
        </w:rPr>
        <w:t xml:space="preserve"> as an ingredient. She </w:t>
      </w:r>
      <w:r w:rsidR="008E4F44" w:rsidRPr="000F1277">
        <w:rPr>
          <w:lang w:val="en-GB"/>
        </w:rPr>
        <w:t xml:space="preserve">reacted positively to </w:t>
      </w:r>
      <w:r w:rsidRPr="000F1277">
        <w:rPr>
          <w:lang w:val="en-GB"/>
        </w:rPr>
        <w:t xml:space="preserve">1% </w:t>
      </w:r>
      <w:r w:rsidR="008E4F44" w:rsidRPr="000F1277">
        <w:rPr>
          <w:lang w:val="en-GB"/>
        </w:rPr>
        <w:t xml:space="preserve">aqueous </w:t>
      </w:r>
      <w:r w:rsidR="00AF7EFE" w:rsidRPr="000F1277">
        <w:t>2-propanol, 1-amino-</w:t>
      </w:r>
      <w:r w:rsidR="008E4F44" w:rsidRPr="000F1277">
        <w:rPr>
          <w:lang w:val="en-GB"/>
        </w:rPr>
        <w:t xml:space="preserve"> in a </w:t>
      </w:r>
      <w:r w:rsidRPr="000F1277">
        <w:rPr>
          <w:lang w:val="en-GB"/>
        </w:rPr>
        <w:t>covered patch test</w:t>
      </w:r>
      <w:r w:rsidR="00AF7EFE" w:rsidRPr="000F1277">
        <w:rPr>
          <w:lang w:val="en-GB"/>
        </w:rPr>
        <w:t xml:space="preserve"> (Cooper and Shaw, 1999)</w:t>
      </w:r>
      <w:r w:rsidR="008E4F44" w:rsidRPr="000F1277">
        <w:rPr>
          <w:lang w:val="en-GB"/>
        </w:rPr>
        <w:t xml:space="preserve">.  To assess the dermal irritation potential of this ingredient, </w:t>
      </w:r>
      <w:r w:rsidRPr="000F1277">
        <w:rPr>
          <w:lang w:val="en-GB"/>
        </w:rPr>
        <w:t xml:space="preserve">22 other </w:t>
      </w:r>
      <w:r w:rsidR="008E4F44" w:rsidRPr="000F1277">
        <w:rPr>
          <w:lang w:val="en-GB"/>
        </w:rPr>
        <w:t xml:space="preserve">control </w:t>
      </w:r>
      <w:r w:rsidRPr="000F1277">
        <w:rPr>
          <w:lang w:val="en-GB"/>
        </w:rPr>
        <w:t xml:space="preserve">patients </w:t>
      </w:r>
      <w:r w:rsidR="008E4F44" w:rsidRPr="000F1277">
        <w:rPr>
          <w:lang w:val="en-GB"/>
        </w:rPr>
        <w:t>were also patch tested.  A s</w:t>
      </w:r>
      <w:r w:rsidRPr="000F1277">
        <w:rPr>
          <w:lang w:val="en-GB"/>
        </w:rPr>
        <w:t xml:space="preserve">light irritant response (immediately after patch test removal) </w:t>
      </w:r>
      <w:r w:rsidR="008E4F44" w:rsidRPr="000F1277">
        <w:rPr>
          <w:lang w:val="en-GB"/>
        </w:rPr>
        <w:t xml:space="preserve">was seen in only </w:t>
      </w:r>
      <w:r w:rsidRPr="000F1277">
        <w:rPr>
          <w:lang w:val="en-GB"/>
        </w:rPr>
        <w:t>one patient</w:t>
      </w:r>
      <w:r w:rsidR="008E4F44" w:rsidRPr="000F1277">
        <w:rPr>
          <w:lang w:val="en-GB"/>
        </w:rPr>
        <w:t>, suggesting an allergic re</w:t>
      </w:r>
      <w:r w:rsidR="00AF7EFE" w:rsidRPr="000F1277">
        <w:rPr>
          <w:lang w:val="en-GB"/>
        </w:rPr>
        <w:t>action</w:t>
      </w:r>
      <w:r w:rsidR="008E4F44" w:rsidRPr="000F1277">
        <w:rPr>
          <w:lang w:val="en-GB"/>
        </w:rPr>
        <w:t xml:space="preserve"> rather than an irritation re</w:t>
      </w:r>
      <w:r w:rsidR="00AF7EFE" w:rsidRPr="000F1277">
        <w:rPr>
          <w:lang w:val="en-GB"/>
        </w:rPr>
        <w:t xml:space="preserve">sponse with </w:t>
      </w:r>
      <w:r w:rsidR="00AF7EFE" w:rsidRPr="000F1277">
        <w:t>2-propanol, 1-amino-</w:t>
      </w:r>
      <w:r w:rsidRPr="000F1277">
        <w:rPr>
          <w:lang w:val="en-GB"/>
        </w:rPr>
        <w:t>.</w:t>
      </w:r>
      <w:r w:rsidR="008E4F44" w:rsidRPr="000F1277">
        <w:rPr>
          <w:szCs w:val="24"/>
        </w:rPr>
        <w:t xml:space="preserve"> </w:t>
      </w:r>
    </w:p>
    <w:p w:rsidR="008311B7" w:rsidRPr="000F1277" w:rsidRDefault="008311B7" w:rsidP="00280CA3">
      <w:pPr>
        <w:pStyle w:val="SIARBody"/>
      </w:pPr>
    </w:p>
    <w:p w:rsidR="003D478B" w:rsidRPr="000F1277" w:rsidRDefault="003D478B" w:rsidP="00280CA3">
      <w:pPr>
        <w:pStyle w:val="SIARBody"/>
      </w:pPr>
      <w:bookmarkStart w:id="392" w:name="_Toc209231297"/>
      <w:r w:rsidRPr="000F1277">
        <w:t>Eye Irritation</w:t>
      </w:r>
      <w:bookmarkEnd w:id="392"/>
    </w:p>
    <w:p w:rsidR="000216ED" w:rsidRPr="000F1277" w:rsidRDefault="000216ED" w:rsidP="00280CA3">
      <w:pPr>
        <w:pStyle w:val="SIARBody"/>
      </w:pPr>
      <w:r w:rsidRPr="000F1277">
        <w:t>Studies in Animals</w:t>
      </w:r>
    </w:p>
    <w:p w:rsidR="000216ED" w:rsidRPr="000F1277" w:rsidRDefault="000216ED" w:rsidP="001C57F4">
      <w:pPr>
        <w:pStyle w:val="BodyText"/>
        <w:jc w:val="left"/>
      </w:pPr>
      <w:r w:rsidRPr="000F1277">
        <w:t xml:space="preserve">Eye irritation data for primary amines are </w:t>
      </w:r>
      <w:r w:rsidR="001F3BAF" w:rsidRPr="000F1277">
        <w:t>available</w:t>
      </w:r>
      <w:r w:rsidR="0025105A" w:rsidRPr="000F1277">
        <w:t xml:space="preserve"> for all </w:t>
      </w:r>
      <w:r w:rsidR="008E0187" w:rsidRPr="000F1277">
        <w:t xml:space="preserve">category </w:t>
      </w:r>
      <w:r w:rsidR="0025105A" w:rsidRPr="000F1277">
        <w:t>members except methylamine, sec-butylamine and propylamine, 3-methoxy-</w:t>
      </w:r>
      <w:r w:rsidRPr="000F1277">
        <w:t xml:space="preserve">. </w:t>
      </w:r>
      <w:r w:rsidR="00916282" w:rsidRPr="000F1277">
        <w:t>The data are summarized in Table 1</w:t>
      </w:r>
      <w:r w:rsidR="00070B74" w:rsidRPr="000F1277">
        <w:t>3</w:t>
      </w:r>
      <w:r w:rsidR="00916282" w:rsidRPr="000F1277">
        <w:t>.</w:t>
      </w:r>
    </w:p>
    <w:p w:rsidR="00260FD4" w:rsidRPr="000F1277" w:rsidRDefault="00260FD4" w:rsidP="00280CA3">
      <w:pPr>
        <w:pStyle w:val="SIARBody"/>
      </w:pPr>
      <w:r w:rsidRPr="000F1277">
        <w:t>Methylamine: No data.</w:t>
      </w:r>
    </w:p>
    <w:p w:rsidR="006D03F8" w:rsidRPr="000F1277" w:rsidRDefault="006D03F8" w:rsidP="00280CA3">
      <w:pPr>
        <w:pStyle w:val="SIARBody"/>
      </w:pPr>
      <w:r w:rsidRPr="000F1277">
        <w:rPr>
          <w:b/>
        </w:rPr>
        <w:t>Ethylamine:</w:t>
      </w:r>
      <w:r w:rsidRPr="000F1277">
        <w:t xml:space="preserve"> </w:t>
      </w:r>
      <w:r w:rsidR="00D85C7A" w:rsidRPr="000F1277">
        <w:t xml:space="preserve">Ethylamine was applied to the eye of rabbits (strain and number not specified) undiluted, or as 1, 5 </w:t>
      </w:r>
      <w:r w:rsidR="00EC44B2" w:rsidRPr="000F1277">
        <w:t>or</w:t>
      </w:r>
      <w:r w:rsidR="00D85C7A" w:rsidRPr="000F1277">
        <w:t xml:space="preserve"> 1</w:t>
      </w:r>
      <w:r w:rsidR="00EC44B2" w:rsidRPr="000F1277">
        <w:t>5</w:t>
      </w:r>
      <w:r w:rsidR="00D85C7A" w:rsidRPr="000F1277">
        <w:t xml:space="preserve"> % solution in propylene glycol (</w:t>
      </w:r>
      <w:r w:rsidR="00D85C7A" w:rsidRPr="000F1277">
        <w:rPr>
          <w:szCs w:val="24"/>
        </w:rPr>
        <w:t>Smyth et al.1954; Union Carbide, 1953</w:t>
      </w:r>
      <w:r w:rsidR="00D85C7A" w:rsidRPr="000F1277">
        <w:t>).  All exposures except the 1% solution caused severe damage; the 1% solution caused slight injury.</w:t>
      </w:r>
    </w:p>
    <w:p w:rsidR="006F46CD" w:rsidRPr="000F1277" w:rsidRDefault="003D478B" w:rsidP="00280CA3">
      <w:pPr>
        <w:pStyle w:val="SIARBody"/>
      </w:pPr>
      <w:r w:rsidRPr="000F1277">
        <w:rPr>
          <w:b/>
        </w:rPr>
        <w:t>Isopropylamine</w:t>
      </w:r>
      <w:r w:rsidR="004C176D" w:rsidRPr="000F1277">
        <w:rPr>
          <w:b/>
        </w:rPr>
        <w:t xml:space="preserve">: </w:t>
      </w:r>
      <w:r w:rsidR="0031290F" w:rsidRPr="000F1277">
        <w:t>(1)</w:t>
      </w:r>
      <w:r w:rsidR="0031290F" w:rsidRPr="000F1277">
        <w:rPr>
          <w:b/>
        </w:rPr>
        <w:t xml:space="preserve"> </w:t>
      </w:r>
      <w:r w:rsidR="004C176D" w:rsidRPr="000F1277">
        <w:t>Isopropylamine</w:t>
      </w:r>
      <w:r w:rsidRPr="000F1277">
        <w:t xml:space="preserve"> was corrosive to the eye in a study using </w:t>
      </w:r>
      <w:r w:rsidR="0031290F" w:rsidRPr="000F1277">
        <w:t>a</w:t>
      </w:r>
      <w:r w:rsidRPr="000F1277">
        <w:t xml:space="preserve"> method</w:t>
      </w:r>
      <w:r w:rsidR="0031290F" w:rsidRPr="000F1277">
        <w:t xml:space="preserve"> comparable to OECD Guideline 405</w:t>
      </w:r>
      <w:r w:rsidRPr="000F1277">
        <w:t xml:space="preserve">. One rabbit </w:t>
      </w:r>
      <w:r w:rsidR="004247CB" w:rsidRPr="000F1277">
        <w:t xml:space="preserve">(strain not specified) </w:t>
      </w:r>
      <w:r w:rsidRPr="000F1277">
        <w:t xml:space="preserve">was dosed with 0.1 </w:t>
      </w:r>
      <w:r w:rsidR="008D2289" w:rsidRPr="000F1277">
        <w:t xml:space="preserve">mL </w:t>
      </w:r>
      <w:r w:rsidRPr="000F1277">
        <w:t>of undiluted test material without rinsing and evaluated after 24 hours. The response included moderate to severe conjunctival irritation (redness, chemosis, discharge, and necrosis) and corneal opacity, stippling, and ulceration.</w:t>
      </w:r>
      <w:r w:rsidR="001F4B7B" w:rsidRPr="000F1277">
        <w:t xml:space="preserve"> </w:t>
      </w:r>
      <w:r w:rsidRPr="000F1277">
        <w:t>The iris could not be evaluated (</w:t>
      </w:r>
      <w:r w:rsidR="004247CB" w:rsidRPr="000F1277">
        <w:t xml:space="preserve">Blaszcak </w:t>
      </w:r>
      <w:r w:rsidR="00464988" w:rsidRPr="000F1277">
        <w:t>and</w:t>
      </w:r>
      <w:r w:rsidR="004247CB" w:rsidRPr="000F1277">
        <w:t xml:space="preserve"> Auletta, 1985</w:t>
      </w:r>
      <w:r w:rsidRPr="000F1277">
        <w:t>).</w:t>
      </w:r>
      <w:r w:rsidR="004247CB" w:rsidRPr="000F1277">
        <w:t xml:space="preserve"> </w:t>
      </w:r>
      <w:r w:rsidR="0031290F" w:rsidRPr="000F1277">
        <w:t xml:space="preserve"> </w:t>
      </w:r>
      <w:r w:rsidR="00EF717A" w:rsidRPr="000F1277">
        <w:t xml:space="preserve">The substance was considered corrosive.  </w:t>
      </w:r>
    </w:p>
    <w:p w:rsidR="006F46CD" w:rsidRPr="000F1277" w:rsidRDefault="0031290F" w:rsidP="00280CA3">
      <w:pPr>
        <w:pStyle w:val="SIARBody"/>
      </w:pPr>
      <w:r w:rsidRPr="000F1277">
        <w:t xml:space="preserve">(2) </w:t>
      </w:r>
      <w:r w:rsidR="004247CB" w:rsidRPr="000F1277">
        <w:t xml:space="preserve">One drop (about 0.05 ml) </w:t>
      </w:r>
      <w:r w:rsidRPr="000F1277">
        <w:t xml:space="preserve">of undiluted </w:t>
      </w:r>
      <w:r w:rsidR="004247CB" w:rsidRPr="000F1277">
        <w:t xml:space="preserve">isopropylamine was instilled </w:t>
      </w:r>
      <w:r w:rsidR="00464988" w:rsidRPr="000F1277">
        <w:t>into</w:t>
      </w:r>
      <w:r w:rsidR="004247CB" w:rsidRPr="000F1277">
        <w:t xml:space="preserve"> the eye of each of three Vienna White rabbits (BASF, 1960). </w:t>
      </w:r>
      <w:r w:rsidRPr="000F1277">
        <w:t xml:space="preserve"> The eyes were not washed. </w:t>
      </w:r>
      <w:r w:rsidR="004247CB" w:rsidRPr="000F1277">
        <w:t xml:space="preserve"> There was severe corrosion of the mucous membranes and the cornea predominantly expressed by erythema, chemosis and corneal opacity. At the end of the observation period of 19 days the mucous membranes and the cornea were </w:t>
      </w:r>
      <w:r w:rsidR="00464988" w:rsidRPr="000F1277">
        <w:t>completely</w:t>
      </w:r>
      <w:r w:rsidR="004247CB" w:rsidRPr="000F1277">
        <w:t xml:space="preserve"> destroyed and caused the loss of the eye.</w:t>
      </w:r>
      <w:r w:rsidR="00B121E9" w:rsidRPr="000F1277">
        <w:t xml:space="preserve"> </w:t>
      </w:r>
      <w:r w:rsidRPr="000F1277">
        <w:t xml:space="preserve"> </w:t>
      </w:r>
      <w:r w:rsidR="00EF717A" w:rsidRPr="000F1277">
        <w:t xml:space="preserve">The substance was considered corrosive.  </w:t>
      </w:r>
    </w:p>
    <w:p w:rsidR="00B121E9" w:rsidRPr="000F1277" w:rsidRDefault="0031290F" w:rsidP="00280CA3">
      <w:pPr>
        <w:pStyle w:val="SIARBody"/>
        <w:rPr>
          <w:b/>
        </w:rPr>
      </w:pPr>
      <w:r w:rsidRPr="000F1277">
        <w:t xml:space="preserve">(3) </w:t>
      </w:r>
      <w:r w:rsidR="00B121E9" w:rsidRPr="000F1277">
        <w:t xml:space="preserve">0.5 ml of a 1% solution of isopropylamine was instilled in the eye of up to 5 albino rabbits (Smyth, Carpenter and Weil, </w:t>
      </w:r>
      <w:r w:rsidR="00697CDD" w:rsidRPr="000F1277">
        <w:t>1951</w:t>
      </w:r>
      <w:r w:rsidR="00B121E9" w:rsidRPr="000F1277">
        <w:t xml:space="preserve">; Cavender, Bingham, Cohrssen, and Powell (editors), 2000; Carpenter and Smyth, 1946). </w:t>
      </w:r>
      <w:r w:rsidR="00017E2A" w:rsidRPr="000F1277">
        <w:t xml:space="preserve"> The eyes were not rinsed.  A 1% solution in water resulted in severe necrosis with </w:t>
      </w:r>
      <w:r w:rsidR="00B121E9" w:rsidRPr="000F1277">
        <w:t xml:space="preserve">anirritation score of 10 on a 10-grade scale (method described in Carpenter </w:t>
      </w:r>
      <w:r w:rsidR="00231D61" w:rsidRPr="000F1277">
        <w:t xml:space="preserve">and Smyth, </w:t>
      </w:r>
      <w:r w:rsidR="00B121E9" w:rsidRPr="000F1277">
        <w:t>1946</w:t>
      </w:r>
      <w:r w:rsidR="00231D61" w:rsidRPr="000F1277">
        <w:t>)</w:t>
      </w:r>
      <w:r w:rsidR="00B121E9" w:rsidRPr="000F1277">
        <w:t xml:space="preserve"> and was considered corrosive.</w:t>
      </w:r>
    </w:p>
    <w:p w:rsidR="006F46CD" w:rsidRPr="000F1277" w:rsidRDefault="004D4FCE" w:rsidP="00280CA3">
      <w:pPr>
        <w:pStyle w:val="SIARBody"/>
      </w:pPr>
      <w:r w:rsidRPr="000F1277">
        <w:rPr>
          <w:b/>
        </w:rPr>
        <w:t>Butylamine:</w:t>
      </w:r>
      <w:r w:rsidRPr="000F1277">
        <w:t xml:space="preserve"> </w:t>
      </w:r>
      <w:r w:rsidR="00297549" w:rsidRPr="000F1277">
        <w:t>(1) 0.05 mL of butylamine</w:t>
      </w:r>
      <w:r w:rsidR="00F841C5" w:rsidRPr="000F1277">
        <w:t xml:space="preserve"> as a 20% solution in water</w:t>
      </w:r>
      <w:r w:rsidR="00297549" w:rsidRPr="000F1277">
        <w:t xml:space="preserve"> was instilled into one eye of each of two Vienna white rabbits, not washed and observed after 10 min, 1 h and 3 h on the day of treatment and up to 3 weeks afterwards (BASF, 1959).</w:t>
      </w:r>
      <w:r w:rsidR="003F4D43" w:rsidRPr="000F1277">
        <w:t xml:space="preserve"> The application of a 20 % solution of the test substance caused corrosion of the mucous membranes, bloody secretion, eythema and corneal opacity after 10 minutes. After 24 h, cilliar injection and after 72 h in one animal, iritis was noted. In one animal cilliar injection and corneal opacity were not reversible within a 24 day observation period. </w:t>
      </w:r>
      <w:r w:rsidR="00DA0684" w:rsidRPr="000F1277">
        <w:t xml:space="preserve"> The test substance was considered corrosive.  </w:t>
      </w:r>
    </w:p>
    <w:p w:rsidR="004D4FCE" w:rsidRPr="000F1277" w:rsidRDefault="003F4D43" w:rsidP="00280CA3">
      <w:pPr>
        <w:pStyle w:val="SIARBody"/>
      </w:pPr>
      <w:r w:rsidRPr="000F1277">
        <w:t>(</w:t>
      </w:r>
      <w:r w:rsidR="00385782" w:rsidRPr="000F1277">
        <w:t>2</w:t>
      </w:r>
      <w:r w:rsidRPr="000F1277">
        <w:t xml:space="preserve">) 0.05 mL of undiluted butylamine was instilled into one eye of each of two Vienna white rabbits, not washed and observed after 10 min, 1 h and 3 h on the day of treatment and up to </w:t>
      </w:r>
      <w:r w:rsidR="00F841C5" w:rsidRPr="000F1277">
        <w:t>5</w:t>
      </w:r>
      <w:r w:rsidRPr="000F1277">
        <w:t xml:space="preserve"> weeks afterwards (BASF, 1958b). The application of the test substance caused after 10 minutes slight chemosis, necrosis and corneal opacity. The effects were not reversible within 5 weeks. Severe corneal opacity is considered to be an irreversible effect to ophthalmic tissue.</w:t>
      </w:r>
      <w:r w:rsidR="00DA0684" w:rsidRPr="000F1277">
        <w:t xml:space="preserve">  The test substance was considered corrosive.</w:t>
      </w:r>
    </w:p>
    <w:p w:rsidR="004E7DB4" w:rsidRPr="000F1277" w:rsidRDefault="00E52295" w:rsidP="00280CA3">
      <w:pPr>
        <w:pStyle w:val="SIARBody"/>
      </w:pPr>
      <w:r w:rsidRPr="000F1277">
        <w:rPr>
          <w:b/>
        </w:rPr>
        <w:t>T</w:t>
      </w:r>
      <w:r w:rsidR="00F05469" w:rsidRPr="000F1277">
        <w:rPr>
          <w:b/>
        </w:rPr>
        <w:t>ert-</w:t>
      </w:r>
      <w:r w:rsidR="00104874" w:rsidRPr="000F1277">
        <w:rPr>
          <w:b/>
        </w:rPr>
        <w:t>B</w:t>
      </w:r>
      <w:r w:rsidR="00F05469" w:rsidRPr="000F1277">
        <w:rPr>
          <w:b/>
        </w:rPr>
        <w:t>utylamine</w:t>
      </w:r>
      <w:r w:rsidR="00B8638A" w:rsidRPr="000F1277">
        <w:rPr>
          <w:b/>
        </w:rPr>
        <w:t>:</w:t>
      </w:r>
      <w:r w:rsidR="00F05469" w:rsidRPr="000F1277">
        <w:rPr>
          <w:b/>
        </w:rPr>
        <w:t xml:space="preserve"> </w:t>
      </w:r>
      <w:r w:rsidR="001F58CA" w:rsidRPr="000F1277">
        <w:t xml:space="preserve">0.05 mL </w:t>
      </w:r>
      <w:r w:rsidR="004C3487" w:rsidRPr="000F1277">
        <w:t xml:space="preserve">of undiluted tert-butylamine was instilled into one eye of each of two </w:t>
      </w:r>
      <w:r w:rsidR="00B8638A" w:rsidRPr="000F1277">
        <w:t xml:space="preserve">Vienna white </w:t>
      </w:r>
      <w:r w:rsidR="004C3487" w:rsidRPr="000F1277">
        <w:t>rabbits, not washed, and observed for seven days. Irreversible necrosis was observed (BASF, 1962</w:t>
      </w:r>
      <w:r w:rsidR="00C91B7F" w:rsidRPr="000F1277">
        <w:t>a</w:t>
      </w:r>
      <w:r w:rsidR="004C3487" w:rsidRPr="000F1277">
        <w:t xml:space="preserve">).  </w:t>
      </w:r>
      <w:r w:rsidR="00EF717A" w:rsidRPr="000F1277">
        <w:t>The substance was considered corrosive.</w:t>
      </w:r>
    </w:p>
    <w:p w:rsidR="003D478B" w:rsidRPr="000F1277" w:rsidRDefault="003D478B" w:rsidP="00280CA3">
      <w:pPr>
        <w:pStyle w:val="SIARBody"/>
      </w:pPr>
      <w:r w:rsidRPr="000F1277">
        <w:rPr>
          <w:b/>
        </w:rPr>
        <w:t xml:space="preserve">Octylamine </w:t>
      </w:r>
      <w:r w:rsidRPr="000F1277">
        <w:t>was corrosive to the eye in a study</w:t>
      </w:r>
      <w:r w:rsidR="00086E86" w:rsidRPr="000F1277">
        <w:t xml:space="preserve"> similar to OECD Guideline 405 (Acute Eye Irritation / Corrosion) (Biodyamics, 1985</w:t>
      </w:r>
      <w:r w:rsidR="00AF7145" w:rsidRPr="000F1277">
        <w:t>c</w:t>
      </w:r>
      <w:r w:rsidR="00086E86" w:rsidRPr="000F1277">
        <w:t>)</w:t>
      </w:r>
      <w:r w:rsidRPr="000F1277">
        <w:t xml:space="preserve">. Four rabbits were dosed with 0.1 </w:t>
      </w:r>
      <w:r w:rsidR="009511D6" w:rsidRPr="000F1277">
        <w:t xml:space="preserve">mL </w:t>
      </w:r>
      <w:r w:rsidRPr="000F1277">
        <w:t>of undiluted test material without rinsing and evaluated after 24 hours.</w:t>
      </w:r>
      <w:r w:rsidR="001F4B7B" w:rsidRPr="000F1277">
        <w:t xml:space="preserve"> </w:t>
      </w:r>
      <w:r w:rsidRPr="000F1277">
        <w:t>The responses included severe conjunctival irritation (redness (4/4), chemosis (4/4), discharge (4/4), necrosis (4/4)) and corneal opacity (4/4), and ulceration (4/4).</w:t>
      </w:r>
      <w:r w:rsidR="001F4B7B" w:rsidRPr="000F1277">
        <w:t xml:space="preserve"> </w:t>
      </w:r>
      <w:r w:rsidRPr="000F1277">
        <w:t>The iris could not be evaluated in any of the animals.</w:t>
      </w:r>
      <w:r w:rsidR="008606DD" w:rsidRPr="000F1277">
        <w:t xml:space="preserve">  </w:t>
      </w:r>
      <w:r w:rsidR="000C70D0" w:rsidRPr="000F1277">
        <w:t xml:space="preserve">The substance was considered corrosive.  </w:t>
      </w:r>
    </w:p>
    <w:p w:rsidR="00A91181" w:rsidRPr="000F1277" w:rsidRDefault="001511E9" w:rsidP="00280CA3">
      <w:pPr>
        <w:pStyle w:val="SIARBody"/>
      </w:pPr>
      <w:r w:rsidRPr="000F1277">
        <w:rPr>
          <w:b/>
        </w:rPr>
        <w:t>H</w:t>
      </w:r>
      <w:r w:rsidR="00A91181" w:rsidRPr="000F1277">
        <w:rPr>
          <w:b/>
        </w:rPr>
        <w:t>exylamine</w:t>
      </w:r>
      <w:r w:rsidRPr="000F1277">
        <w:rPr>
          <w:b/>
        </w:rPr>
        <w:t>, 2-ethyl</w:t>
      </w:r>
      <w:r w:rsidR="00A91181" w:rsidRPr="000F1277">
        <w:t xml:space="preserve"> was corrosive to rabbits in a study in which two Vienna White rabbits were administered 0.05 mL undiluted test material. The eyes were not washed for three minutes and were observed for corrosion for 8 days. Treatment with the test substance caused irreversible damage to </w:t>
      </w:r>
      <w:r w:rsidR="005F2B0C" w:rsidRPr="000F1277">
        <w:t xml:space="preserve">the </w:t>
      </w:r>
      <w:r w:rsidR="00A91181" w:rsidRPr="000F1277">
        <w:t>treated eyes; therefore, the result was considered corrosive (BASF AG, 1968).</w:t>
      </w:r>
      <w:r w:rsidR="004575CC" w:rsidRPr="000F1277">
        <w:t xml:space="preserve">  </w:t>
      </w:r>
    </w:p>
    <w:p w:rsidR="002302FB" w:rsidRPr="000F1277" w:rsidRDefault="002302FB" w:rsidP="00280CA3">
      <w:pPr>
        <w:pStyle w:val="SIARBody"/>
      </w:pPr>
      <w:r w:rsidRPr="000F1277">
        <w:t>Propylamine, 3-methoxy</w:t>
      </w:r>
      <w:proofErr w:type="gramStart"/>
      <w:r w:rsidRPr="000F1277">
        <w:t>-  No</w:t>
      </w:r>
      <w:proofErr w:type="gramEnd"/>
      <w:r w:rsidRPr="000F1277">
        <w:t xml:space="preserve"> data.</w:t>
      </w:r>
    </w:p>
    <w:p w:rsidR="00866BD9" w:rsidRPr="000F1277" w:rsidRDefault="00EE2EB1" w:rsidP="001C57F4">
      <w:pPr>
        <w:rPr>
          <w:b/>
        </w:rPr>
      </w:pPr>
      <w:r w:rsidRPr="000F1277">
        <w:rPr>
          <w:b/>
        </w:rPr>
        <w:t xml:space="preserve">Cyclohexylamine,4,4’-methylenebis, </w:t>
      </w:r>
      <w:r w:rsidRPr="000F1277">
        <w:t xml:space="preserve">was tested as a mixture of four isomers </w:t>
      </w:r>
      <w:r w:rsidR="00672524" w:rsidRPr="000F1277">
        <w:t xml:space="preserve">(t,t: trans isomer; c,t and t,c: cis,trans isomers; and c,c: cis,cis isomer) </w:t>
      </w:r>
      <w:r w:rsidRPr="000F1277">
        <w:t xml:space="preserve">in a non-GLP study in male New Zealand White rabbits (Kennedy, 1991). Approximately 10 mg (12 animals) or 100 mg (6 animals) of the test substance mixture was applied to the right eyes of groups of rabbits which were unwashed or washed after different exposure periods. Severe eye irritation with long-term tissue damage was seen in most of the rabbits, with no relationship to the washing procedure. Corrosive effects of all visible eye tissues were observed in the 100 mg dose group and these animals were sacrificed at 2 days post-treatment. The rabbits exposed to 10 mg were followed for an additional 60 days, and some degree of persistent corneal opacity and pannus were observed during that time in all but two of 12 animals. </w:t>
      </w:r>
      <w:r w:rsidR="000C70D0" w:rsidRPr="000F1277">
        <w:t xml:space="preserve"> The substance was considered corrosive.</w:t>
      </w:r>
    </w:p>
    <w:p w:rsidR="00572930" w:rsidRDefault="00572930" w:rsidP="00280CA3">
      <w:pPr>
        <w:pStyle w:val="SIARBody"/>
      </w:pPr>
    </w:p>
    <w:p w:rsidR="00A90BDC" w:rsidRDefault="00A90BDC" w:rsidP="00280CA3">
      <w:pPr>
        <w:pStyle w:val="SIARBody"/>
      </w:pPr>
    </w:p>
    <w:p w:rsidR="00051838" w:rsidRPr="000F1277" w:rsidRDefault="00051838" w:rsidP="00280CA3">
      <w:pPr>
        <w:pStyle w:val="SIARBody"/>
      </w:pPr>
      <w:r w:rsidRPr="000F1277">
        <w:rPr>
          <w:b/>
        </w:rPr>
        <w:t xml:space="preserve">2-propanol, 1-amino- </w:t>
      </w:r>
      <w:r w:rsidR="00AF7EFE" w:rsidRPr="000F1277">
        <w:t>(1)</w:t>
      </w:r>
      <w:r w:rsidR="00C0009E" w:rsidRPr="000F1277">
        <w:rPr>
          <w:b/>
        </w:rPr>
        <w:t xml:space="preserve"> </w:t>
      </w:r>
      <w:r w:rsidRPr="000F1277">
        <w:t xml:space="preserve">50 µL of the test substance were applied to the conjunctival sac of one eye in 2 Vienna White rabbits (BASF AG, 1965). </w:t>
      </w:r>
      <w:r w:rsidR="002F22F7" w:rsidRPr="000F1277">
        <w:t xml:space="preserve"> </w:t>
      </w:r>
      <w:r w:rsidRPr="000F1277">
        <w:t xml:space="preserve">The animals were observed after 10 minutes and at 1 and 3 hours on the day of treatment and up to 8 days afterwards. </w:t>
      </w:r>
      <w:r w:rsidR="002F22F7" w:rsidRPr="000F1277">
        <w:t xml:space="preserve"> </w:t>
      </w:r>
      <w:r w:rsidRPr="000F1277">
        <w:t>The eyes were not washed. The substance was corrosive to the eye</w:t>
      </w:r>
      <w:r w:rsidR="002F22F7" w:rsidRPr="000F1277">
        <w:t xml:space="preserve"> (predomitantly expressed by severe corneal opacity, severe erthema and iritis)</w:t>
      </w:r>
      <w:r w:rsidR="00CD7FBE" w:rsidRPr="000F1277">
        <w:t>.</w:t>
      </w:r>
      <w:r w:rsidR="002F22F7" w:rsidRPr="000F1277">
        <w:t xml:space="preserve">  After 48 hours, crusty eyelids, suppurations and staphyloma were seen.  Corneal opacity and staphyloma were irreversible.</w:t>
      </w:r>
      <w:r w:rsidR="000C70D0" w:rsidRPr="000F1277">
        <w:t xml:space="preserve">  </w:t>
      </w:r>
      <w:r w:rsidR="00DA0684" w:rsidRPr="000F1277">
        <w:t>The test substance was considered corrosive.</w:t>
      </w:r>
    </w:p>
    <w:p w:rsidR="009749C8" w:rsidRPr="000F1277" w:rsidRDefault="00C0009E" w:rsidP="00280CA3">
      <w:pPr>
        <w:pStyle w:val="SIARBody"/>
      </w:pPr>
      <w:r w:rsidRPr="000F1277">
        <w:t xml:space="preserve">(2) </w:t>
      </w:r>
      <w:r w:rsidR="009749C8" w:rsidRPr="000F1277">
        <w:t xml:space="preserve">A 0.1 ml volume of a 1.0% aqueous solution of 2-propanol, 1-amino- was instilled into the conjunctival sac of one eye of each of three male and three female New Zealand white rabbits (Dow Chemical, 1985; CIR, 1987). The behavior of the rabbits was observed for indications of pain or discomfort. The eyes were examined at 1, 24, 48, and 72 h after treatment. The rabbits experienced slight discomfort upon instillation of the test material.  Slight to moderate conjunctival redness was observed in three of the rabbits. All ocular redness was gone </w:t>
      </w:r>
      <w:r w:rsidR="009749C8" w:rsidRPr="000F1277">
        <w:rPr>
          <w:iCs/>
        </w:rPr>
        <w:t>by 72</w:t>
      </w:r>
      <w:r w:rsidR="009749C8" w:rsidRPr="000F1277">
        <w:rPr>
          <w:i/>
          <w:iCs/>
        </w:rPr>
        <w:t xml:space="preserve"> </w:t>
      </w:r>
      <w:r w:rsidR="009749C8" w:rsidRPr="000F1277">
        <w:t>h after treatment.</w:t>
      </w:r>
    </w:p>
    <w:p w:rsidR="00C0009E" w:rsidRPr="000F1277" w:rsidRDefault="009749C8" w:rsidP="00280CA3">
      <w:pPr>
        <w:pStyle w:val="SIARBody"/>
      </w:pPr>
      <w:r w:rsidRPr="000F1277">
        <w:t xml:space="preserve">(3) </w:t>
      </w:r>
      <w:r w:rsidR="00C0009E" w:rsidRPr="000F1277">
        <w:t>The ocular irritation of 5 μl of undiluted 2-propanol, 1-amino- was instilled into the eyes of rabbits and the eyelids were retracted for 1 minute and then released (Smyth et al., 1949</w:t>
      </w:r>
      <w:r w:rsidR="00AF7EFE" w:rsidRPr="000F1277">
        <w:t>; CIR, 1987</w:t>
      </w:r>
      <w:r w:rsidR="00C0009E" w:rsidRPr="000F1277">
        <w:t>). Eighteen to 24 hours later, the eye was examined, stained with fluorescein, and the injury was scored using a scale of 0 to 10. 2-propanol, 1-amino- had a score of 9, indicating 2-propanol, 1-amino- is a severe eye irritant.</w:t>
      </w:r>
    </w:p>
    <w:p w:rsidR="003D478B" w:rsidRPr="000F1277" w:rsidRDefault="003D478B" w:rsidP="00280CA3">
      <w:pPr>
        <w:pStyle w:val="SIARBody"/>
      </w:pPr>
      <w:r w:rsidRPr="000F1277">
        <w:t>Studies in Humans</w:t>
      </w:r>
    </w:p>
    <w:p w:rsidR="003D478B" w:rsidRPr="000F1277" w:rsidRDefault="003D478B" w:rsidP="001C57F4">
      <w:r w:rsidRPr="000F1277">
        <w:t>Eye irritation and transient visual disturbances have been reported in humans exposed to various primary amines, but these are primarily anecdotal or single case studies.</w:t>
      </w:r>
      <w:r w:rsidR="001F4B7B" w:rsidRPr="000F1277">
        <w:t xml:space="preserve"> </w:t>
      </w:r>
      <w:r w:rsidRPr="000F1277">
        <w:t xml:space="preserve">Brief exposures of humans to 20 – 100 ppm </w:t>
      </w:r>
      <w:r w:rsidR="0080609A" w:rsidRPr="000F1277">
        <w:t>(25 – 127 mg/m</w:t>
      </w:r>
      <w:r w:rsidR="00AF7EFE" w:rsidRPr="000F1277">
        <w:rPr>
          <w:vertAlign w:val="superscript"/>
        </w:rPr>
        <w:t>3</w:t>
      </w:r>
      <w:r w:rsidR="0080609A" w:rsidRPr="000F1277">
        <w:t xml:space="preserve">) </w:t>
      </w:r>
      <w:r w:rsidRPr="000F1277">
        <w:t>methylamine (74-89-5) produced transient eye, nose and throat irritation, but no symptoms of irritation were produced by longer exposures to 10 ppm (</w:t>
      </w:r>
      <w:r w:rsidR="0080609A" w:rsidRPr="000F1277">
        <w:t>13 mg/m</w:t>
      </w:r>
      <w:r w:rsidR="00AF7EFE" w:rsidRPr="000F1277">
        <w:rPr>
          <w:vertAlign w:val="superscript"/>
        </w:rPr>
        <w:t>3</w:t>
      </w:r>
      <w:r w:rsidR="0080609A" w:rsidRPr="000F1277">
        <w:t xml:space="preserve">; </w:t>
      </w:r>
      <w:r w:rsidRPr="000F1277">
        <w:t xml:space="preserve">Eastman Kodak, n.d.). Workers complained of transient visual disturbances after exposure to isopropylamine (75-31-0) vapor for 8 hours, probably due to mild corneal edema that usually cleared within 3 or 4 hours (Mackison, 1981). </w:t>
      </w:r>
    </w:p>
    <w:p w:rsidR="00F335D1" w:rsidRPr="000F1277" w:rsidRDefault="00F335D1" w:rsidP="001C57F4">
      <w:pPr>
        <w:pStyle w:val="TableCaption"/>
        <w:ind w:left="0"/>
        <w:rPr>
          <w:rFonts w:ascii="Times New Roman" w:hAnsi="Times New Roman"/>
        </w:rPr>
      </w:pPr>
      <w:bookmarkStart w:id="393" w:name="_Toc282678015"/>
      <w:proofErr w:type="gramStart"/>
      <w:r w:rsidRPr="000F1277">
        <w:rPr>
          <w:rFonts w:ascii="Times New Roman" w:hAnsi="Times New Roman"/>
        </w:rPr>
        <w:t>Table 1</w:t>
      </w:r>
      <w:r w:rsidR="00070B74" w:rsidRPr="000F1277">
        <w:rPr>
          <w:rFonts w:ascii="Times New Roman" w:hAnsi="Times New Roman"/>
        </w:rPr>
        <w:t>3</w:t>
      </w:r>
      <w:r w:rsidRPr="000F1277">
        <w:rPr>
          <w:rFonts w:ascii="Times New Roman" w:hAnsi="Times New Roman"/>
        </w:rPr>
        <w:t>.</w:t>
      </w:r>
      <w:proofErr w:type="gramEnd"/>
      <w:r w:rsidRPr="000F1277">
        <w:rPr>
          <w:rFonts w:ascii="Times New Roman" w:hAnsi="Times New Roman"/>
        </w:rPr>
        <w:t xml:space="preserve"> </w:t>
      </w:r>
      <w:r w:rsidR="00572930">
        <w:rPr>
          <w:rFonts w:ascii="Times New Roman" w:hAnsi="Times New Roman"/>
        </w:rPr>
        <w:tab/>
      </w:r>
      <w:r w:rsidRPr="000F1277">
        <w:rPr>
          <w:rFonts w:ascii="Times New Roman" w:hAnsi="Times New Roman"/>
          <w:noProof/>
        </w:rPr>
        <w:t>Summary of Eye Irritation Data</w:t>
      </w:r>
      <w:bookmarkEnd w:id="393"/>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029"/>
        <w:gridCol w:w="1420"/>
        <w:gridCol w:w="3189"/>
        <w:gridCol w:w="1921"/>
      </w:tblGrid>
      <w:tr w:rsidR="001F3BAF" w:rsidRPr="000F1277" w:rsidTr="00572930">
        <w:trPr>
          <w:tblHeader/>
        </w:trPr>
        <w:tc>
          <w:tcPr>
            <w:tcW w:w="3078" w:type="dxa"/>
            <w:tcBorders>
              <w:top w:val="single" w:sz="12" w:space="0" w:color="auto"/>
              <w:bottom w:val="single" w:sz="12" w:space="0" w:color="auto"/>
            </w:tcBorders>
            <w:vAlign w:val="center"/>
          </w:tcPr>
          <w:p w:rsidR="001F3BAF" w:rsidRPr="00572930" w:rsidRDefault="00170F3B" w:rsidP="00572930">
            <w:pPr>
              <w:pStyle w:val="Tabletext"/>
              <w:jc w:val="center"/>
              <w:rPr>
                <w:b/>
                <w:bCs/>
              </w:rPr>
            </w:pPr>
            <w:r w:rsidRPr="00572930">
              <w:rPr>
                <w:b/>
                <w:bCs/>
              </w:rPr>
              <w:t>S</w:t>
            </w:r>
            <w:r w:rsidR="0007507B" w:rsidRPr="00572930">
              <w:rPr>
                <w:b/>
                <w:bCs/>
              </w:rPr>
              <w:t>ubstance</w:t>
            </w:r>
          </w:p>
        </w:tc>
        <w:tc>
          <w:tcPr>
            <w:tcW w:w="1440" w:type="dxa"/>
            <w:tcBorders>
              <w:top w:val="single" w:sz="12" w:space="0" w:color="auto"/>
              <w:bottom w:val="single" w:sz="12" w:space="0" w:color="auto"/>
            </w:tcBorders>
            <w:vAlign w:val="center"/>
          </w:tcPr>
          <w:p w:rsidR="001F3BAF" w:rsidRPr="00572930" w:rsidRDefault="001F3BAF" w:rsidP="00572930">
            <w:pPr>
              <w:pStyle w:val="Tabletext"/>
              <w:jc w:val="center"/>
              <w:rPr>
                <w:b/>
                <w:bCs/>
              </w:rPr>
            </w:pPr>
            <w:r w:rsidRPr="00572930">
              <w:rPr>
                <w:b/>
                <w:bCs/>
              </w:rPr>
              <w:t>Test species</w:t>
            </w:r>
          </w:p>
        </w:tc>
        <w:tc>
          <w:tcPr>
            <w:tcW w:w="3240" w:type="dxa"/>
            <w:tcBorders>
              <w:top w:val="single" w:sz="12" w:space="0" w:color="auto"/>
              <w:bottom w:val="single" w:sz="12" w:space="0" w:color="auto"/>
            </w:tcBorders>
            <w:vAlign w:val="center"/>
          </w:tcPr>
          <w:p w:rsidR="001F3BAF" w:rsidRPr="00572930" w:rsidRDefault="001F3BAF" w:rsidP="00572930">
            <w:pPr>
              <w:pStyle w:val="Tabletext"/>
              <w:jc w:val="center"/>
              <w:rPr>
                <w:b/>
                <w:bCs/>
              </w:rPr>
            </w:pPr>
            <w:r w:rsidRPr="00572930">
              <w:rPr>
                <w:b/>
                <w:bCs/>
              </w:rPr>
              <w:t>Result</w:t>
            </w:r>
          </w:p>
        </w:tc>
        <w:tc>
          <w:tcPr>
            <w:tcW w:w="1950" w:type="dxa"/>
            <w:tcBorders>
              <w:top w:val="single" w:sz="12" w:space="0" w:color="auto"/>
              <w:bottom w:val="single" w:sz="12" w:space="0" w:color="auto"/>
            </w:tcBorders>
            <w:vAlign w:val="center"/>
          </w:tcPr>
          <w:p w:rsidR="001F3BAF" w:rsidRPr="00572930" w:rsidRDefault="001F3BAF" w:rsidP="00572930">
            <w:pPr>
              <w:pStyle w:val="Tabletext"/>
              <w:jc w:val="center"/>
              <w:rPr>
                <w:b/>
                <w:bCs/>
              </w:rPr>
            </w:pPr>
            <w:r w:rsidRPr="00572930">
              <w:rPr>
                <w:b/>
                <w:bCs/>
              </w:rPr>
              <w:t>Reference</w:t>
            </w:r>
          </w:p>
        </w:tc>
      </w:tr>
      <w:tr w:rsidR="00451C77" w:rsidRPr="000F1277" w:rsidTr="00572930">
        <w:trPr>
          <w:trHeight w:val="288"/>
        </w:trPr>
        <w:tc>
          <w:tcPr>
            <w:tcW w:w="3078" w:type="dxa"/>
            <w:tcBorders>
              <w:top w:val="single" w:sz="12" w:space="0" w:color="auto"/>
            </w:tcBorders>
            <w:vAlign w:val="center"/>
          </w:tcPr>
          <w:p w:rsidR="00451C77" w:rsidRPr="00572930" w:rsidRDefault="00451C77" w:rsidP="00572930">
            <w:pPr>
              <w:pStyle w:val="Tabletext"/>
              <w:jc w:val="center"/>
            </w:pPr>
            <w:r w:rsidRPr="00572930">
              <w:t>Methylamine</w:t>
            </w:r>
          </w:p>
        </w:tc>
        <w:tc>
          <w:tcPr>
            <w:tcW w:w="1440" w:type="dxa"/>
            <w:tcBorders>
              <w:top w:val="single" w:sz="12" w:space="0" w:color="auto"/>
            </w:tcBorders>
            <w:vAlign w:val="center"/>
          </w:tcPr>
          <w:p w:rsidR="00451C77" w:rsidRPr="00572930" w:rsidRDefault="00451C77" w:rsidP="00572930">
            <w:pPr>
              <w:pStyle w:val="NormalWeb"/>
              <w:spacing w:before="120" w:after="120"/>
              <w:jc w:val="center"/>
              <w:rPr>
                <w:rFonts w:ascii="Times New Roman" w:hAnsi="Times New Roman" w:cs="Times New Roman"/>
                <w:sz w:val="20"/>
                <w:szCs w:val="20"/>
              </w:rPr>
            </w:pPr>
            <w:r w:rsidRPr="00572930">
              <w:rPr>
                <w:rFonts w:ascii="Times New Roman" w:hAnsi="Times New Roman" w:cs="Times New Roman"/>
                <w:sz w:val="20"/>
                <w:szCs w:val="20"/>
              </w:rPr>
              <w:t>-</w:t>
            </w:r>
          </w:p>
        </w:tc>
        <w:tc>
          <w:tcPr>
            <w:tcW w:w="3240" w:type="dxa"/>
            <w:tcBorders>
              <w:top w:val="single" w:sz="12" w:space="0" w:color="auto"/>
            </w:tcBorders>
          </w:tcPr>
          <w:p w:rsidR="00451C77" w:rsidRPr="00572930" w:rsidRDefault="00451C77" w:rsidP="00572930">
            <w:pPr>
              <w:pStyle w:val="Tabletext"/>
              <w:jc w:val="center"/>
            </w:pPr>
            <w:r w:rsidRPr="00572930">
              <w:t>No data</w:t>
            </w:r>
          </w:p>
        </w:tc>
        <w:tc>
          <w:tcPr>
            <w:tcW w:w="1950" w:type="dxa"/>
            <w:tcBorders>
              <w:top w:val="single" w:sz="12" w:space="0" w:color="auto"/>
            </w:tcBorders>
          </w:tcPr>
          <w:p w:rsidR="00451C77" w:rsidRPr="00572930" w:rsidRDefault="00451C77" w:rsidP="00572930">
            <w:pPr>
              <w:pStyle w:val="Tabletext"/>
              <w:jc w:val="center"/>
            </w:pPr>
            <w:r w:rsidRPr="00572930">
              <w:t>-</w:t>
            </w:r>
          </w:p>
        </w:tc>
      </w:tr>
      <w:tr w:rsidR="00451C77" w:rsidRPr="000F1277" w:rsidTr="00572930">
        <w:trPr>
          <w:trHeight w:val="288"/>
        </w:trPr>
        <w:tc>
          <w:tcPr>
            <w:tcW w:w="3078" w:type="dxa"/>
            <w:vAlign w:val="center"/>
          </w:tcPr>
          <w:p w:rsidR="00451C77" w:rsidRPr="00572930" w:rsidRDefault="00451C77" w:rsidP="00572930">
            <w:pPr>
              <w:pStyle w:val="Tabletext"/>
              <w:jc w:val="center"/>
            </w:pPr>
            <w:r w:rsidRPr="00572930">
              <w:t>Ethylamine</w:t>
            </w:r>
          </w:p>
        </w:tc>
        <w:tc>
          <w:tcPr>
            <w:tcW w:w="1440" w:type="dxa"/>
            <w:vAlign w:val="center"/>
          </w:tcPr>
          <w:p w:rsidR="00451C77" w:rsidRPr="00572930" w:rsidRDefault="00D85C7A" w:rsidP="00572930">
            <w:pPr>
              <w:pStyle w:val="NormalWeb"/>
              <w:spacing w:before="120" w:after="120"/>
              <w:jc w:val="center"/>
              <w:rPr>
                <w:rFonts w:ascii="Times New Roman" w:hAnsi="Times New Roman" w:cs="Times New Roman"/>
                <w:sz w:val="20"/>
                <w:szCs w:val="20"/>
              </w:rPr>
            </w:pPr>
            <w:r w:rsidRPr="00572930">
              <w:rPr>
                <w:rFonts w:ascii="Times New Roman" w:hAnsi="Times New Roman" w:cs="Times New Roman"/>
                <w:sz w:val="20"/>
                <w:szCs w:val="20"/>
              </w:rPr>
              <w:t>Rabbit</w:t>
            </w:r>
          </w:p>
        </w:tc>
        <w:tc>
          <w:tcPr>
            <w:tcW w:w="3240" w:type="dxa"/>
            <w:vAlign w:val="center"/>
          </w:tcPr>
          <w:p w:rsidR="00451C77" w:rsidRPr="00572930" w:rsidRDefault="00D85C7A" w:rsidP="00572930">
            <w:pPr>
              <w:pStyle w:val="NormalWeb"/>
              <w:spacing w:before="120" w:after="120"/>
              <w:jc w:val="center"/>
              <w:rPr>
                <w:rFonts w:ascii="Times New Roman" w:hAnsi="Times New Roman" w:cs="Times New Roman"/>
                <w:snapToGrid w:val="0"/>
                <w:sz w:val="20"/>
                <w:szCs w:val="20"/>
                <w:lang w:eastAsia="da-DK"/>
              </w:rPr>
            </w:pPr>
            <w:r w:rsidRPr="00572930">
              <w:rPr>
                <w:rFonts w:ascii="Times New Roman" w:hAnsi="Times New Roman" w:cs="Times New Roman"/>
                <w:sz w:val="20"/>
                <w:szCs w:val="20"/>
              </w:rPr>
              <w:t>undiluted, or as 5 %</w:t>
            </w:r>
            <w:r w:rsidR="00EC44B2" w:rsidRPr="00572930">
              <w:rPr>
                <w:rFonts w:ascii="Times New Roman" w:hAnsi="Times New Roman" w:cs="Times New Roman"/>
                <w:sz w:val="20"/>
                <w:szCs w:val="20"/>
              </w:rPr>
              <w:t xml:space="preserve"> or 15%</w:t>
            </w:r>
            <w:r w:rsidRPr="00572930">
              <w:rPr>
                <w:rFonts w:ascii="Times New Roman" w:hAnsi="Times New Roman" w:cs="Times New Roman"/>
                <w:sz w:val="20"/>
                <w:szCs w:val="20"/>
              </w:rPr>
              <w:t xml:space="preserve"> solution in propylene glycol caused severe damage; 1 % solution in propylene glycol caused slight injury</w:t>
            </w:r>
          </w:p>
        </w:tc>
        <w:tc>
          <w:tcPr>
            <w:tcW w:w="1950" w:type="dxa"/>
          </w:tcPr>
          <w:p w:rsidR="00451C77" w:rsidRPr="00572930" w:rsidRDefault="00D85C7A" w:rsidP="00572930">
            <w:pPr>
              <w:pStyle w:val="Tabletext"/>
              <w:jc w:val="center"/>
            </w:pPr>
            <w:r w:rsidRPr="00572930">
              <w:t>Smyth et al.1954; Union Carbide, 1953</w:t>
            </w:r>
          </w:p>
        </w:tc>
      </w:tr>
      <w:tr w:rsidR="000F5C1D" w:rsidRPr="000F1277" w:rsidTr="00572930">
        <w:trPr>
          <w:trHeight w:val="288"/>
        </w:trPr>
        <w:tc>
          <w:tcPr>
            <w:tcW w:w="3078" w:type="dxa"/>
            <w:vMerge w:val="restart"/>
            <w:vAlign w:val="center"/>
          </w:tcPr>
          <w:p w:rsidR="000F5C1D" w:rsidRPr="00572930" w:rsidRDefault="00AF7EFE" w:rsidP="00572930">
            <w:pPr>
              <w:pStyle w:val="Tabletext"/>
              <w:jc w:val="center"/>
            </w:pPr>
            <w:r w:rsidRPr="00572930">
              <w:t>Isopropylamine</w:t>
            </w:r>
          </w:p>
        </w:tc>
        <w:tc>
          <w:tcPr>
            <w:tcW w:w="1440" w:type="dxa"/>
            <w:vAlign w:val="center"/>
          </w:tcPr>
          <w:p w:rsidR="000F5C1D" w:rsidRPr="00572930" w:rsidRDefault="000F5C1D" w:rsidP="00572930">
            <w:pPr>
              <w:jc w:val="center"/>
              <w:rPr>
                <w:snapToGrid w:val="0"/>
                <w:sz w:val="20"/>
                <w:lang w:eastAsia="da-DK"/>
              </w:rPr>
            </w:pPr>
            <w:r w:rsidRPr="00572930">
              <w:rPr>
                <w:sz w:val="20"/>
              </w:rPr>
              <w:t>Rabbit</w:t>
            </w:r>
          </w:p>
        </w:tc>
        <w:tc>
          <w:tcPr>
            <w:tcW w:w="3240" w:type="dxa"/>
            <w:vAlign w:val="center"/>
          </w:tcPr>
          <w:p w:rsidR="000F5C1D" w:rsidRPr="00572930" w:rsidRDefault="000F5C1D" w:rsidP="00572930">
            <w:pPr>
              <w:pStyle w:val="Tabletext"/>
              <w:jc w:val="center"/>
            </w:pPr>
            <w:r w:rsidRPr="00572930">
              <w:t>Corrosive</w:t>
            </w:r>
          </w:p>
        </w:tc>
        <w:tc>
          <w:tcPr>
            <w:tcW w:w="1950" w:type="dxa"/>
          </w:tcPr>
          <w:p w:rsidR="000F5C1D" w:rsidRPr="00572930" w:rsidRDefault="000F5C1D" w:rsidP="00572930">
            <w:pPr>
              <w:pStyle w:val="Tabletext"/>
              <w:jc w:val="center"/>
            </w:pPr>
            <w:r w:rsidRPr="00572930">
              <w:t>Blaszcak and Auletta, 1985</w:t>
            </w:r>
          </w:p>
        </w:tc>
      </w:tr>
      <w:tr w:rsidR="000F5C1D" w:rsidRPr="000F1277" w:rsidTr="00572930">
        <w:trPr>
          <w:trHeight w:val="288"/>
        </w:trPr>
        <w:tc>
          <w:tcPr>
            <w:tcW w:w="3078" w:type="dxa"/>
            <w:vMerge/>
            <w:vAlign w:val="center"/>
          </w:tcPr>
          <w:p w:rsidR="000F5C1D" w:rsidRPr="00572930" w:rsidRDefault="000F5C1D" w:rsidP="00572930">
            <w:pPr>
              <w:pStyle w:val="Tabletext"/>
              <w:jc w:val="center"/>
            </w:pPr>
          </w:p>
        </w:tc>
        <w:tc>
          <w:tcPr>
            <w:tcW w:w="1440" w:type="dxa"/>
            <w:vAlign w:val="center"/>
          </w:tcPr>
          <w:p w:rsidR="000F5C1D" w:rsidRPr="00572930" w:rsidRDefault="000F5C1D" w:rsidP="00572930">
            <w:pPr>
              <w:jc w:val="center"/>
              <w:rPr>
                <w:sz w:val="20"/>
              </w:rPr>
            </w:pPr>
            <w:r w:rsidRPr="00572930">
              <w:rPr>
                <w:sz w:val="20"/>
              </w:rPr>
              <w:t>Rabbit</w:t>
            </w:r>
          </w:p>
        </w:tc>
        <w:tc>
          <w:tcPr>
            <w:tcW w:w="3240" w:type="dxa"/>
          </w:tcPr>
          <w:p w:rsidR="000F5C1D" w:rsidRPr="00572930" w:rsidRDefault="000F5C1D" w:rsidP="00572930">
            <w:pPr>
              <w:pStyle w:val="Tabletext"/>
              <w:jc w:val="center"/>
            </w:pPr>
            <w:r w:rsidRPr="00572930">
              <w:t>Corrosive</w:t>
            </w:r>
          </w:p>
        </w:tc>
        <w:tc>
          <w:tcPr>
            <w:tcW w:w="1950" w:type="dxa"/>
          </w:tcPr>
          <w:p w:rsidR="000F5C1D" w:rsidRPr="00572930" w:rsidRDefault="000F5C1D" w:rsidP="00572930">
            <w:pPr>
              <w:pStyle w:val="Tabletext"/>
              <w:jc w:val="center"/>
            </w:pPr>
            <w:r w:rsidRPr="00572930">
              <w:t>BASF, 1960</w:t>
            </w:r>
          </w:p>
        </w:tc>
      </w:tr>
      <w:tr w:rsidR="000F5C1D" w:rsidRPr="000F1277" w:rsidTr="00572930">
        <w:trPr>
          <w:trHeight w:val="288"/>
        </w:trPr>
        <w:tc>
          <w:tcPr>
            <w:tcW w:w="3078" w:type="dxa"/>
            <w:vMerge/>
            <w:vAlign w:val="center"/>
          </w:tcPr>
          <w:p w:rsidR="000F5C1D" w:rsidRPr="00572930" w:rsidRDefault="000F5C1D" w:rsidP="00572930">
            <w:pPr>
              <w:pStyle w:val="Tabletext"/>
              <w:jc w:val="center"/>
            </w:pPr>
          </w:p>
        </w:tc>
        <w:tc>
          <w:tcPr>
            <w:tcW w:w="1440" w:type="dxa"/>
            <w:vAlign w:val="center"/>
          </w:tcPr>
          <w:p w:rsidR="000F5C1D" w:rsidRPr="00572930" w:rsidRDefault="000F5C1D" w:rsidP="00572930">
            <w:pPr>
              <w:jc w:val="center"/>
              <w:rPr>
                <w:sz w:val="20"/>
              </w:rPr>
            </w:pPr>
            <w:r w:rsidRPr="00572930">
              <w:rPr>
                <w:sz w:val="20"/>
              </w:rPr>
              <w:t>Rabbit</w:t>
            </w:r>
          </w:p>
        </w:tc>
        <w:tc>
          <w:tcPr>
            <w:tcW w:w="3240" w:type="dxa"/>
          </w:tcPr>
          <w:p w:rsidR="000F5C1D" w:rsidRPr="00572930" w:rsidRDefault="000F5C1D" w:rsidP="00572930">
            <w:pPr>
              <w:pStyle w:val="Tabletext"/>
              <w:jc w:val="center"/>
            </w:pPr>
            <w:r w:rsidRPr="00572930">
              <w:t>Corrosive</w:t>
            </w:r>
          </w:p>
        </w:tc>
        <w:tc>
          <w:tcPr>
            <w:tcW w:w="1950" w:type="dxa"/>
          </w:tcPr>
          <w:p w:rsidR="000F5C1D" w:rsidRPr="00572930" w:rsidRDefault="000F5C1D" w:rsidP="00572930">
            <w:pPr>
              <w:pStyle w:val="Tabletext"/>
              <w:jc w:val="center"/>
            </w:pPr>
            <w:r w:rsidRPr="00572930">
              <w:t>Smyth, Carpenter and Weil, 1951; Cavender, Bingham, Cohrssen, and Powell (editors), 2000; Carpenter and Smyth, 1946</w:t>
            </w:r>
          </w:p>
        </w:tc>
      </w:tr>
      <w:tr w:rsidR="004247CB" w:rsidRPr="000F1277" w:rsidTr="00572930">
        <w:trPr>
          <w:trHeight w:val="288"/>
        </w:trPr>
        <w:tc>
          <w:tcPr>
            <w:tcW w:w="3078" w:type="dxa"/>
            <w:vAlign w:val="center"/>
          </w:tcPr>
          <w:p w:rsidR="004247CB" w:rsidRPr="00572930" w:rsidRDefault="004247CB" w:rsidP="00572930">
            <w:pPr>
              <w:pStyle w:val="Tabletext"/>
              <w:jc w:val="center"/>
            </w:pPr>
            <w:r w:rsidRPr="00572930">
              <w:t>Butylamine</w:t>
            </w:r>
          </w:p>
        </w:tc>
        <w:tc>
          <w:tcPr>
            <w:tcW w:w="1440" w:type="dxa"/>
            <w:vAlign w:val="center"/>
          </w:tcPr>
          <w:p w:rsidR="004247CB" w:rsidRPr="00572930" w:rsidRDefault="003F4D43" w:rsidP="00572930">
            <w:pPr>
              <w:jc w:val="center"/>
              <w:rPr>
                <w:sz w:val="20"/>
              </w:rPr>
            </w:pPr>
            <w:r w:rsidRPr="00572930">
              <w:rPr>
                <w:sz w:val="20"/>
              </w:rPr>
              <w:t>Rabbit</w:t>
            </w:r>
          </w:p>
        </w:tc>
        <w:tc>
          <w:tcPr>
            <w:tcW w:w="3240" w:type="dxa"/>
          </w:tcPr>
          <w:p w:rsidR="004247CB" w:rsidRPr="00572930" w:rsidRDefault="003F4D43" w:rsidP="00572930">
            <w:pPr>
              <w:pStyle w:val="Tabletext"/>
              <w:jc w:val="center"/>
            </w:pPr>
            <w:r w:rsidRPr="00572930">
              <w:t>Corrosive</w:t>
            </w:r>
          </w:p>
        </w:tc>
        <w:tc>
          <w:tcPr>
            <w:tcW w:w="1950" w:type="dxa"/>
          </w:tcPr>
          <w:p w:rsidR="004247CB" w:rsidRPr="00572930" w:rsidRDefault="003F4D43" w:rsidP="00280CA3">
            <w:pPr>
              <w:pStyle w:val="SIARBody"/>
            </w:pPr>
            <w:r w:rsidRPr="00572930">
              <w:t>BASF, 1958b</w:t>
            </w:r>
          </w:p>
        </w:tc>
      </w:tr>
      <w:tr w:rsidR="004247CB" w:rsidRPr="000F1277" w:rsidTr="00572930">
        <w:trPr>
          <w:trHeight w:val="288"/>
        </w:trPr>
        <w:tc>
          <w:tcPr>
            <w:tcW w:w="3078" w:type="dxa"/>
            <w:vAlign w:val="center"/>
          </w:tcPr>
          <w:p w:rsidR="004247CB" w:rsidRPr="00572930" w:rsidRDefault="004247CB" w:rsidP="00572930">
            <w:pPr>
              <w:pStyle w:val="Tabletext"/>
              <w:jc w:val="center"/>
            </w:pPr>
            <w:r w:rsidRPr="00572930">
              <w:t>sec-Butylamine</w:t>
            </w:r>
          </w:p>
        </w:tc>
        <w:tc>
          <w:tcPr>
            <w:tcW w:w="1440" w:type="dxa"/>
            <w:vAlign w:val="center"/>
          </w:tcPr>
          <w:p w:rsidR="004247CB" w:rsidRPr="00572930" w:rsidRDefault="004247CB" w:rsidP="00572930">
            <w:pPr>
              <w:jc w:val="center"/>
              <w:rPr>
                <w:sz w:val="20"/>
              </w:rPr>
            </w:pPr>
            <w:r w:rsidRPr="00572930">
              <w:rPr>
                <w:sz w:val="20"/>
              </w:rPr>
              <w:t>-</w:t>
            </w:r>
          </w:p>
        </w:tc>
        <w:tc>
          <w:tcPr>
            <w:tcW w:w="3240" w:type="dxa"/>
          </w:tcPr>
          <w:p w:rsidR="004247CB" w:rsidRPr="00572930" w:rsidRDefault="004247CB" w:rsidP="00572930">
            <w:pPr>
              <w:pStyle w:val="Tabletext"/>
              <w:jc w:val="center"/>
            </w:pPr>
            <w:r w:rsidRPr="00572930">
              <w:t>No data</w:t>
            </w:r>
          </w:p>
        </w:tc>
        <w:tc>
          <w:tcPr>
            <w:tcW w:w="1950" w:type="dxa"/>
          </w:tcPr>
          <w:p w:rsidR="004247CB" w:rsidRPr="00572930" w:rsidRDefault="004247CB" w:rsidP="00572930">
            <w:pPr>
              <w:pStyle w:val="Tabletext"/>
              <w:jc w:val="center"/>
            </w:pPr>
            <w:r w:rsidRPr="00572930">
              <w:t>-</w:t>
            </w:r>
          </w:p>
        </w:tc>
      </w:tr>
      <w:tr w:rsidR="004247CB" w:rsidRPr="000F1277" w:rsidTr="00572930">
        <w:trPr>
          <w:trHeight w:val="288"/>
        </w:trPr>
        <w:tc>
          <w:tcPr>
            <w:tcW w:w="3078" w:type="dxa"/>
            <w:vAlign w:val="center"/>
          </w:tcPr>
          <w:p w:rsidR="004247CB" w:rsidRPr="00572930" w:rsidRDefault="004247CB" w:rsidP="00572930">
            <w:pPr>
              <w:pStyle w:val="Tabletext"/>
              <w:jc w:val="center"/>
            </w:pPr>
            <w:r w:rsidRPr="00572930">
              <w:t>tert-Butylamine</w:t>
            </w:r>
          </w:p>
        </w:tc>
        <w:tc>
          <w:tcPr>
            <w:tcW w:w="1440" w:type="dxa"/>
            <w:vAlign w:val="center"/>
          </w:tcPr>
          <w:p w:rsidR="004247CB" w:rsidRPr="00572930" w:rsidRDefault="004247CB" w:rsidP="00572930">
            <w:pPr>
              <w:jc w:val="center"/>
              <w:rPr>
                <w:sz w:val="20"/>
              </w:rPr>
            </w:pPr>
            <w:r w:rsidRPr="00572930">
              <w:rPr>
                <w:sz w:val="20"/>
              </w:rPr>
              <w:t>Rabbit</w:t>
            </w:r>
          </w:p>
        </w:tc>
        <w:tc>
          <w:tcPr>
            <w:tcW w:w="3240" w:type="dxa"/>
          </w:tcPr>
          <w:p w:rsidR="004247CB" w:rsidRPr="00572930" w:rsidRDefault="004247CB" w:rsidP="00572930">
            <w:pPr>
              <w:pStyle w:val="Tabletext"/>
              <w:jc w:val="center"/>
            </w:pPr>
            <w:r w:rsidRPr="00572930">
              <w:t>Corrosive</w:t>
            </w:r>
          </w:p>
        </w:tc>
        <w:tc>
          <w:tcPr>
            <w:tcW w:w="1950" w:type="dxa"/>
          </w:tcPr>
          <w:p w:rsidR="004247CB" w:rsidRPr="00572930" w:rsidRDefault="00B8638A" w:rsidP="00572930">
            <w:pPr>
              <w:pStyle w:val="Tabletext"/>
              <w:jc w:val="center"/>
            </w:pPr>
            <w:r w:rsidRPr="00572930">
              <w:t>BASF, 1962a</w:t>
            </w:r>
          </w:p>
        </w:tc>
      </w:tr>
      <w:tr w:rsidR="00FE4122" w:rsidRPr="000F1277" w:rsidTr="00572930">
        <w:trPr>
          <w:trHeight w:val="288"/>
        </w:trPr>
        <w:tc>
          <w:tcPr>
            <w:tcW w:w="3078" w:type="dxa"/>
            <w:vAlign w:val="center"/>
          </w:tcPr>
          <w:p w:rsidR="00FE4122" w:rsidRPr="00572930" w:rsidRDefault="00FE4122" w:rsidP="00572930">
            <w:pPr>
              <w:pStyle w:val="Tabletext"/>
              <w:jc w:val="center"/>
              <w:rPr>
                <w:spacing w:val="11"/>
              </w:rPr>
            </w:pPr>
            <w:r w:rsidRPr="00572930">
              <w:t>Octylamine</w:t>
            </w:r>
          </w:p>
        </w:tc>
        <w:tc>
          <w:tcPr>
            <w:tcW w:w="1440" w:type="dxa"/>
            <w:vAlign w:val="center"/>
          </w:tcPr>
          <w:p w:rsidR="00FE4122" w:rsidRPr="00572930" w:rsidRDefault="00FE4122" w:rsidP="00572930">
            <w:pPr>
              <w:jc w:val="center"/>
              <w:rPr>
                <w:sz w:val="20"/>
              </w:rPr>
            </w:pPr>
            <w:r w:rsidRPr="00572930">
              <w:rPr>
                <w:sz w:val="20"/>
              </w:rPr>
              <w:t>Rabbit</w:t>
            </w:r>
          </w:p>
        </w:tc>
        <w:tc>
          <w:tcPr>
            <w:tcW w:w="3240" w:type="dxa"/>
          </w:tcPr>
          <w:p w:rsidR="00FE4122" w:rsidRPr="00572930" w:rsidRDefault="00FE4122" w:rsidP="00572930">
            <w:pPr>
              <w:pStyle w:val="Tabletext"/>
              <w:jc w:val="center"/>
            </w:pPr>
            <w:r w:rsidRPr="00572930">
              <w:t>Corrosive</w:t>
            </w:r>
          </w:p>
        </w:tc>
        <w:tc>
          <w:tcPr>
            <w:tcW w:w="1950" w:type="dxa"/>
          </w:tcPr>
          <w:p w:rsidR="00FE4122" w:rsidRPr="00572930" w:rsidRDefault="00FE4122" w:rsidP="00572930">
            <w:pPr>
              <w:pStyle w:val="Tabletext"/>
              <w:jc w:val="center"/>
            </w:pPr>
            <w:r w:rsidRPr="00572930">
              <w:t>Biodynamics, 1985</w:t>
            </w:r>
            <w:r w:rsidR="00AF7145" w:rsidRPr="00572930">
              <w:t>c</w:t>
            </w:r>
          </w:p>
        </w:tc>
      </w:tr>
      <w:tr w:rsidR="00C179FA" w:rsidRPr="000F1277" w:rsidTr="00572930">
        <w:trPr>
          <w:trHeight w:val="288"/>
        </w:trPr>
        <w:tc>
          <w:tcPr>
            <w:tcW w:w="3078" w:type="dxa"/>
            <w:vAlign w:val="center"/>
          </w:tcPr>
          <w:p w:rsidR="00C179FA" w:rsidRPr="00572930" w:rsidRDefault="00C179FA" w:rsidP="00572930">
            <w:pPr>
              <w:pStyle w:val="Tabletext"/>
              <w:jc w:val="center"/>
            </w:pPr>
            <w:r w:rsidRPr="00572930">
              <w:t>Hexylamine, 2-ethyl-</w:t>
            </w:r>
          </w:p>
        </w:tc>
        <w:tc>
          <w:tcPr>
            <w:tcW w:w="1440" w:type="dxa"/>
            <w:vAlign w:val="center"/>
          </w:tcPr>
          <w:p w:rsidR="00C179FA" w:rsidRPr="00572930" w:rsidRDefault="00C179FA" w:rsidP="00572930">
            <w:pPr>
              <w:jc w:val="center"/>
              <w:rPr>
                <w:sz w:val="20"/>
              </w:rPr>
            </w:pPr>
            <w:r w:rsidRPr="00572930">
              <w:rPr>
                <w:sz w:val="20"/>
              </w:rPr>
              <w:t>Rabbit</w:t>
            </w:r>
          </w:p>
        </w:tc>
        <w:tc>
          <w:tcPr>
            <w:tcW w:w="3240" w:type="dxa"/>
          </w:tcPr>
          <w:p w:rsidR="00C179FA" w:rsidRPr="00572930" w:rsidRDefault="00C179FA" w:rsidP="00572930">
            <w:pPr>
              <w:pStyle w:val="Tabletext"/>
              <w:jc w:val="center"/>
            </w:pPr>
            <w:r w:rsidRPr="00572930">
              <w:t>Corrosive</w:t>
            </w:r>
          </w:p>
        </w:tc>
        <w:tc>
          <w:tcPr>
            <w:tcW w:w="1950" w:type="dxa"/>
          </w:tcPr>
          <w:p w:rsidR="00C179FA" w:rsidRPr="00572930" w:rsidRDefault="00C179FA" w:rsidP="00572930">
            <w:pPr>
              <w:pStyle w:val="Tabletext"/>
              <w:jc w:val="center"/>
            </w:pPr>
            <w:r w:rsidRPr="00572930">
              <w:t>BASF, 1968</w:t>
            </w:r>
          </w:p>
        </w:tc>
      </w:tr>
      <w:tr w:rsidR="00BC5145" w:rsidRPr="000F1277" w:rsidTr="00572930">
        <w:trPr>
          <w:trHeight w:val="288"/>
        </w:trPr>
        <w:tc>
          <w:tcPr>
            <w:tcW w:w="3078" w:type="dxa"/>
            <w:vAlign w:val="center"/>
          </w:tcPr>
          <w:p w:rsidR="00BC5145" w:rsidRPr="00572930" w:rsidRDefault="00BC5145" w:rsidP="00572930">
            <w:pPr>
              <w:pStyle w:val="Tabletext"/>
              <w:jc w:val="center"/>
            </w:pPr>
            <w:r w:rsidRPr="00572930">
              <w:t>Propylamine, 3-methoxy-</w:t>
            </w:r>
          </w:p>
        </w:tc>
        <w:tc>
          <w:tcPr>
            <w:tcW w:w="1440" w:type="dxa"/>
            <w:vAlign w:val="center"/>
          </w:tcPr>
          <w:p w:rsidR="00BC5145" w:rsidRPr="00572930" w:rsidRDefault="00BC5145" w:rsidP="00572930">
            <w:pPr>
              <w:jc w:val="center"/>
              <w:rPr>
                <w:sz w:val="20"/>
              </w:rPr>
            </w:pPr>
            <w:r w:rsidRPr="00572930">
              <w:rPr>
                <w:sz w:val="20"/>
              </w:rPr>
              <w:t>-</w:t>
            </w:r>
          </w:p>
        </w:tc>
        <w:tc>
          <w:tcPr>
            <w:tcW w:w="3240" w:type="dxa"/>
          </w:tcPr>
          <w:p w:rsidR="00BC5145" w:rsidRPr="00572930" w:rsidRDefault="00BC5145" w:rsidP="00572930">
            <w:pPr>
              <w:pStyle w:val="Tabletext"/>
              <w:jc w:val="center"/>
            </w:pPr>
            <w:r w:rsidRPr="00572930">
              <w:t>No data</w:t>
            </w:r>
          </w:p>
        </w:tc>
        <w:tc>
          <w:tcPr>
            <w:tcW w:w="1950" w:type="dxa"/>
            <w:vAlign w:val="center"/>
          </w:tcPr>
          <w:p w:rsidR="00BC5145" w:rsidRPr="00572930" w:rsidRDefault="00BC5145" w:rsidP="00572930">
            <w:pPr>
              <w:pStyle w:val="Tabletext"/>
              <w:jc w:val="center"/>
            </w:pPr>
            <w:r w:rsidRPr="00572930">
              <w:t>-</w:t>
            </w:r>
          </w:p>
        </w:tc>
      </w:tr>
      <w:tr w:rsidR="00C179FA" w:rsidRPr="000F1277" w:rsidTr="00572930">
        <w:trPr>
          <w:trHeight w:val="288"/>
        </w:trPr>
        <w:tc>
          <w:tcPr>
            <w:tcW w:w="3078" w:type="dxa"/>
            <w:vAlign w:val="center"/>
          </w:tcPr>
          <w:p w:rsidR="00C179FA" w:rsidRPr="00572930" w:rsidRDefault="00C179FA" w:rsidP="00572930">
            <w:pPr>
              <w:pStyle w:val="Tabletext"/>
              <w:jc w:val="center"/>
            </w:pPr>
            <w:r w:rsidRPr="00572930">
              <w:t>Cyclohexylamine, 4,4’-methylenebis</w:t>
            </w:r>
          </w:p>
        </w:tc>
        <w:tc>
          <w:tcPr>
            <w:tcW w:w="1440" w:type="dxa"/>
          </w:tcPr>
          <w:p w:rsidR="00C179FA" w:rsidRPr="00572930" w:rsidRDefault="00C179FA" w:rsidP="00572930">
            <w:pPr>
              <w:jc w:val="center"/>
              <w:rPr>
                <w:sz w:val="20"/>
              </w:rPr>
            </w:pPr>
            <w:r w:rsidRPr="00572930">
              <w:rPr>
                <w:sz w:val="20"/>
              </w:rPr>
              <w:t>Rabbit</w:t>
            </w:r>
          </w:p>
        </w:tc>
        <w:tc>
          <w:tcPr>
            <w:tcW w:w="3240" w:type="dxa"/>
          </w:tcPr>
          <w:p w:rsidR="00C179FA" w:rsidRPr="00572930" w:rsidRDefault="00C179FA" w:rsidP="00572930">
            <w:pPr>
              <w:pStyle w:val="Tabletext"/>
              <w:jc w:val="center"/>
            </w:pPr>
            <w:r w:rsidRPr="00572930">
              <w:t>Corrosive</w:t>
            </w:r>
          </w:p>
        </w:tc>
        <w:tc>
          <w:tcPr>
            <w:tcW w:w="1950" w:type="dxa"/>
          </w:tcPr>
          <w:p w:rsidR="00C179FA" w:rsidRPr="00572930" w:rsidRDefault="00C179FA" w:rsidP="00572930">
            <w:pPr>
              <w:pStyle w:val="Tabletext"/>
              <w:jc w:val="center"/>
            </w:pPr>
            <w:r w:rsidRPr="00572930">
              <w:t>Kennedy, 1991</w:t>
            </w:r>
          </w:p>
        </w:tc>
      </w:tr>
      <w:tr w:rsidR="001155FD" w:rsidRPr="000F1277" w:rsidTr="00572930">
        <w:trPr>
          <w:trHeight w:val="288"/>
        </w:trPr>
        <w:tc>
          <w:tcPr>
            <w:tcW w:w="3078" w:type="dxa"/>
            <w:vMerge w:val="restart"/>
            <w:vAlign w:val="center"/>
          </w:tcPr>
          <w:p w:rsidR="001155FD" w:rsidRPr="00572930" w:rsidRDefault="001155FD" w:rsidP="00572930">
            <w:pPr>
              <w:pStyle w:val="Tabletext"/>
              <w:jc w:val="center"/>
            </w:pPr>
            <w:r w:rsidRPr="00572930">
              <w:t>2-Propanol, 1-amino-</w:t>
            </w:r>
          </w:p>
        </w:tc>
        <w:tc>
          <w:tcPr>
            <w:tcW w:w="1440" w:type="dxa"/>
            <w:vAlign w:val="center"/>
          </w:tcPr>
          <w:p w:rsidR="001155FD" w:rsidRPr="00572930" w:rsidRDefault="001155FD" w:rsidP="00572930">
            <w:pPr>
              <w:jc w:val="center"/>
              <w:rPr>
                <w:sz w:val="20"/>
              </w:rPr>
            </w:pPr>
            <w:r w:rsidRPr="00572930">
              <w:rPr>
                <w:sz w:val="20"/>
              </w:rPr>
              <w:t>Rabbit</w:t>
            </w:r>
          </w:p>
        </w:tc>
        <w:tc>
          <w:tcPr>
            <w:tcW w:w="3240" w:type="dxa"/>
          </w:tcPr>
          <w:p w:rsidR="001155FD" w:rsidRPr="00572930" w:rsidRDefault="001155FD" w:rsidP="00572930">
            <w:pPr>
              <w:pStyle w:val="Tabletext"/>
              <w:jc w:val="center"/>
            </w:pPr>
            <w:r w:rsidRPr="00572930">
              <w:t>Corrosive</w:t>
            </w:r>
          </w:p>
        </w:tc>
        <w:tc>
          <w:tcPr>
            <w:tcW w:w="1950" w:type="dxa"/>
          </w:tcPr>
          <w:p w:rsidR="001155FD" w:rsidRPr="00572930" w:rsidRDefault="001155FD" w:rsidP="00572930">
            <w:pPr>
              <w:pStyle w:val="Tabletext"/>
              <w:jc w:val="center"/>
            </w:pPr>
            <w:r w:rsidRPr="00572930">
              <w:t>BASF AG, 1965</w:t>
            </w:r>
          </w:p>
        </w:tc>
      </w:tr>
      <w:tr w:rsidR="009749C8" w:rsidRPr="000F1277" w:rsidTr="00572930">
        <w:trPr>
          <w:trHeight w:val="288"/>
        </w:trPr>
        <w:tc>
          <w:tcPr>
            <w:tcW w:w="3078" w:type="dxa"/>
            <w:vMerge/>
            <w:vAlign w:val="center"/>
          </w:tcPr>
          <w:p w:rsidR="009749C8" w:rsidRPr="00572930" w:rsidRDefault="009749C8" w:rsidP="00572930">
            <w:pPr>
              <w:pStyle w:val="Tabletext"/>
              <w:jc w:val="center"/>
            </w:pPr>
          </w:p>
        </w:tc>
        <w:tc>
          <w:tcPr>
            <w:tcW w:w="1440" w:type="dxa"/>
            <w:vAlign w:val="center"/>
          </w:tcPr>
          <w:p w:rsidR="009749C8" w:rsidRPr="00572930" w:rsidRDefault="009749C8" w:rsidP="00572930">
            <w:pPr>
              <w:jc w:val="center"/>
              <w:rPr>
                <w:sz w:val="20"/>
              </w:rPr>
            </w:pPr>
            <w:r w:rsidRPr="00572930">
              <w:rPr>
                <w:sz w:val="20"/>
              </w:rPr>
              <w:t>Rabbit</w:t>
            </w:r>
          </w:p>
        </w:tc>
        <w:tc>
          <w:tcPr>
            <w:tcW w:w="3240" w:type="dxa"/>
          </w:tcPr>
          <w:p w:rsidR="009749C8" w:rsidRPr="00572930" w:rsidRDefault="009749C8" w:rsidP="00572930">
            <w:pPr>
              <w:pStyle w:val="Tabletext"/>
              <w:jc w:val="center"/>
            </w:pPr>
            <w:r w:rsidRPr="00572930">
              <w:t>Not irritating (0.1 ml of 1% aqueous solution)</w:t>
            </w:r>
          </w:p>
        </w:tc>
        <w:tc>
          <w:tcPr>
            <w:tcW w:w="1950" w:type="dxa"/>
          </w:tcPr>
          <w:p w:rsidR="009749C8" w:rsidRPr="00572930" w:rsidRDefault="009749C8" w:rsidP="00572930">
            <w:pPr>
              <w:pStyle w:val="Tabletext"/>
              <w:jc w:val="center"/>
            </w:pPr>
            <w:r w:rsidRPr="00572930">
              <w:t>Dow Chemical</w:t>
            </w:r>
            <w:r w:rsidR="002D1999" w:rsidRPr="00572930">
              <w:t xml:space="preserve"> USA</w:t>
            </w:r>
            <w:r w:rsidRPr="00572930">
              <w:t>, 1985; CIR, 1987</w:t>
            </w:r>
          </w:p>
        </w:tc>
      </w:tr>
      <w:tr w:rsidR="001155FD" w:rsidRPr="000F1277" w:rsidTr="00572930">
        <w:trPr>
          <w:trHeight w:val="288"/>
        </w:trPr>
        <w:tc>
          <w:tcPr>
            <w:tcW w:w="3078" w:type="dxa"/>
            <w:vMerge/>
            <w:vAlign w:val="center"/>
          </w:tcPr>
          <w:p w:rsidR="001155FD" w:rsidRPr="00572930" w:rsidRDefault="001155FD" w:rsidP="00572930">
            <w:pPr>
              <w:pStyle w:val="Tabletext"/>
              <w:jc w:val="center"/>
            </w:pPr>
          </w:p>
        </w:tc>
        <w:tc>
          <w:tcPr>
            <w:tcW w:w="1440" w:type="dxa"/>
            <w:vAlign w:val="center"/>
          </w:tcPr>
          <w:p w:rsidR="001155FD" w:rsidRPr="00572930" w:rsidRDefault="001155FD" w:rsidP="00572930">
            <w:pPr>
              <w:jc w:val="center"/>
              <w:rPr>
                <w:sz w:val="20"/>
              </w:rPr>
            </w:pPr>
            <w:r w:rsidRPr="00572930">
              <w:rPr>
                <w:sz w:val="20"/>
              </w:rPr>
              <w:t>Rabbit</w:t>
            </w:r>
          </w:p>
        </w:tc>
        <w:tc>
          <w:tcPr>
            <w:tcW w:w="3240" w:type="dxa"/>
          </w:tcPr>
          <w:p w:rsidR="001155FD" w:rsidRPr="00572930" w:rsidRDefault="00AF7EFE" w:rsidP="00572930">
            <w:pPr>
              <w:pStyle w:val="Tabletext"/>
              <w:jc w:val="center"/>
            </w:pPr>
            <w:r w:rsidRPr="00572930">
              <w:t>Severe irritant</w:t>
            </w:r>
          </w:p>
        </w:tc>
        <w:tc>
          <w:tcPr>
            <w:tcW w:w="1950" w:type="dxa"/>
          </w:tcPr>
          <w:p w:rsidR="001155FD" w:rsidRPr="00572930" w:rsidRDefault="00AF7EFE" w:rsidP="00572930">
            <w:pPr>
              <w:pStyle w:val="Tabletext"/>
              <w:jc w:val="center"/>
            </w:pPr>
            <w:r w:rsidRPr="00572930">
              <w:t>Smyth et al., 1949</w:t>
            </w:r>
            <w:r w:rsidR="009749C8" w:rsidRPr="00572930">
              <w:t>; CIR, 1987</w:t>
            </w:r>
          </w:p>
        </w:tc>
      </w:tr>
    </w:tbl>
    <w:p w:rsidR="0094301B" w:rsidRPr="000F1277" w:rsidRDefault="0094301B" w:rsidP="001C57F4">
      <w:pPr>
        <w:rPr>
          <w:u w:val="single"/>
        </w:rPr>
      </w:pPr>
    </w:p>
    <w:p w:rsidR="003D478B" w:rsidRPr="000F1277" w:rsidRDefault="003D478B" w:rsidP="001C57F4">
      <w:pPr>
        <w:rPr>
          <w:u w:val="single"/>
        </w:rPr>
      </w:pPr>
      <w:bookmarkStart w:id="394" w:name="_Toc209231298"/>
      <w:r w:rsidRPr="000F1277">
        <w:rPr>
          <w:u w:val="single"/>
        </w:rPr>
        <w:t>Respiratory Tract Irritation</w:t>
      </w:r>
      <w:bookmarkEnd w:id="394"/>
    </w:p>
    <w:p w:rsidR="00F46472" w:rsidRPr="000F1277" w:rsidRDefault="00F46472" w:rsidP="001C57F4">
      <w:pPr>
        <w:pStyle w:val="BodyText"/>
        <w:jc w:val="left"/>
      </w:pPr>
    </w:p>
    <w:p w:rsidR="0025105A" w:rsidRPr="000F1277" w:rsidRDefault="0025105A" w:rsidP="00771FF6">
      <w:pPr>
        <w:pStyle w:val="BodyText"/>
      </w:pPr>
      <w:r w:rsidRPr="000F1277">
        <w:t xml:space="preserve">Respiratory tract irritation data are available for all </w:t>
      </w:r>
      <w:r w:rsidR="00C556CC" w:rsidRPr="000F1277">
        <w:t xml:space="preserve">category </w:t>
      </w:r>
      <w:r w:rsidRPr="000F1277">
        <w:t>members except sec-butylamine, propylamine, 3-methoxy-</w:t>
      </w:r>
      <w:r w:rsidR="00C556CC" w:rsidRPr="000F1277">
        <w:t xml:space="preserve">, </w:t>
      </w:r>
      <w:r w:rsidR="001E1793" w:rsidRPr="000F1277">
        <w:t xml:space="preserve">and </w:t>
      </w:r>
      <w:r w:rsidR="00007342" w:rsidRPr="000F1277">
        <w:t>cyclohexylamine, 4</w:t>
      </w:r>
      <w:proofErr w:type="gramStart"/>
      <w:r w:rsidR="00007342" w:rsidRPr="000F1277">
        <w:t>,4’</w:t>
      </w:r>
      <w:proofErr w:type="gramEnd"/>
      <w:r w:rsidR="00007342" w:rsidRPr="000F1277">
        <w:t>-methylenebis-</w:t>
      </w:r>
      <w:r w:rsidR="00645B0E" w:rsidRPr="000F1277">
        <w:t>.</w:t>
      </w:r>
      <w:r w:rsidRPr="000F1277">
        <w:t xml:space="preserve"> </w:t>
      </w:r>
      <w:r w:rsidR="0072713B" w:rsidRPr="000F1277">
        <w:rPr>
          <w:lang w:val="en-US"/>
        </w:rPr>
        <w:t>Concentrations are presented in mg/m</w:t>
      </w:r>
      <w:r w:rsidR="0072713B" w:rsidRPr="000F1277">
        <w:rPr>
          <w:vertAlign w:val="superscript"/>
          <w:lang w:val="en-US"/>
        </w:rPr>
        <w:t>3</w:t>
      </w:r>
      <w:r w:rsidR="0072713B" w:rsidRPr="000F1277">
        <w:rPr>
          <w:lang w:val="en-US"/>
        </w:rPr>
        <w:t xml:space="preserve"> for all studies, and as needed, have been converted from the units presented in the original report (ppm or mg/L); these instances are indiacted by an asterisk (*) in the study summaries below.</w:t>
      </w:r>
    </w:p>
    <w:p w:rsidR="00451C77" w:rsidRPr="000F1277" w:rsidRDefault="00451C77" w:rsidP="001C57F4">
      <w:pPr>
        <w:pStyle w:val="BodyText"/>
        <w:jc w:val="left"/>
        <w:rPr>
          <w:i/>
        </w:rPr>
      </w:pPr>
      <w:r w:rsidRPr="000F1277">
        <w:rPr>
          <w:i/>
        </w:rPr>
        <w:t>Studies in Animals</w:t>
      </w:r>
    </w:p>
    <w:p w:rsidR="00866BD9" w:rsidRPr="000F1277" w:rsidRDefault="0084248F" w:rsidP="00280CA3">
      <w:pPr>
        <w:pStyle w:val="SIARBody"/>
      </w:pPr>
      <w:r w:rsidRPr="000F1277">
        <w:rPr>
          <w:b/>
        </w:rPr>
        <w:t>Methylamine:</w:t>
      </w:r>
      <w:r w:rsidRPr="000F1277">
        <w:t xml:space="preserve"> </w:t>
      </w:r>
      <w:r w:rsidR="007076E7" w:rsidRPr="000F1277">
        <w:t xml:space="preserve">(1) In a study designed to evaluate </w:t>
      </w:r>
      <w:r w:rsidR="00221B70" w:rsidRPr="000F1277">
        <w:t xml:space="preserve">the effect on methylamine on respiratory </w:t>
      </w:r>
      <w:r w:rsidR="007F3BB3" w:rsidRPr="000F1277">
        <w:t xml:space="preserve">rate (indicative of respiratory </w:t>
      </w:r>
      <w:r w:rsidR="00221B70" w:rsidRPr="000F1277">
        <w:t>tract</w:t>
      </w:r>
      <w:r w:rsidR="007076E7" w:rsidRPr="000F1277">
        <w:t xml:space="preserve"> irritation), </w:t>
      </w:r>
      <w:r w:rsidR="00221B70" w:rsidRPr="000F1277">
        <w:t xml:space="preserve">separate </w:t>
      </w:r>
      <w:r w:rsidR="0092425D" w:rsidRPr="000F1277">
        <w:t xml:space="preserve">groups of </w:t>
      </w:r>
      <w:r w:rsidR="007076E7" w:rsidRPr="000F1277">
        <w:t xml:space="preserve">six male Swiss mice were exposed via </w:t>
      </w:r>
      <w:r w:rsidR="00B427A5" w:rsidRPr="000F1277">
        <w:t>head-only exposure</w:t>
      </w:r>
      <w:r w:rsidR="007076E7" w:rsidRPr="000F1277">
        <w:t xml:space="preserve"> </w:t>
      </w:r>
      <w:r w:rsidR="00221B70" w:rsidRPr="000F1277">
        <w:t xml:space="preserve">or via intratracheal cannulation </w:t>
      </w:r>
      <w:r w:rsidR="007076E7" w:rsidRPr="000F1277">
        <w:t xml:space="preserve">to methylamine vapor ranging from </w:t>
      </w:r>
      <w:r w:rsidR="0080609A" w:rsidRPr="000F1277">
        <w:t>108 – 244 mg/m</w:t>
      </w:r>
      <w:r w:rsidR="00AF7EFE" w:rsidRPr="000F1277">
        <w:rPr>
          <w:vertAlign w:val="superscript"/>
        </w:rPr>
        <w:t>3</w:t>
      </w:r>
      <w:r w:rsidR="0072713B" w:rsidRPr="000F1277">
        <w:rPr>
          <w:vertAlign w:val="superscript"/>
        </w:rPr>
        <w:t xml:space="preserve"> </w:t>
      </w:r>
      <w:r w:rsidR="0072713B" w:rsidRPr="000F1277">
        <w:t>(*)</w:t>
      </w:r>
      <w:r w:rsidR="008E6EDB" w:rsidRPr="000F1277">
        <w:t xml:space="preserve"> </w:t>
      </w:r>
      <w:r w:rsidR="0072713B" w:rsidRPr="000F1277">
        <w:t>(</w:t>
      </w:r>
      <w:r w:rsidR="00221B70" w:rsidRPr="000F1277">
        <w:t xml:space="preserve">exact </w:t>
      </w:r>
      <w:r w:rsidR="00B427A5" w:rsidRPr="000F1277">
        <w:t>concentrations not specified)</w:t>
      </w:r>
      <w:r w:rsidR="00A94642" w:rsidRPr="000F1277">
        <w:t xml:space="preserve"> (Gagnaire, et a., 1989)</w:t>
      </w:r>
      <w:r w:rsidR="0092425D" w:rsidRPr="000F1277">
        <w:t>.</w:t>
      </w:r>
      <w:r w:rsidR="00B427A5" w:rsidRPr="000F1277">
        <w:t xml:space="preserve"> Control mice </w:t>
      </w:r>
      <w:r w:rsidR="00221B70" w:rsidRPr="000F1277">
        <w:t xml:space="preserve">were </w:t>
      </w:r>
      <w:r w:rsidR="00B427A5" w:rsidRPr="000F1277">
        <w:t xml:space="preserve">exposed </w:t>
      </w:r>
      <w:r w:rsidR="00221B70" w:rsidRPr="000F1277">
        <w:t xml:space="preserve">to ambient </w:t>
      </w:r>
      <w:r w:rsidR="00B427A5" w:rsidRPr="000F1277">
        <w:t>air.</w:t>
      </w:r>
      <w:r w:rsidR="0092425D" w:rsidRPr="000F1277">
        <w:t xml:space="preserve">  </w:t>
      </w:r>
      <w:r w:rsidR="00221B70" w:rsidRPr="000F1277">
        <w:t>For each concentration, the maximum decrease in respiratory rate was recorded</w:t>
      </w:r>
      <w:r w:rsidR="0092425D" w:rsidRPr="000F1277">
        <w:t xml:space="preserve">.  </w:t>
      </w:r>
      <w:r w:rsidR="00221B70" w:rsidRPr="000F1277">
        <w:t>T</w:t>
      </w:r>
      <w:r w:rsidR="0092425D" w:rsidRPr="000F1277">
        <w:t xml:space="preserve">he recovery of respiratory frequencies to the pre-exposure values was also determined.  </w:t>
      </w:r>
      <w:r w:rsidR="00221B70" w:rsidRPr="000F1277">
        <w:t xml:space="preserve">Following </w:t>
      </w:r>
      <w:r w:rsidR="007F3BB3" w:rsidRPr="000F1277">
        <w:t xml:space="preserve">head-only </w:t>
      </w:r>
      <w:r w:rsidR="00221B70" w:rsidRPr="000F1277">
        <w:t>exposure</w:t>
      </w:r>
      <w:r w:rsidR="007F3BB3" w:rsidRPr="000F1277">
        <w:t>, the decrease in respiratory rate was very rapid (ca. 30 seconds to one minute) and at the end of a 15 minute exposure period, the recovery of respiratory frequencies to the pre-exposure values was also rapid (ca. one minute).  The RD</w:t>
      </w:r>
      <w:r w:rsidR="007F3BB3" w:rsidRPr="000F1277">
        <w:rPr>
          <w:vertAlign w:val="subscript"/>
        </w:rPr>
        <w:t>50</w:t>
      </w:r>
      <w:r w:rsidR="007F3BB3" w:rsidRPr="000F1277">
        <w:t xml:space="preserve"> (</w:t>
      </w:r>
      <w:r w:rsidR="005366F3" w:rsidRPr="000F1277">
        <w:t>exposure concentration resulting in a 50% decrease in the respiratory rate</w:t>
      </w:r>
      <w:r w:rsidR="007F3BB3" w:rsidRPr="000F1277">
        <w:t xml:space="preserve">) was determined to be </w:t>
      </w:r>
      <w:r w:rsidR="0080609A" w:rsidRPr="000F1277">
        <w:t>179 mg/m</w:t>
      </w:r>
      <w:r w:rsidR="00AF7EFE" w:rsidRPr="000F1277">
        <w:rPr>
          <w:vertAlign w:val="superscript"/>
        </w:rPr>
        <w:t>3</w:t>
      </w:r>
      <w:r w:rsidR="007F3BB3" w:rsidRPr="000F1277">
        <w:t>.  Due to the rapid recovery of respiratory frequency in mice, methylamine is moderately irritating to upper respiratory airways.</w:t>
      </w:r>
      <w:r w:rsidR="00717A21" w:rsidRPr="000F1277">
        <w:t xml:space="preserve">  The respiratory rate responses of the cannulated mice were slower to develop than in the head-only exposed mice, taking up to 120 minutes to reach a maximum reduction in respiration rates, and no or incomplete recovery was observed after the end of exposure when mice were allowed to breath ambient air.</w:t>
      </w:r>
      <w:r w:rsidR="007F3BB3" w:rsidRPr="000F1277">
        <w:t xml:space="preserve">  </w:t>
      </w:r>
    </w:p>
    <w:p w:rsidR="00866BD9" w:rsidRPr="000F1277" w:rsidRDefault="007076E7" w:rsidP="00280CA3">
      <w:pPr>
        <w:pStyle w:val="SIARBody"/>
      </w:pPr>
      <w:r w:rsidRPr="000F1277">
        <w:t xml:space="preserve">(2) </w:t>
      </w:r>
      <w:r w:rsidR="0084248F" w:rsidRPr="000F1277">
        <w:t>A 4</w:t>
      </w:r>
      <w:r w:rsidR="00D44C54" w:rsidRPr="000F1277">
        <w:t xml:space="preserve"> </w:t>
      </w:r>
      <w:r w:rsidR="0084248F" w:rsidRPr="000F1277">
        <w:t xml:space="preserve">hour whole body inhalation acute toxicity test was performed by a dynamic inhalation method (BASF AG, 1983a). There were 10 Wistar rats /sex/group. The concentrations of the test substance were </w:t>
      </w:r>
      <w:r w:rsidR="00D24C63" w:rsidRPr="000F1277">
        <w:t>720, 2100, 2900 or 4500 mg/m</w:t>
      </w:r>
      <w:r w:rsidR="00D24C63" w:rsidRPr="000F1277">
        <w:rPr>
          <w:vertAlign w:val="superscript"/>
        </w:rPr>
        <w:t>3</w:t>
      </w:r>
      <w:r w:rsidR="0072713B" w:rsidRPr="000F1277">
        <w:t xml:space="preserve"> (*</w:t>
      </w:r>
      <w:r w:rsidR="00AF7EFE" w:rsidRPr="000F1277">
        <w:t>)</w:t>
      </w:r>
      <w:r w:rsidR="0084248F" w:rsidRPr="000F1277">
        <w:t>. During and following exposure the animals showed signs of respiratory tract irritation including nasal discharge, gasping respiration. In animals that died, corrosive effects of the test material on cornea, lungs and mucosa were reported; there were no abnormalities in animals that survived.</w:t>
      </w:r>
    </w:p>
    <w:p w:rsidR="006F46CD" w:rsidRPr="000F1277" w:rsidRDefault="00E974F9" w:rsidP="00280CA3">
      <w:pPr>
        <w:pStyle w:val="SIARBody"/>
      </w:pPr>
      <w:r w:rsidRPr="000F1277">
        <w:rPr>
          <w:b/>
        </w:rPr>
        <w:t>Ethylamine:</w:t>
      </w:r>
      <w:r w:rsidRPr="000F1277">
        <w:rPr>
          <w:sz w:val="21"/>
          <w:szCs w:val="21"/>
        </w:rPr>
        <w:t xml:space="preserve"> </w:t>
      </w:r>
      <w:r w:rsidR="00397C0B" w:rsidRPr="000F1277">
        <w:rPr>
          <w:sz w:val="21"/>
          <w:szCs w:val="21"/>
        </w:rPr>
        <w:t>(1)</w:t>
      </w:r>
      <w:r w:rsidRPr="000F1277">
        <w:rPr>
          <w:sz w:val="21"/>
        </w:rPr>
        <w:t xml:space="preserve"> </w:t>
      </w:r>
      <w:r w:rsidRPr="000F1277">
        <w:t xml:space="preserve">Acute inhalation toxicity was determined in a study conducted similar to OECD Guideline 403 (BASF AG, 1980a). Groups of 10 Sprague-Dawley rats/sex were exposed to </w:t>
      </w:r>
      <w:r w:rsidR="00D24C63" w:rsidRPr="000F1277">
        <w:t>1150, 5450, 6850, 7520, 8210 or 11,580 mg/m</w:t>
      </w:r>
      <w:r w:rsidR="00D24C63" w:rsidRPr="000F1277">
        <w:rPr>
          <w:vertAlign w:val="superscript"/>
        </w:rPr>
        <w:t>3</w:t>
      </w:r>
      <w:r w:rsidR="0072713B" w:rsidRPr="000F1277">
        <w:t xml:space="preserve"> (*</w:t>
      </w:r>
      <w:r w:rsidR="00AF7EFE" w:rsidRPr="000F1277">
        <w:t>)</w:t>
      </w:r>
      <w:r w:rsidR="00D24C63" w:rsidRPr="000F1277">
        <w:rPr>
          <w:vertAlign w:val="superscript"/>
        </w:rPr>
        <w:t xml:space="preserve"> </w:t>
      </w:r>
      <w:r w:rsidRPr="000F1277">
        <w:t xml:space="preserve">ethylamine by whole body exposure for four hours.  </w:t>
      </w:r>
      <w:r w:rsidR="00464988" w:rsidRPr="000F1277">
        <w:t xml:space="preserve">Respiratory tract irritation was observed (corrosive effects to nose (red discharge), dyspnea and distended lungs).  </w:t>
      </w:r>
    </w:p>
    <w:p w:rsidR="006F46CD" w:rsidRPr="000F1277" w:rsidRDefault="00397C0B" w:rsidP="00280CA3">
      <w:pPr>
        <w:pStyle w:val="SIARBody"/>
      </w:pPr>
      <w:r w:rsidRPr="000F1277">
        <w:t xml:space="preserve">(2) </w:t>
      </w:r>
      <w:r w:rsidR="00E974F9" w:rsidRPr="000F1277">
        <w:t>In a 4</w:t>
      </w:r>
      <w:r w:rsidR="00D44C54" w:rsidRPr="000F1277">
        <w:t xml:space="preserve"> </w:t>
      </w:r>
      <w:r w:rsidR="00E974F9" w:rsidRPr="000F1277">
        <w:t xml:space="preserve">hour inhalation test according EPA OPP 81-3 (Acute inhalation toxicity) (Fed. Reg. Part 772, 112-121) a </w:t>
      </w:r>
      <w:r w:rsidR="00464988" w:rsidRPr="000F1277">
        <w:t>group</w:t>
      </w:r>
      <w:r w:rsidR="00E974F9" w:rsidRPr="000F1277">
        <w:t xml:space="preserve"> of 5 male and 5 female Sprague-Dawley rats w</w:t>
      </w:r>
      <w:r w:rsidR="00D44C54" w:rsidRPr="000F1277">
        <w:t>as</w:t>
      </w:r>
      <w:r w:rsidR="00E974F9" w:rsidRPr="000F1277">
        <w:t xml:space="preserve"> exposed to</w:t>
      </w:r>
      <w:r w:rsidR="0080609A" w:rsidRPr="000F1277">
        <w:t xml:space="preserve"> 5500 mg/m</w:t>
      </w:r>
      <w:r w:rsidR="00AF7EFE" w:rsidRPr="000F1277">
        <w:rPr>
          <w:vertAlign w:val="superscript"/>
        </w:rPr>
        <w:t>3</w:t>
      </w:r>
      <w:r w:rsidR="0072713B" w:rsidRPr="000F1277">
        <w:t xml:space="preserve"> (*</w:t>
      </w:r>
      <w:proofErr w:type="gramStart"/>
      <w:r w:rsidR="00E974F9" w:rsidRPr="000F1277">
        <w:t>)</w:t>
      </w:r>
      <w:r w:rsidR="0072713B" w:rsidRPr="000F1277">
        <w:t>(</w:t>
      </w:r>
      <w:proofErr w:type="gramEnd"/>
      <w:r w:rsidR="0072713B" w:rsidRPr="000F1277">
        <w:t>nominal)</w:t>
      </w:r>
      <w:r w:rsidR="00E974F9" w:rsidRPr="000F1277">
        <w:t xml:space="preserve"> ethylamine by whole body vapor inhalation (Biodynamics, 1986).  During </w:t>
      </w:r>
      <w:r w:rsidR="002C5097" w:rsidRPr="000F1277">
        <w:t>and post-</w:t>
      </w:r>
      <w:r w:rsidR="00E974F9" w:rsidRPr="000F1277">
        <w:t>exposure clinical signs of respiratory tract irritation included increased secretory response</w:t>
      </w:r>
      <w:r w:rsidR="00D44C54" w:rsidRPr="000F1277">
        <w:t xml:space="preserve"> and </w:t>
      </w:r>
      <w:r w:rsidR="00E974F9" w:rsidRPr="000F1277">
        <w:t xml:space="preserve">respiratory distress. </w:t>
      </w:r>
      <w:r w:rsidRPr="000F1277">
        <w:t xml:space="preserve"> </w:t>
      </w:r>
    </w:p>
    <w:p w:rsidR="006F46CD" w:rsidRPr="000F1277" w:rsidRDefault="00397C0B" w:rsidP="00280CA3">
      <w:pPr>
        <w:pStyle w:val="SIARBody"/>
      </w:pPr>
      <w:r w:rsidRPr="000F1277">
        <w:t xml:space="preserve">(3) </w:t>
      </w:r>
      <w:r w:rsidR="00464988" w:rsidRPr="000F1277">
        <w:t xml:space="preserve">In a study performed similar to OECD Guideline 403, groups of 5 male and 5 female Charles </w:t>
      </w:r>
      <w:r w:rsidR="002C5097" w:rsidRPr="000F1277">
        <w:t>R</w:t>
      </w:r>
      <w:r w:rsidR="00464988" w:rsidRPr="000F1277">
        <w:t xml:space="preserve">iver Crl:CD BR VAF/PLUS rats/group were exposed to ethylamine for 6 </w:t>
      </w:r>
      <w:r w:rsidR="0080609A" w:rsidRPr="000F1277">
        <w:t xml:space="preserve">min </w:t>
      </w:r>
      <w:r w:rsidR="0072713B" w:rsidRPr="000F1277">
        <w:t>(</w:t>
      </w:r>
      <w:r w:rsidR="0080609A" w:rsidRPr="000F1277">
        <w:t>25,800, 27,100, 28,900, 30,400, 32,800, 36,700, 42,000, and 45,700 mg/m</w:t>
      </w:r>
      <w:r w:rsidR="0080609A" w:rsidRPr="000F1277">
        <w:rPr>
          <w:vertAlign w:val="superscript"/>
        </w:rPr>
        <w:t>3</w:t>
      </w:r>
      <w:r w:rsidR="0072713B" w:rsidRPr="000F1277">
        <w:t xml:space="preserve"> (*</w:t>
      </w:r>
      <w:r w:rsidR="0080609A" w:rsidRPr="000F1277">
        <w:t>)</w:t>
      </w:r>
      <w:r w:rsidR="0072713B" w:rsidRPr="000F1277">
        <w:t xml:space="preserve"> (measured)</w:t>
      </w:r>
      <w:r w:rsidR="0080609A" w:rsidRPr="000F1277">
        <w:t xml:space="preserve">; 20 min </w:t>
      </w:r>
      <w:r w:rsidR="0072713B" w:rsidRPr="000F1277">
        <w:t>(</w:t>
      </w:r>
      <w:r w:rsidR="0080609A" w:rsidRPr="000F1277">
        <w:t>15,100, 16,700, 16,700, 18,300, 20,300, 23,800 mg/m</w:t>
      </w:r>
      <w:r w:rsidR="0080609A" w:rsidRPr="000F1277">
        <w:rPr>
          <w:vertAlign w:val="superscript"/>
        </w:rPr>
        <w:t>3</w:t>
      </w:r>
      <w:r w:rsidR="0072713B" w:rsidRPr="000F1277">
        <w:t xml:space="preserve"> (*</w:t>
      </w:r>
      <w:r w:rsidR="0080609A" w:rsidRPr="000F1277">
        <w:t>)</w:t>
      </w:r>
      <w:r w:rsidR="0072713B" w:rsidRPr="000F1277">
        <w:t>(measured)</w:t>
      </w:r>
      <w:r w:rsidR="0080609A" w:rsidRPr="000F1277">
        <w:t xml:space="preserve"> or 60 min (47,600, 11,300, 11,400, and 13,000 mg/m</w:t>
      </w:r>
      <w:r w:rsidR="0080609A" w:rsidRPr="000F1277">
        <w:rPr>
          <w:vertAlign w:val="superscript"/>
        </w:rPr>
        <w:t>3</w:t>
      </w:r>
      <w:r w:rsidR="0072713B" w:rsidRPr="000F1277">
        <w:t xml:space="preserve"> (*</w:t>
      </w:r>
      <w:r w:rsidR="0080609A" w:rsidRPr="000F1277">
        <w:t>)</w:t>
      </w:r>
      <w:r w:rsidR="0072713B" w:rsidRPr="000F1277">
        <w:t>(measured)</w:t>
      </w:r>
      <w:r w:rsidR="0080609A" w:rsidRPr="000F1277">
        <w:t xml:space="preserve"> </w:t>
      </w:r>
      <w:r w:rsidR="00464988" w:rsidRPr="000F1277">
        <w:t xml:space="preserve">by whole body vapor inhalation (IRDC, 1993).  </w:t>
      </w:r>
      <w:r w:rsidR="00E974F9" w:rsidRPr="000F1277">
        <w:t xml:space="preserve">Clinical signs of respiratory tract irritation included labored breathing, rales and gasping. Discolored congested lungs (primarily at </w:t>
      </w:r>
      <w:r w:rsidR="0080609A" w:rsidRPr="000F1277">
        <w:t>32</w:t>
      </w:r>
      <w:r w:rsidR="003C0E83" w:rsidRPr="000F1277">
        <w:t>,</w:t>
      </w:r>
      <w:r w:rsidR="00E974F9" w:rsidRPr="000F1277">
        <w:t xml:space="preserve">800 </w:t>
      </w:r>
      <w:r w:rsidR="0080609A" w:rsidRPr="000F1277">
        <w:t>mg/m</w:t>
      </w:r>
      <w:r w:rsidR="00AF7EFE" w:rsidRPr="000F1277">
        <w:rPr>
          <w:vertAlign w:val="superscript"/>
        </w:rPr>
        <w:t>3</w:t>
      </w:r>
      <w:r w:rsidR="0080609A" w:rsidRPr="000F1277">
        <w:t xml:space="preserve"> </w:t>
      </w:r>
      <w:r w:rsidR="00E974F9" w:rsidRPr="000F1277">
        <w:t xml:space="preserve">for 6-minute) were noted at necropsy.  For the </w:t>
      </w:r>
      <w:r w:rsidR="00A27CE3" w:rsidRPr="000F1277">
        <w:t>2</w:t>
      </w:r>
      <w:r w:rsidR="00E974F9" w:rsidRPr="000F1277">
        <w:t xml:space="preserve">0- and 60-minutes exposure durations the incidence of lung congestion increased with exposure concentration. </w:t>
      </w:r>
      <w:r w:rsidRPr="000F1277">
        <w:t xml:space="preserve"> </w:t>
      </w:r>
    </w:p>
    <w:p w:rsidR="002E5926" w:rsidRPr="000F1277" w:rsidRDefault="00397C0B" w:rsidP="00280CA3">
      <w:pPr>
        <w:pStyle w:val="SIARBody"/>
      </w:pPr>
      <w:r w:rsidRPr="000F1277">
        <w:t xml:space="preserve">(4) </w:t>
      </w:r>
      <w:r w:rsidR="00E974F9" w:rsidRPr="000F1277">
        <w:t>Six male and six female rats were exposed to highly saturated vapor-air-mixture for 3</w:t>
      </w:r>
      <w:r w:rsidR="002C5097" w:rsidRPr="000F1277">
        <w:t xml:space="preserve"> </w:t>
      </w:r>
      <w:r w:rsidR="00E974F9" w:rsidRPr="000F1277">
        <w:t>min</w:t>
      </w:r>
      <w:r w:rsidR="002C5097" w:rsidRPr="000F1277">
        <w:t>utes</w:t>
      </w:r>
      <w:r w:rsidR="00E974F9" w:rsidRPr="000F1277">
        <w:t xml:space="preserve"> (BASF AG, 1978</w:t>
      </w:r>
      <w:r w:rsidR="00305DD4" w:rsidRPr="000F1277">
        <w:t>b</w:t>
      </w:r>
      <w:r w:rsidR="00E974F9" w:rsidRPr="000F1277">
        <w:t xml:space="preserve">). The test substance concentration </w:t>
      </w:r>
      <w:r w:rsidR="00D93B8F" w:rsidRPr="000F1277">
        <w:t>was</w:t>
      </w:r>
      <w:r w:rsidR="00E974F9" w:rsidRPr="000F1277">
        <w:t xml:space="preserve"> </w:t>
      </w:r>
      <w:r w:rsidR="002C5097" w:rsidRPr="000F1277">
        <w:t>calculated</w:t>
      </w:r>
      <w:r w:rsidR="00E974F9" w:rsidRPr="000F1277">
        <w:t xml:space="preserve"> to be approx</w:t>
      </w:r>
      <w:r w:rsidR="002C5097" w:rsidRPr="000F1277">
        <w:t>imately</w:t>
      </w:r>
      <w:r w:rsidR="00E974F9" w:rsidRPr="000F1277">
        <w:t xml:space="preserve"> the saturated vapor concentration at 20° C which is ca. 2</w:t>
      </w:r>
      <w:r w:rsidR="00D93B8F" w:rsidRPr="000F1277">
        <w:t>,</w:t>
      </w:r>
      <w:r w:rsidR="00E974F9" w:rsidRPr="000F1277">
        <w:t>595</w:t>
      </w:r>
      <w:r w:rsidR="00D93B8F" w:rsidRPr="000F1277">
        <w:t>,000</w:t>
      </w:r>
      <w:r w:rsidR="00E974F9" w:rsidRPr="000F1277">
        <w:t xml:space="preserve"> </w:t>
      </w:r>
      <w:r w:rsidR="00D24C63" w:rsidRPr="000F1277">
        <w:t>mg/m</w:t>
      </w:r>
      <w:r w:rsidR="00D24C63" w:rsidRPr="000F1277">
        <w:rPr>
          <w:vertAlign w:val="superscript"/>
        </w:rPr>
        <w:t>3</w:t>
      </w:r>
      <w:r w:rsidR="00E974F9" w:rsidRPr="000F1277">
        <w:t xml:space="preserve">.  Clinical signs included irritation of the mucous membranes and post mortem findings revealed distended lungs. </w:t>
      </w:r>
    </w:p>
    <w:p w:rsidR="006F46CD" w:rsidRPr="000F1277" w:rsidRDefault="002E5926" w:rsidP="00280CA3">
      <w:pPr>
        <w:pStyle w:val="SIARBody"/>
      </w:pPr>
      <w:r w:rsidRPr="000F1277">
        <w:rPr>
          <w:b/>
        </w:rPr>
        <w:t>Isopropylamine</w:t>
      </w:r>
      <w:r w:rsidRPr="000F1277">
        <w:t xml:space="preserve">: </w:t>
      </w:r>
      <w:r w:rsidR="007E79D4" w:rsidRPr="000F1277">
        <w:t>(1)</w:t>
      </w:r>
      <w:r w:rsidRPr="000F1277">
        <w:t xml:space="preserve"> In a study conducted according to according to EPA OTS 798.1150 (Acute inhalation toxicity), groups of Sprague-Dawley rats </w:t>
      </w:r>
      <w:r w:rsidR="002C5097" w:rsidRPr="000F1277">
        <w:t xml:space="preserve">(5/sex/concentration) </w:t>
      </w:r>
      <w:r w:rsidRPr="000F1277">
        <w:t>were exposed by whole bo</w:t>
      </w:r>
      <w:r w:rsidR="00A27CE3" w:rsidRPr="000F1277">
        <w:t>d</w:t>
      </w:r>
      <w:r w:rsidRPr="000F1277">
        <w:t xml:space="preserve">y vapor inhalation for four hours to concentrations of </w:t>
      </w:r>
      <w:r w:rsidR="00D24C63" w:rsidRPr="000F1277">
        <w:t xml:space="preserve">5300, 2800, 5100 or 6500 </w:t>
      </w:r>
      <w:r w:rsidR="00D24C63" w:rsidRPr="000F1277">
        <w:rPr>
          <w:szCs w:val="24"/>
        </w:rPr>
        <w:t>mg/m</w:t>
      </w:r>
      <w:r w:rsidR="00D24C63" w:rsidRPr="000F1277">
        <w:rPr>
          <w:szCs w:val="24"/>
          <w:vertAlign w:val="superscript"/>
        </w:rPr>
        <w:t>3</w:t>
      </w:r>
      <w:r w:rsidR="0072713B" w:rsidRPr="000F1277">
        <w:rPr>
          <w:szCs w:val="24"/>
        </w:rPr>
        <w:t xml:space="preserve"> (*)</w:t>
      </w:r>
      <w:r w:rsidR="008E6EDB" w:rsidRPr="000F1277">
        <w:rPr>
          <w:szCs w:val="24"/>
        </w:rPr>
        <w:t xml:space="preserve"> </w:t>
      </w:r>
      <w:r w:rsidR="0072713B" w:rsidRPr="000F1277">
        <w:rPr>
          <w:szCs w:val="24"/>
        </w:rPr>
        <w:t>(</w:t>
      </w:r>
      <w:r w:rsidR="00AF7EFE" w:rsidRPr="000F1277">
        <w:rPr>
          <w:szCs w:val="24"/>
        </w:rPr>
        <w:t>measured</w:t>
      </w:r>
      <w:r w:rsidRPr="000F1277">
        <w:t>)</w:t>
      </w:r>
      <w:r w:rsidR="005366F3" w:rsidRPr="000F1277">
        <w:t xml:space="preserve"> (Hoffman, 1990)</w:t>
      </w:r>
      <w:r w:rsidRPr="000F1277">
        <w:t>.  Clinical signs of respi</w:t>
      </w:r>
      <w:r w:rsidR="00D531B6" w:rsidRPr="000F1277">
        <w:t>r</w:t>
      </w:r>
      <w:r w:rsidRPr="000F1277">
        <w:t>a</w:t>
      </w:r>
      <w:r w:rsidR="00D531B6" w:rsidRPr="000F1277">
        <w:t>tor</w:t>
      </w:r>
      <w:r w:rsidRPr="000F1277">
        <w:t>y tract irritation included labored breathing and nasal discharge, which persisted the first week post-exposure, but moist and dry rales were observed in most of the survivors throughout 14 d</w:t>
      </w:r>
      <w:r w:rsidR="00AC5202" w:rsidRPr="000F1277">
        <w:t>ays</w:t>
      </w:r>
      <w:r w:rsidRPr="000F1277">
        <w:t xml:space="preserve">. At gross necropsy the nasal </w:t>
      </w:r>
      <w:r w:rsidR="00464988" w:rsidRPr="000F1277">
        <w:t>turbinates</w:t>
      </w:r>
      <w:r w:rsidRPr="000F1277">
        <w:t xml:space="preserve"> and lungs were reddened and swollen with lung emphysema present in a few animals.</w:t>
      </w:r>
      <w:r w:rsidR="007E79D4" w:rsidRPr="000F1277">
        <w:t xml:space="preserve">  </w:t>
      </w:r>
    </w:p>
    <w:p w:rsidR="00A90BDC" w:rsidRDefault="00A90BDC" w:rsidP="00280CA3">
      <w:pPr>
        <w:pStyle w:val="SIARBody"/>
      </w:pPr>
    </w:p>
    <w:p w:rsidR="00A90BDC" w:rsidRDefault="00A90BDC" w:rsidP="00280CA3">
      <w:pPr>
        <w:pStyle w:val="SIARBody"/>
      </w:pPr>
    </w:p>
    <w:p w:rsidR="00D531B6" w:rsidRPr="000F1277" w:rsidRDefault="007E79D4" w:rsidP="00280CA3">
      <w:pPr>
        <w:pStyle w:val="SIARBody"/>
      </w:pPr>
      <w:r w:rsidRPr="000F1277">
        <w:t xml:space="preserve">(2) Determination of sensory potency by oronasal exposure of isopropylamine was evaluated using the ASTM method (Gagnaire, et al 1989, 1993).  </w:t>
      </w:r>
      <w:r w:rsidR="002645ED" w:rsidRPr="000F1277">
        <w:t>OF-1 male mice were exposed via inhalation to</w:t>
      </w:r>
      <w:r w:rsidR="005366F3" w:rsidRPr="000F1277">
        <w:t xml:space="preserve"> </w:t>
      </w:r>
      <w:r w:rsidR="002645ED" w:rsidRPr="000F1277">
        <w:t xml:space="preserve">isopropylamine at </w:t>
      </w:r>
      <w:r w:rsidR="0080609A" w:rsidRPr="000F1277">
        <w:t>167 – 476 mg/m</w:t>
      </w:r>
      <w:r w:rsidR="00AF7EFE" w:rsidRPr="000F1277">
        <w:rPr>
          <w:vertAlign w:val="superscript"/>
        </w:rPr>
        <w:t>3</w:t>
      </w:r>
      <w:r w:rsidR="0072713B" w:rsidRPr="000F1277">
        <w:t xml:space="preserve"> (*</w:t>
      </w:r>
      <w:r w:rsidR="0080609A" w:rsidRPr="000F1277">
        <w:t>)</w:t>
      </w:r>
      <w:r w:rsidR="002645ED" w:rsidRPr="000F1277">
        <w:t xml:space="preserve">, </w:t>
      </w:r>
      <w:r w:rsidR="00950F2B" w:rsidRPr="000F1277">
        <w:t xml:space="preserve">for </w:t>
      </w:r>
      <w:r w:rsidR="002645ED" w:rsidRPr="000F1277">
        <w:t>15 minutes</w:t>
      </w:r>
      <w:r w:rsidR="00950F2B" w:rsidRPr="000F1277">
        <w:t xml:space="preserve"> over a</w:t>
      </w:r>
      <w:r w:rsidR="002645ED" w:rsidRPr="000F1277">
        <w:t xml:space="preserve"> 60 minute</w:t>
      </w:r>
      <w:r w:rsidR="00950F2B" w:rsidRPr="000F1277">
        <w:t xml:space="preserve"> observation period</w:t>
      </w:r>
      <w:r w:rsidR="002645ED" w:rsidRPr="000F1277">
        <w:t>.  The RD</w:t>
      </w:r>
      <w:r w:rsidR="002645ED" w:rsidRPr="000F1277">
        <w:rPr>
          <w:vertAlign w:val="subscript"/>
        </w:rPr>
        <w:t>50</w:t>
      </w:r>
      <w:r w:rsidR="002645ED" w:rsidRPr="000F1277">
        <w:t xml:space="preserve"> value</w:t>
      </w:r>
      <w:r w:rsidR="0031290F" w:rsidRPr="000F1277">
        <w:t xml:space="preserve"> (exposure concentration resulting in a 50% decrease in the respiratory rate) was ~</w:t>
      </w:r>
      <w:r w:rsidR="00D24C63" w:rsidRPr="000F1277">
        <w:t xml:space="preserve">390 </w:t>
      </w:r>
      <w:r w:rsidR="00D24C63" w:rsidRPr="000F1277">
        <w:rPr>
          <w:szCs w:val="24"/>
        </w:rPr>
        <w:t>mg/m</w:t>
      </w:r>
      <w:r w:rsidR="00D24C63" w:rsidRPr="000F1277">
        <w:rPr>
          <w:szCs w:val="24"/>
          <w:vertAlign w:val="superscript"/>
        </w:rPr>
        <w:t>3</w:t>
      </w:r>
      <w:r w:rsidR="0031290F" w:rsidRPr="000F1277">
        <w:t xml:space="preserve">.  </w:t>
      </w:r>
      <w:r w:rsidR="00950F2B" w:rsidRPr="000F1277">
        <w:t xml:space="preserve">The recovery period was 30 minutes. </w:t>
      </w:r>
      <w:r w:rsidR="0031290F" w:rsidRPr="000F1277">
        <w:t>Isopropylamine mainly produced sensory upper airway irritation.</w:t>
      </w:r>
    </w:p>
    <w:p w:rsidR="006F46CD" w:rsidRPr="000F1277" w:rsidRDefault="00D531B6" w:rsidP="00280CA3">
      <w:pPr>
        <w:pStyle w:val="SIARBody"/>
      </w:pPr>
      <w:r w:rsidRPr="000F1277">
        <w:rPr>
          <w:b/>
        </w:rPr>
        <w:t>Butylamine:</w:t>
      </w:r>
      <w:r w:rsidRPr="000F1277">
        <w:t xml:space="preserve"> </w:t>
      </w:r>
      <w:r w:rsidR="002A02C8" w:rsidRPr="000F1277">
        <w:t>(1)</w:t>
      </w:r>
      <w:r w:rsidRPr="000F1277">
        <w:t xml:space="preserve"> Five groups of Sprague-Dawley rats (10/sex/concentration) were exposed to butylamine by whole body vapor inhalation for four hours at nominal concentrations of </w:t>
      </w:r>
      <w:r w:rsidR="000843EA" w:rsidRPr="000F1277">
        <w:t xml:space="preserve">0, 1480, 7380, 8900 or 11,000 </w:t>
      </w:r>
      <w:r w:rsidR="000843EA" w:rsidRPr="000F1277">
        <w:rPr>
          <w:szCs w:val="24"/>
        </w:rPr>
        <w:t>mg/m</w:t>
      </w:r>
      <w:r w:rsidR="000843EA" w:rsidRPr="000F1277">
        <w:rPr>
          <w:szCs w:val="24"/>
          <w:vertAlign w:val="superscript"/>
        </w:rPr>
        <w:t>3</w:t>
      </w:r>
      <w:r w:rsidR="0072713B" w:rsidRPr="000F1277">
        <w:rPr>
          <w:szCs w:val="24"/>
        </w:rPr>
        <w:t xml:space="preserve"> (*</w:t>
      </w:r>
      <w:r w:rsidR="00AF7EFE" w:rsidRPr="000F1277">
        <w:rPr>
          <w:szCs w:val="24"/>
        </w:rPr>
        <w:t>)</w:t>
      </w:r>
      <w:r w:rsidR="008E6EDB" w:rsidRPr="000F1277">
        <w:rPr>
          <w:szCs w:val="24"/>
        </w:rPr>
        <w:t>,</w:t>
      </w:r>
      <w:r w:rsidR="000843EA" w:rsidRPr="000F1277">
        <w:t xml:space="preserve"> </w:t>
      </w:r>
      <w:r w:rsidRPr="000F1277">
        <w:t>(</w:t>
      </w:r>
      <w:r w:rsidR="000843EA" w:rsidRPr="000F1277">
        <w:t xml:space="preserve">980, 3110, 4940 and 7290 </w:t>
      </w:r>
      <w:r w:rsidR="000843EA" w:rsidRPr="000F1277">
        <w:rPr>
          <w:szCs w:val="24"/>
        </w:rPr>
        <w:t>mg/m</w:t>
      </w:r>
      <w:r w:rsidR="000843EA" w:rsidRPr="000F1277">
        <w:rPr>
          <w:szCs w:val="24"/>
          <w:vertAlign w:val="superscript"/>
        </w:rPr>
        <w:t>3</w:t>
      </w:r>
      <w:r w:rsidR="0072713B" w:rsidRPr="000F1277">
        <w:rPr>
          <w:szCs w:val="24"/>
          <w:vertAlign w:val="superscript"/>
        </w:rPr>
        <w:t xml:space="preserve"> </w:t>
      </w:r>
      <w:r w:rsidR="0072713B" w:rsidRPr="000F1277">
        <w:rPr>
          <w:szCs w:val="24"/>
        </w:rPr>
        <w:t>(*)</w:t>
      </w:r>
      <w:r w:rsidR="008E6EDB" w:rsidRPr="000F1277">
        <w:rPr>
          <w:szCs w:val="24"/>
        </w:rPr>
        <w:t xml:space="preserve"> </w:t>
      </w:r>
      <w:r w:rsidR="0072713B" w:rsidRPr="000F1277">
        <w:rPr>
          <w:szCs w:val="24"/>
        </w:rPr>
        <w:t>(</w:t>
      </w:r>
      <w:r w:rsidR="000843EA" w:rsidRPr="000F1277">
        <w:rPr>
          <w:szCs w:val="24"/>
        </w:rPr>
        <w:t>measured</w:t>
      </w:r>
      <w:r w:rsidR="00C93E49" w:rsidRPr="000F1277">
        <w:t>) (BASF AG, 1979a</w:t>
      </w:r>
      <w:r w:rsidRPr="000F1277">
        <w:t xml:space="preserve">). </w:t>
      </w:r>
      <w:r w:rsidR="00113238" w:rsidRPr="000F1277">
        <w:t xml:space="preserve">Signs of respiratory tract irritation </w:t>
      </w:r>
      <w:r w:rsidRPr="000F1277">
        <w:t xml:space="preserve">in all groups included lacrimation and nasal discharge.  At gross necropsy, all decedent </w:t>
      </w:r>
      <w:r w:rsidR="00464988" w:rsidRPr="000F1277">
        <w:t>animals</w:t>
      </w:r>
      <w:r w:rsidRPr="000F1277">
        <w:t xml:space="preserve"> showed slight to moderate distension of the lungs.  </w:t>
      </w:r>
    </w:p>
    <w:p w:rsidR="006F46CD" w:rsidRPr="000F1277" w:rsidRDefault="002A02C8" w:rsidP="00280CA3">
      <w:pPr>
        <w:pStyle w:val="SIARBody"/>
      </w:pPr>
      <w:r w:rsidRPr="000F1277">
        <w:t xml:space="preserve">(2) </w:t>
      </w:r>
      <w:r w:rsidR="00D531B6" w:rsidRPr="000F1277">
        <w:t xml:space="preserve">In another study two groups of male and female Sprague-Dawley rats (5/sex) were exposed by whole body vapor inhalation for four hours to butylamine vapor at a nominal concentration of 0 or </w:t>
      </w:r>
      <w:r w:rsidR="000843EA" w:rsidRPr="000F1277">
        <w:t xml:space="preserve">5000 </w:t>
      </w:r>
      <w:r w:rsidR="000843EA" w:rsidRPr="000F1277">
        <w:rPr>
          <w:szCs w:val="24"/>
        </w:rPr>
        <w:t>mg/m3</w:t>
      </w:r>
      <w:r w:rsidR="0072713B" w:rsidRPr="000F1277">
        <w:rPr>
          <w:szCs w:val="24"/>
        </w:rPr>
        <w:t xml:space="preserve"> (*)</w:t>
      </w:r>
      <w:r w:rsidR="008E6EDB" w:rsidRPr="000F1277">
        <w:rPr>
          <w:szCs w:val="24"/>
        </w:rPr>
        <w:t xml:space="preserve"> (</w:t>
      </w:r>
      <w:r w:rsidR="000843EA" w:rsidRPr="000F1277">
        <w:t xml:space="preserve">4600 </w:t>
      </w:r>
      <w:r w:rsidR="000843EA" w:rsidRPr="000F1277">
        <w:rPr>
          <w:szCs w:val="24"/>
        </w:rPr>
        <w:t>mg/m</w:t>
      </w:r>
      <w:r w:rsidR="000843EA" w:rsidRPr="000F1277">
        <w:rPr>
          <w:szCs w:val="24"/>
          <w:vertAlign w:val="superscript"/>
        </w:rPr>
        <w:t>3</w:t>
      </w:r>
      <w:r w:rsidR="0072713B" w:rsidRPr="000F1277">
        <w:rPr>
          <w:szCs w:val="24"/>
        </w:rPr>
        <w:t xml:space="preserve"> (*)</w:t>
      </w:r>
      <w:r w:rsidR="008E6EDB" w:rsidRPr="000F1277">
        <w:rPr>
          <w:szCs w:val="24"/>
        </w:rPr>
        <w:t xml:space="preserve"> (</w:t>
      </w:r>
      <w:r w:rsidR="00AF7EFE" w:rsidRPr="000F1277">
        <w:rPr>
          <w:szCs w:val="24"/>
        </w:rPr>
        <w:t>measured</w:t>
      </w:r>
      <w:r w:rsidR="00D531B6" w:rsidRPr="000F1277">
        <w:t xml:space="preserve">) (Jackson and Hardy, 1987). </w:t>
      </w:r>
      <w:r w:rsidR="00113238" w:rsidRPr="000F1277">
        <w:t xml:space="preserve">Signs of respiratory tract irritation </w:t>
      </w:r>
      <w:r w:rsidR="00D531B6" w:rsidRPr="000F1277">
        <w:t xml:space="preserve">during exposure included abnormal respiration, lacrimation and excessive salivation.  During the post-exposure period up to day 4, animals exhibited abnormal respiration, sneezing, rales, and gasping; abnormal respiration persisted throughout the 14 day observation period.  At necropsy, treated animals showed histopathological changes in the lungs, and one animal showed congestion in the lungs.  </w:t>
      </w:r>
    </w:p>
    <w:p w:rsidR="00052DEC" w:rsidRPr="000F1277" w:rsidRDefault="002A02C8" w:rsidP="00280CA3">
      <w:pPr>
        <w:pStyle w:val="SIARBody"/>
      </w:pPr>
      <w:r w:rsidRPr="000F1277">
        <w:t xml:space="preserve">(3) </w:t>
      </w:r>
      <w:r w:rsidR="00D531B6" w:rsidRPr="000F1277">
        <w:t xml:space="preserve">When four rats/sex per group (strain not specified) were exposed by inhalation (type of exposure not specified) for </w:t>
      </w:r>
      <w:r w:rsidR="00AC5202" w:rsidRPr="000F1277">
        <w:t>1, 2, 4 or 8</w:t>
      </w:r>
      <w:r w:rsidR="00D531B6" w:rsidRPr="000F1277">
        <w:t xml:space="preserve"> minutes to butylamine vapor at a nominal concentration of </w:t>
      </w:r>
      <w:r w:rsidR="000843EA" w:rsidRPr="000F1277">
        <w:t xml:space="preserve">280,000 </w:t>
      </w:r>
      <w:r w:rsidR="000843EA" w:rsidRPr="000F1277">
        <w:rPr>
          <w:szCs w:val="24"/>
        </w:rPr>
        <w:t>mg/m</w:t>
      </w:r>
      <w:r w:rsidR="00AF7EFE" w:rsidRPr="000F1277">
        <w:rPr>
          <w:szCs w:val="24"/>
          <w:vertAlign w:val="superscript"/>
        </w:rPr>
        <w:t>3</w:t>
      </w:r>
      <w:r w:rsidR="0072713B" w:rsidRPr="000F1277">
        <w:rPr>
          <w:szCs w:val="24"/>
        </w:rPr>
        <w:t xml:space="preserve"> (*)</w:t>
      </w:r>
      <w:r w:rsidR="00D531B6" w:rsidRPr="000F1277">
        <w:t>, some animals showed pulmonary emphysema at necropsy (BASF, 1956a).</w:t>
      </w:r>
    </w:p>
    <w:p w:rsidR="002E5926" w:rsidRPr="000F1277" w:rsidRDefault="00052DEC" w:rsidP="00280CA3">
      <w:pPr>
        <w:pStyle w:val="SIARBody"/>
        <w:rPr>
          <w:i/>
        </w:rPr>
      </w:pPr>
      <w:proofErr w:type="gramStart"/>
      <w:r w:rsidRPr="000F1277">
        <w:t>sec-Butylamine</w:t>
      </w:r>
      <w:proofErr w:type="gramEnd"/>
      <w:r w:rsidRPr="000F1277">
        <w:t>: No data.</w:t>
      </w:r>
      <w:r w:rsidR="002E5926" w:rsidRPr="000F1277">
        <w:t xml:space="preserve"> </w:t>
      </w:r>
    </w:p>
    <w:p w:rsidR="00052DEC" w:rsidRPr="000F1277" w:rsidRDefault="00A412DA" w:rsidP="00280CA3">
      <w:pPr>
        <w:pStyle w:val="SIARBody"/>
      </w:pPr>
      <w:r w:rsidRPr="000F1277">
        <w:rPr>
          <w:b/>
        </w:rPr>
        <w:t>tert-Butylamine</w:t>
      </w:r>
      <w:r w:rsidRPr="000F1277">
        <w:t xml:space="preserve">: Groups of ten male Sprague-Dawley rats were exposed to tert-butylamine by whole body vapor inhalation for four hours at concentrations of  </w:t>
      </w:r>
      <w:r w:rsidR="000843EA" w:rsidRPr="000F1277">
        <w:t xml:space="preserve">1250, 2270, 2970, 3030, 4020, 4100, 4640, 6040 or 12,400 </w:t>
      </w:r>
      <w:r w:rsidR="000843EA" w:rsidRPr="000F1277">
        <w:rPr>
          <w:szCs w:val="24"/>
        </w:rPr>
        <w:t>mg/m</w:t>
      </w:r>
      <w:r w:rsidR="000843EA" w:rsidRPr="000F1277">
        <w:rPr>
          <w:szCs w:val="24"/>
          <w:vertAlign w:val="superscript"/>
        </w:rPr>
        <w:t>3</w:t>
      </w:r>
      <w:r w:rsidR="0072713B" w:rsidRPr="000F1277">
        <w:rPr>
          <w:szCs w:val="24"/>
        </w:rPr>
        <w:t xml:space="preserve"> (*</w:t>
      </w:r>
      <w:r w:rsidR="00AF7EFE" w:rsidRPr="000F1277">
        <w:rPr>
          <w:szCs w:val="24"/>
        </w:rPr>
        <w:t>)</w:t>
      </w:r>
      <w:r w:rsidRPr="000F1277">
        <w:t xml:space="preserve"> (Monsanto, 1992). Clinical signs of respiratory tract irritation during exposure in all groups included labored breathing and gasping; above </w:t>
      </w:r>
      <w:r w:rsidR="000843EA" w:rsidRPr="000F1277">
        <w:t xml:space="preserve">2970 </w:t>
      </w:r>
      <w:r w:rsidR="000843EA" w:rsidRPr="000F1277">
        <w:rPr>
          <w:szCs w:val="24"/>
        </w:rPr>
        <w:t>mg/m</w:t>
      </w:r>
      <w:r w:rsidR="000843EA" w:rsidRPr="000F1277">
        <w:rPr>
          <w:szCs w:val="24"/>
          <w:vertAlign w:val="superscript"/>
        </w:rPr>
        <w:t>3</w:t>
      </w:r>
      <w:r w:rsidRPr="000F1277">
        <w:t xml:space="preserve"> observations also included blood around nasal/oral region, and gasping. During the post-exposure observation period at concentrations above </w:t>
      </w:r>
      <w:r w:rsidR="000843EA" w:rsidRPr="000F1277">
        <w:t xml:space="preserve">3000 </w:t>
      </w:r>
      <w:r w:rsidR="000843EA" w:rsidRPr="000F1277">
        <w:rPr>
          <w:szCs w:val="24"/>
        </w:rPr>
        <w:t>mg/m</w:t>
      </w:r>
      <w:r w:rsidR="000843EA" w:rsidRPr="000F1277">
        <w:rPr>
          <w:szCs w:val="24"/>
          <w:vertAlign w:val="superscript"/>
        </w:rPr>
        <w:t>3</w:t>
      </w:r>
      <w:r w:rsidRPr="000F1277">
        <w:t xml:space="preserve"> there was wheezing and abnormal breathing in some rats.  At gross necropsy, observations of respiratory tract irritation </w:t>
      </w:r>
      <w:r w:rsidR="00AC5202" w:rsidRPr="000F1277">
        <w:t xml:space="preserve">at all exposure concentrations </w:t>
      </w:r>
      <w:r w:rsidRPr="000F1277">
        <w:t xml:space="preserve">included lung hemorrhage; above </w:t>
      </w:r>
      <w:r w:rsidR="000843EA" w:rsidRPr="000F1277">
        <w:t xml:space="preserve">3000 </w:t>
      </w:r>
      <w:r w:rsidR="000843EA" w:rsidRPr="000F1277">
        <w:rPr>
          <w:szCs w:val="24"/>
        </w:rPr>
        <w:t>mg/m</w:t>
      </w:r>
      <w:r w:rsidR="000843EA" w:rsidRPr="000F1277">
        <w:rPr>
          <w:szCs w:val="24"/>
          <w:vertAlign w:val="superscript"/>
        </w:rPr>
        <w:t>3</w:t>
      </w:r>
      <w:r w:rsidRPr="000F1277">
        <w:t xml:space="preserve"> there were observations of trachea</w:t>
      </w:r>
      <w:r w:rsidR="00AC5202" w:rsidRPr="000F1277">
        <w:t>l inflammation</w:t>
      </w:r>
      <w:r w:rsidRPr="000F1277">
        <w:t>.</w:t>
      </w:r>
    </w:p>
    <w:p w:rsidR="006F46CD" w:rsidRPr="000F1277" w:rsidRDefault="00052DEC" w:rsidP="00280CA3">
      <w:pPr>
        <w:pStyle w:val="SIARBody"/>
      </w:pPr>
      <w:r w:rsidRPr="000F1277">
        <w:rPr>
          <w:b/>
          <w:szCs w:val="16"/>
        </w:rPr>
        <w:t>Octylamine:</w:t>
      </w:r>
      <w:r w:rsidRPr="000F1277">
        <w:rPr>
          <w:szCs w:val="16"/>
        </w:rPr>
        <w:t xml:space="preserve"> </w:t>
      </w:r>
      <w:r w:rsidR="00687B70" w:rsidRPr="000F1277">
        <w:rPr>
          <w:szCs w:val="16"/>
        </w:rPr>
        <w:t>(1)</w:t>
      </w:r>
      <w:r w:rsidRPr="000F1277">
        <w:t xml:space="preserve"> </w:t>
      </w:r>
      <w:r w:rsidRPr="000F1277">
        <w:rPr>
          <w:szCs w:val="16"/>
        </w:rPr>
        <w:t xml:space="preserve">When </w:t>
      </w:r>
      <w:r w:rsidRPr="000F1277">
        <w:t xml:space="preserve">Sprague-Dawley rats (10/sex/concentration) were exposed to n-octylamine aerosol by nose-only inhalation exposure at </w:t>
      </w:r>
      <w:r w:rsidR="000843EA" w:rsidRPr="000F1277">
        <w:t xml:space="preserve">130, 760, 1440, 1570, 1640, 2580 or 9850 </w:t>
      </w:r>
      <w:r w:rsidR="000843EA" w:rsidRPr="000F1277">
        <w:rPr>
          <w:szCs w:val="24"/>
        </w:rPr>
        <w:t>mg/m</w:t>
      </w:r>
      <w:r w:rsidR="000843EA" w:rsidRPr="000F1277">
        <w:rPr>
          <w:szCs w:val="24"/>
          <w:vertAlign w:val="superscript"/>
        </w:rPr>
        <w:t>3</w:t>
      </w:r>
      <w:r w:rsidR="0072713B" w:rsidRPr="000F1277">
        <w:rPr>
          <w:szCs w:val="24"/>
        </w:rPr>
        <w:t xml:space="preserve"> (*</w:t>
      </w:r>
      <w:r w:rsidRPr="000F1277">
        <w:t>)</w:t>
      </w:r>
      <w:r w:rsidR="0072713B" w:rsidRPr="000F1277">
        <w:t>(measured)</w:t>
      </w:r>
      <w:r w:rsidRPr="000F1277">
        <w:t xml:space="preserve"> for four hours</w:t>
      </w:r>
      <w:r w:rsidRPr="000F1277">
        <w:rPr>
          <w:szCs w:val="16"/>
        </w:rPr>
        <w:t xml:space="preserve">, </w:t>
      </w:r>
      <w:r w:rsidR="00113238" w:rsidRPr="000F1277">
        <w:rPr>
          <w:szCs w:val="16"/>
        </w:rPr>
        <w:t>s</w:t>
      </w:r>
      <w:r w:rsidR="00113238" w:rsidRPr="000F1277">
        <w:t xml:space="preserve">igns of respiratory tract irritation included </w:t>
      </w:r>
      <w:r w:rsidRPr="000F1277">
        <w:rPr>
          <w:szCs w:val="16"/>
        </w:rPr>
        <w:t>l</w:t>
      </w:r>
      <w:r w:rsidRPr="000F1277">
        <w:t xml:space="preserve">acrimation and nasal discharge </w:t>
      </w:r>
      <w:r w:rsidR="00113238" w:rsidRPr="000F1277">
        <w:t>s</w:t>
      </w:r>
      <w:r w:rsidRPr="000F1277">
        <w:t xml:space="preserve">een at </w:t>
      </w:r>
      <w:r w:rsidR="00C13358" w:rsidRPr="000F1277">
        <w:t xml:space="preserve">130 </w:t>
      </w:r>
      <w:r w:rsidR="00C13358" w:rsidRPr="000F1277">
        <w:rPr>
          <w:szCs w:val="24"/>
        </w:rPr>
        <w:t>mg/m</w:t>
      </w:r>
      <w:r w:rsidR="00C13358" w:rsidRPr="000F1277">
        <w:rPr>
          <w:szCs w:val="24"/>
          <w:vertAlign w:val="superscript"/>
        </w:rPr>
        <w:t>3</w:t>
      </w:r>
      <w:r w:rsidRPr="000F1277">
        <w:t xml:space="preserve"> until 1 day after treatment (</w:t>
      </w:r>
      <w:r w:rsidRPr="000F1277">
        <w:rPr>
          <w:szCs w:val="16"/>
        </w:rPr>
        <w:t>BASF AG, 1979</w:t>
      </w:r>
      <w:r w:rsidR="00C93E49" w:rsidRPr="000F1277">
        <w:rPr>
          <w:szCs w:val="16"/>
        </w:rPr>
        <w:t>d</w:t>
      </w:r>
      <w:r w:rsidRPr="000F1277">
        <w:rPr>
          <w:szCs w:val="16"/>
        </w:rPr>
        <w:t>)</w:t>
      </w:r>
      <w:r w:rsidRPr="000F1277">
        <w:t xml:space="preserve">. Dyspnea was seen in a dose-dependent manner in groups at </w:t>
      </w:r>
      <w:r w:rsidR="00C13358" w:rsidRPr="000F1277">
        <w:t xml:space="preserve">760 </w:t>
      </w:r>
      <w:r w:rsidR="00C13358" w:rsidRPr="000F1277">
        <w:rPr>
          <w:szCs w:val="24"/>
        </w:rPr>
        <w:t>mg/m</w:t>
      </w:r>
      <w:r w:rsidR="00C13358" w:rsidRPr="000F1277">
        <w:rPr>
          <w:szCs w:val="24"/>
          <w:vertAlign w:val="superscript"/>
        </w:rPr>
        <w:t>3</w:t>
      </w:r>
      <w:r w:rsidR="00AC5202" w:rsidRPr="000F1277">
        <w:t xml:space="preserve"> and above</w:t>
      </w:r>
      <w:r w:rsidRPr="000F1277">
        <w:t xml:space="preserve">. Necropsy revealed hyperemic, edematous lungs in animals that died, but no particular findings in animals that survived.  </w:t>
      </w:r>
    </w:p>
    <w:p w:rsidR="00A412DA" w:rsidRPr="000F1277" w:rsidRDefault="00687B70" w:rsidP="00280CA3">
      <w:pPr>
        <w:pStyle w:val="SIARBody"/>
        <w:rPr>
          <w:szCs w:val="24"/>
        </w:rPr>
      </w:pPr>
      <w:r w:rsidRPr="000F1277">
        <w:t xml:space="preserve">(2) </w:t>
      </w:r>
      <w:r w:rsidR="00052DEC" w:rsidRPr="000F1277">
        <w:t xml:space="preserve">In another study, two groups of Sprague-Dawley rats (10/sex/concentration) were exposed via whole body inhalation to octylamine vapor at nominal concentrations of </w:t>
      </w:r>
      <w:r w:rsidR="00C13358" w:rsidRPr="000F1277">
        <w:t>790</w:t>
      </w:r>
      <w:r w:rsidR="00052DEC" w:rsidRPr="000F1277">
        <w:t xml:space="preserve"> </w:t>
      </w:r>
      <w:r w:rsidR="00AC5202" w:rsidRPr="000F1277">
        <w:t>or</w:t>
      </w:r>
      <w:r w:rsidR="00052DEC" w:rsidRPr="000F1277">
        <w:t xml:space="preserve"> </w:t>
      </w:r>
      <w:r w:rsidR="00C13358" w:rsidRPr="000F1277">
        <w:t xml:space="preserve">1900 </w:t>
      </w:r>
      <w:r w:rsidR="00C13358" w:rsidRPr="000F1277">
        <w:rPr>
          <w:szCs w:val="24"/>
        </w:rPr>
        <w:t>mg/m</w:t>
      </w:r>
      <w:r w:rsidR="00C13358" w:rsidRPr="000F1277">
        <w:rPr>
          <w:szCs w:val="24"/>
          <w:vertAlign w:val="superscript"/>
        </w:rPr>
        <w:t>3</w:t>
      </w:r>
      <w:r w:rsidR="0072713B" w:rsidRPr="000F1277">
        <w:rPr>
          <w:szCs w:val="24"/>
        </w:rPr>
        <w:t xml:space="preserve"> (*)</w:t>
      </w:r>
      <w:r w:rsidR="00052DEC" w:rsidRPr="000F1277">
        <w:t xml:space="preserve"> for four hours (Celanese Corp, 1986).  </w:t>
      </w:r>
      <w:r w:rsidR="00113238" w:rsidRPr="000F1277">
        <w:t xml:space="preserve">Signs of respiratory tract irritation </w:t>
      </w:r>
      <w:r w:rsidR="00052DEC" w:rsidRPr="000F1277">
        <w:t xml:space="preserve">observed shortly after exposure included increased secretory responses and respiratory distress. At necropsy, discoloration of the lungs (4 males, 4 females) was observed at </w:t>
      </w:r>
      <w:r w:rsidR="00C13358" w:rsidRPr="000F1277">
        <w:t xml:space="preserve">1900 </w:t>
      </w:r>
      <w:r w:rsidR="00C13358" w:rsidRPr="000F1277">
        <w:rPr>
          <w:szCs w:val="24"/>
        </w:rPr>
        <w:t>mg/m</w:t>
      </w:r>
      <w:r w:rsidR="00C13358" w:rsidRPr="000F1277">
        <w:rPr>
          <w:szCs w:val="24"/>
          <w:vertAlign w:val="superscript"/>
        </w:rPr>
        <w:t>3</w:t>
      </w:r>
      <w:r w:rsidR="00052DEC" w:rsidRPr="000F1277">
        <w:t xml:space="preserve">.  </w:t>
      </w:r>
    </w:p>
    <w:p w:rsidR="00A90BDC" w:rsidRDefault="00A90BDC" w:rsidP="001C57F4">
      <w:pPr>
        <w:autoSpaceDE w:val="0"/>
        <w:autoSpaceDN w:val="0"/>
        <w:adjustRightInd w:val="0"/>
        <w:rPr>
          <w:b/>
          <w:szCs w:val="16"/>
        </w:rPr>
      </w:pPr>
    </w:p>
    <w:p w:rsidR="00A90BDC" w:rsidRDefault="00A90BDC" w:rsidP="001C57F4">
      <w:pPr>
        <w:autoSpaceDE w:val="0"/>
        <w:autoSpaceDN w:val="0"/>
        <w:adjustRightInd w:val="0"/>
        <w:rPr>
          <w:b/>
          <w:szCs w:val="16"/>
        </w:rPr>
      </w:pPr>
    </w:p>
    <w:p w:rsidR="006F46CD" w:rsidRPr="000F1277" w:rsidRDefault="001511E9" w:rsidP="001C57F4">
      <w:pPr>
        <w:autoSpaceDE w:val="0"/>
        <w:autoSpaceDN w:val="0"/>
        <w:adjustRightInd w:val="0"/>
        <w:rPr>
          <w:rStyle w:val="SIARBodyChar"/>
        </w:rPr>
      </w:pPr>
      <w:r w:rsidRPr="000F1277">
        <w:rPr>
          <w:b/>
          <w:szCs w:val="16"/>
        </w:rPr>
        <w:t>H</w:t>
      </w:r>
      <w:r w:rsidR="00052DEC" w:rsidRPr="000F1277">
        <w:rPr>
          <w:b/>
          <w:szCs w:val="16"/>
        </w:rPr>
        <w:t>exylamine</w:t>
      </w:r>
      <w:r w:rsidRPr="000F1277">
        <w:rPr>
          <w:b/>
          <w:szCs w:val="16"/>
        </w:rPr>
        <w:t>, 2-ethyl</w:t>
      </w:r>
      <w:r w:rsidR="00052DEC" w:rsidRPr="000F1277">
        <w:rPr>
          <w:b/>
          <w:szCs w:val="16"/>
        </w:rPr>
        <w:t>:</w:t>
      </w:r>
      <w:r w:rsidR="00052DEC" w:rsidRPr="000F1277">
        <w:rPr>
          <w:szCs w:val="16"/>
        </w:rPr>
        <w:t xml:space="preserve"> </w:t>
      </w:r>
      <w:r w:rsidR="00221E1F" w:rsidRPr="000F1277">
        <w:rPr>
          <w:szCs w:val="16"/>
        </w:rPr>
        <w:t xml:space="preserve">(1) </w:t>
      </w:r>
      <w:r w:rsidR="00052DEC" w:rsidRPr="000F1277">
        <w:rPr>
          <w:szCs w:val="16"/>
        </w:rPr>
        <w:t xml:space="preserve">When </w:t>
      </w:r>
      <w:r w:rsidR="00052DEC" w:rsidRPr="000F1277">
        <w:rPr>
          <w:rStyle w:val="SIARBodyChar"/>
        </w:rPr>
        <w:t xml:space="preserve">a group of Wistar </w:t>
      </w:r>
      <w:r w:rsidR="00AC5202" w:rsidRPr="000F1277">
        <w:rPr>
          <w:rStyle w:val="SIARBodyChar"/>
        </w:rPr>
        <w:t xml:space="preserve">rats </w:t>
      </w:r>
      <w:r w:rsidR="00052DEC" w:rsidRPr="000F1277">
        <w:rPr>
          <w:rStyle w:val="SIARBodyChar"/>
        </w:rPr>
        <w:t>(5/sex) were exposed by nose only inhalation to hexylamine</w:t>
      </w:r>
      <w:r w:rsidRPr="000F1277">
        <w:rPr>
          <w:rStyle w:val="SIARBodyChar"/>
        </w:rPr>
        <w:t>, 2-ethyl</w:t>
      </w:r>
      <w:r w:rsidR="00052DEC" w:rsidRPr="000F1277">
        <w:rPr>
          <w:rStyle w:val="SIARBodyChar"/>
        </w:rPr>
        <w:t xml:space="preserve"> vapor at a measured concentration of </w:t>
      </w:r>
      <w:r w:rsidR="00C13358" w:rsidRPr="000F1277">
        <w:rPr>
          <w:rStyle w:val="SIARBodyChar"/>
        </w:rPr>
        <w:t>1,548</w:t>
      </w:r>
      <w:r w:rsidR="00C13358" w:rsidRPr="000F1277">
        <w:rPr>
          <w:szCs w:val="24"/>
        </w:rPr>
        <w:t>mg/m</w:t>
      </w:r>
      <w:r w:rsidR="00C13358" w:rsidRPr="000F1277">
        <w:rPr>
          <w:szCs w:val="24"/>
          <w:vertAlign w:val="superscript"/>
        </w:rPr>
        <w:t>3</w:t>
      </w:r>
      <w:r w:rsidR="0072713B" w:rsidRPr="000F1277">
        <w:rPr>
          <w:szCs w:val="24"/>
        </w:rPr>
        <w:t xml:space="preserve"> (*</w:t>
      </w:r>
      <w:r w:rsidR="00AF7EFE" w:rsidRPr="000F1277">
        <w:rPr>
          <w:szCs w:val="24"/>
        </w:rPr>
        <w:t>)</w:t>
      </w:r>
      <w:r w:rsidR="00C13358" w:rsidRPr="000F1277">
        <w:rPr>
          <w:szCs w:val="24"/>
          <w:vertAlign w:val="superscript"/>
        </w:rPr>
        <w:t xml:space="preserve"> </w:t>
      </w:r>
      <w:r w:rsidR="00052DEC" w:rsidRPr="000F1277">
        <w:rPr>
          <w:rStyle w:val="SIARBodyChar"/>
        </w:rPr>
        <w:t xml:space="preserve">for four hours, all animals showed impairment of respiration, salivation and nasal </w:t>
      </w:r>
      <w:r w:rsidR="00113238" w:rsidRPr="000F1277">
        <w:rPr>
          <w:rStyle w:val="SIARBodyChar"/>
        </w:rPr>
        <w:t xml:space="preserve">discharge </w:t>
      </w:r>
      <w:r w:rsidR="00052DEC" w:rsidRPr="000F1277">
        <w:rPr>
          <w:rStyle w:val="SIARBodyChar"/>
        </w:rPr>
        <w:t xml:space="preserve">(Hoechst AG, 1988). </w:t>
      </w:r>
      <w:r w:rsidR="004734E3" w:rsidRPr="000F1277">
        <w:rPr>
          <w:rStyle w:val="SIARBodyChar"/>
        </w:rPr>
        <w:t xml:space="preserve"> </w:t>
      </w:r>
      <w:r w:rsidR="00052DEC" w:rsidRPr="000F1277">
        <w:rPr>
          <w:rStyle w:val="SIARBodyChar"/>
        </w:rPr>
        <w:t xml:space="preserve">At necropsy, macroscopic dark red spots were found on the lungs, and when the lungs were opened small quantities of white foam were detected. </w:t>
      </w:r>
    </w:p>
    <w:p w:rsidR="006F46CD" w:rsidRPr="000F1277" w:rsidRDefault="006F46CD" w:rsidP="001C57F4">
      <w:pPr>
        <w:autoSpaceDE w:val="0"/>
        <w:autoSpaceDN w:val="0"/>
        <w:adjustRightInd w:val="0"/>
        <w:rPr>
          <w:rStyle w:val="SIARBodyChar"/>
        </w:rPr>
      </w:pPr>
    </w:p>
    <w:p w:rsidR="00BF0517" w:rsidRDefault="00221E1F" w:rsidP="00BF0517">
      <w:pPr>
        <w:autoSpaceDE w:val="0"/>
        <w:autoSpaceDN w:val="0"/>
        <w:adjustRightInd w:val="0"/>
        <w:rPr>
          <w:rStyle w:val="SIARBodyChar"/>
        </w:rPr>
      </w:pPr>
      <w:r w:rsidRPr="000F1277">
        <w:rPr>
          <w:rStyle w:val="SIARBodyChar"/>
        </w:rPr>
        <w:t xml:space="preserve">(2) </w:t>
      </w:r>
      <w:r w:rsidR="00052DEC" w:rsidRPr="000F1277">
        <w:rPr>
          <w:rStyle w:val="SIARBodyChar"/>
        </w:rPr>
        <w:t>In an inhalation risk test (IRT) groups of male and female rats (strain not specified) were exposed via whole body exposure to hexylamine</w:t>
      </w:r>
      <w:r w:rsidR="001511E9" w:rsidRPr="000F1277">
        <w:rPr>
          <w:rStyle w:val="SIARBodyChar"/>
        </w:rPr>
        <w:t>, 2-ethyl</w:t>
      </w:r>
      <w:r w:rsidR="00052DEC" w:rsidRPr="000F1277">
        <w:rPr>
          <w:rStyle w:val="SIARBodyChar"/>
        </w:rPr>
        <w:t xml:space="preserve"> vapor at nominal concentrations of </w:t>
      </w:r>
      <w:r w:rsidR="00384AC5" w:rsidRPr="000F1277">
        <w:rPr>
          <w:rStyle w:val="SIARBodyChar"/>
        </w:rPr>
        <w:t xml:space="preserve">8180 </w:t>
      </w:r>
      <w:r w:rsidR="00384AC5" w:rsidRPr="000F1277">
        <w:rPr>
          <w:szCs w:val="24"/>
        </w:rPr>
        <w:t>mg/m</w:t>
      </w:r>
      <w:r w:rsidR="00384AC5" w:rsidRPr="000F1277">
        <w:rPr>
          <w:szCs w:val="24"/>
          <w:vertAlign w:val="superscript"/>
        </w:rPr>
        <w:t>3</w:t>
      </w:r>
      <w:r w:rsidR="0072713B" w:rsidRPr="000F1277">
        <w:rPr>
          <w:szCs w:val="24"/>
        </w:rPr>
        <w:t xml:space="preserve"> (*</w:t>
      </w:r>
      <w:r w:rsidR="00AF7EFE" w:rsidRPr="000F1277">
        <w:rPr>
          <w:szCs w:val="24"/>
        </w:rPr>
        <w:t>)</w:t>
      </w:r>
      <w:r w:rsidR="00384AC5" w:rsidRPr="000F1277">
        <w:rPr>
          <w:szCs w:val="24"/>
          <w:vertAlign w:val="superscript"/>
        </w:rPr>
        <w:t xml:space="preserve"> </w:t>
      </w:r>
      <w:r w:rsidR="00052DEC" w:rsidRPr="000F1277">
        <w:rPr>
          <w:rStyle w:val="SIARBodyChar"/>
        </w:rPr>
        <w:t xml:space="preserve">for 10 minutes (6/sex), at </w:t>
      </w:r>
      <w:r w:rsidR="00384AC5" w:rsidRPr="000F1277">
        <w:rPr>
          <w:rStyle w:val="SIARBodyChar"/>
        </w:rPr>
        <w:t xml:space="preserve">2700-3000 </w:t>
      </w:r>
      <w:r w:rsidR="00384AC5" w:rsidRPr="000F1277">
        <w:rPr>
          <w:szCs w:val="24"/>
        </w:rPr>
        <w:t>mg/m</w:t>
      </w:r>
      <w:r w:rsidR="00384AC5" w:rsidRPr="000F1277">
        <w:rPr>
          <w:szCs w:val="24"/>
          <w:vertAlign w:val="superscript"/>
        </w:rPr>
        <w:t>3</w:t>
      </w:r>
      <w:r w:rsidR="00AF7EFE" w:rsidRPr="000F1277">
        <w:rPr>
          <w:szCs w:val="24"/>
        </w:rPr>
        <w:t xml:space="preserve"> </w:t>
      </w:r>
      <w:r w:rsidR="00052DEC" w:rsidRPr="000F1277">
        <w:rPr>
          <w:rStyle w:val="SIARBodyChar"/>
        </w:rPr>
        <w:t xml:space="preserve">for 30 minutes (6/sex), at </w:t>
      </w:r>
      <w:r w:rsidR="00792455" w:rsidRPr="000F1277">
        <w:rPr>
          <w:rStyle w:val="SIARBodyChar"/>
        </w:rPr>
        <w:t>(1321 mg/m</w:t>
      </w:r>
      <w:r w:rsidR="00AF7EFE" w:rsidRPr="000F1277">
        <w:rPr>
          <w:rStyle w:val="SIARBodyChar"/>
          <w:vertAlign w:val="superscript"/>
        </w:rPr>
        <w:t>3</w:t>
      </w:r>
      <w:r w:rsidR="00792455" w:rsidRPr="000F1277">
        <w:rPr>
          <w:rStyle w:val="SIARBodyChar"/>
        </w:rPr>
        <w:t xml:space="preserve"> </w:t>
      </w:r>
      <w:r w:rsidR="00052DEC" w:rsidRPr="000F1277">
        <w:rPr>
          <w:rStyle w:val="SIARBodyChar"/>
        </w:rPr>
        <w:t xml:space="preserve">for 2 hours or at </w:t>
      </w:r>
      <w:r w:rsidR="00792455" w:rsidRPr="000F1277">
        <w:rPr>
          <w:rStyle w:val="SIARBodyChar"/>
        </w:rPr>
        <w:t>660 mg/m</w:t>
      </w:r>
      <w:r w:rsidR="00AF7EFE" w:rsidRPr="000F1277">
        <w:rPr>
          <w:rStyle w:val="SIARBodyChar"/>
          <w:vertAlign w:val="superscript"/>
        </w:rPr>
        <w:t>3</w:t>
      </w:r>
      <w:r w:rsidR="00792455" w:rsidRPr="000F1277">
        <w:rPr>
          <w:rStyle w:val="SIARBodyChar"/>
        </w:rPr>
        <w:t xml:space="preserve"> </w:t>
      </w:r>
      <w:r w:rsidR="00052DEC" w:rsidRPr="000F1277">
        <w:rPr>
          <w:rStyle w:val="SIARBodyChar"/>
        </w:rPr>
        <w:t>for 4 hours; additional groups of six rats (3/sex) were exposed for 60 or 90 minutes to an unspecified concentration of hexylamine</w:t>
      </w:r>
      <w:r w:rsidR="001511E9" w:rsidRPr="000F1277">
        <w:rPr>
          <w:rStyle w:val="SIARBodyChar"/>
        </w:rPr>
        <w:t>, 2-ethyl</w:t>
      </w:r>
      <w:r w:rsidR="00052DEC" w:rsidRPr="000F1277">
        <w:rPr>
          <w:rStyle w:val="SIARBodyChar"/>
        </w:rPr>
        <w:t xml:space="preserve"> vapor</w:t>
      </w:r>
      <w:r w:rsidR="00113238" w:rsidRPr="000F1277">
        <w:rPr>
          <w:rStyle w:val="SIARBodyChar"/>
        </w:rPr>
        <w:t xml:space="preserve"> (BASF AG, 1968)</w:t>
      </w:r>
      <w:r w:rsidR="00052DEC" w:rsidRPr="000F1277">
        <w:rPr>
          <w:rStyle w:val="SIARBodyChar"/>
        </w:rPr>
        <w:t xml:space="preserve">. </w:t>
      </w:r>
      <w:r w:rsidR="004734E3" w:rsidRPr="000F1277">
        <w:rPr>
          <w:rStyle w:val="SIARBodyChar"/>
        </w:rPr>
        <w:t xml:space="preserve"> </w:t>
      </w:r>
      <w:r w:rsidR="00113238" w:rsidRPr="000F1277">
        <w:t>Signs of respiratory tract irritation included</w:t>
      </w:r>
      <w:r w:rsidR="00052DEC" w:rsidRPr="000F1277">
        <w:rPr>
          <w:rStyle w:val="SIARBodyChar"/>
        </w:rPr>
        <w:t xml:space="preserve"> mucosal irritation of the upper tract</w:t>
      </w:r>
      <w:r w:rsidR="00113238" w:rsidRPr="000F1277">
        <w:rPr>
          <w:rStyle w:val="SIARBodyChar"/>
        </w:rPr>
        <w:t xml:space="preserve"> and</w:t>
      </w:r>
      <w:r w:rsidR="00052DEC" w:rsidRPr="000F1277">
        <w:rPr>
          <w:rStyle w:val="SIARBodyChar"/>
        </w:rPr>
        <w:t xml:space="preserve"> elevated respiration. </w:t>
      </w:r>
      <w:r w:rsidR="004734E3" w:rsidRPr="000F1277">
        <w:rPr>
          <w:rStyle w:val="SIARBodyChar"/>
        </w:rPr>
        <w:t xml:space="preserve"> </w:t>
      </w:r>
      <w:r w:rsidR="00052DEC" w:rsidRPr="000F1277">
        <w:rPr>
          <w:rStyle w:val="SIARBodyChar"/>
        </w:rPr>
        <w:t>At necropsy, chronic bronchitis</w:t>
      </w:r>
      <w:r w:rsidR="00113238" w:rsidRPr="000F1277">
        <w:rPr>
          <w:rStyle w:val="SIARBodyChar"/>
        </w:rPr>
        <w:t xml:space="preserve"> and</w:t>
      </w:r>
      <w:r w:rsidR="00052DEC" w:rsidRPr="000F1277">
        <w:rPr>
          <w:rStyle w:val="SIARBodyChar"/>
        </w:rPr>
        <w:t xml:space="preserve"> questionable coloring of lungs were observed.  </w:t>
      </w:r>
    </w:p>
    <w:p w:rsidR="00BF0517" w:rsidRDefault="00BF0517" w:rsidP="00BF0517">
      <w:pPr>
        <w:autoSpaceDE w:val="0"/>
        <w:autoSpaceDN w:val="0"/>
        <w:adjustRightInd w:val="0"/>
        <w:rPr>
          <w:rStyle w:val="SIARBodyChar"/>
        </w:rPr>
      </w:pPr>
    </w:p>
    <w:p w:rsidR="00052DEC" w:rsidRDefault="00052DEC" w:rsidP="00BF0517">
      <w:pPr>
        <w:autoSpaceDE w:val="0"/>
        <w:autoSpaceDN w:val="0"/>
        <w:adjustRightInd w:val="0"/>
      </w:pPr>
      <w:r w:rsidRPr="000F1277">
        <w:rPr>
          <w:b/>
        </w:rPr>
        <w:t>Propylamine, 3-methoxy-</w:t>
      </w:r>
      <w:r w:rsidRPr="000F1277">
        <w:rPr>
          <w:b/>
          <w:szCs w:val="24"/>
        </w:rPr>
        <w:t>:</w:t>
      </w:r>
      <w:r w:rsidRPr="000F1277">
        <w:rPr>
          <w:szCs w:val="24"/>
        </w:rPr>
        <w:t xml:space="preserve"> </w:t>
      </w:r>
      <w:r w:rsidRPr="000F1277">
        <w:t>No data.</w:t>
      </w:r>
    </w:p>
    <w:p w:rsidR="00BF0517" w:rsidRPr="00BF0517" w:rsidRDefault="00BF0517" w:rsidP="00BF0517">
      <w:pPr>
        <w:autoSpaceDE w:val="0"/>
        <w:autoSpaceDN w:val="0"/>
        <w:adjustRightInd w:val="0"/>
        <w:rPr>
          <w:snapToGrid w:val="0"/>
        </w:rPr>
      </w:pPr>
    </w:p>
    <w:p w:rsidR="00BF0517" w:rsidRDefault="00EE2EB1" w:rsidP="00BF0517">
      <w:pPr>
        <w:pStyle w:val="BodyText"/>
        <w:jc w:val="left"/>
      </w:pPr>
      <w:r w:rsidRPr="000F1277">
        <w:rPr>
          <w:b/>
          <w:szCs w:val="16"/>
        </w:rPr>
        <w:t>Cyclohexylamine, 4</w:t>
      </w:r>
      <w:proofErr w:type="gramStart"/>
      <w:r w:rsidRPr="000F1277">
        <w:rPr>
          <w:b/>
          <w:szCs w:val="16"/>
        </w:rPr>
        <w:t>,4’</w:t>
      </w:r>
      <w:proofErr w:type="gramEnd"/>
      <w:r w:rsidRPr="000F1277">
        <w:rPr>
          <w:b/>
          <w:szCs w:val="16"/>
        </w:rPr>
        <w:t>-methylenebis</w:t>
      </w:r>
      <w:r w:rsidRPr="000F1277">
        <w:t>: No data.</w:t>
      </w:r>
    </w:p>
    <w:p w:rsidR="00051838" w:rsidRPr="000F1277" w:rsidRDefault="00051838" w:rsidP="00771FF6">
      <w:pPr>
        <w:pStyle w:val="BodyText"/>
      </w:pPr>
      <w:r w:rsidRPr="000F1277">
        <w:rPr>
          <w:b/>
        </w:rPr>
        <w:t xml:space="preserve">2-propanol, 1-amino: </w:t>
      </w:r>
      <w:r w:rsidR="002F22F7" w:rsidRPr="000F1277">
        <w:t xml:space="preserve"> In a respiratory irritation study, 4 male Swiss Weber mice </w:t>
      </w:r>
      <w:r w:rsidR="00500BC4" w:rsidRPr="000F1277">
        <w:t>were exposed to the test substance aerosol via nose/head only inhalation at 230-1000 mg/m</w:t>
      </w:r>
      <w:r w:rsidR="00500BC4" w:rsidRPr="000F1277">
        <w:rPr>
          <w:vertAlign w:val="superscript"/>
        </w:rPr>
        <w:t>3</w:t>
      </w:r>
      <w:r w:rsidR="00500BC4" w:rsidRPr="000F1277">
        <w:t xml:space="preserve"> for 180 minutes; the recovery period was 20 minutes.  No mortality was seen.  Exposure to test substance caused sensory irritation (immediate onset) and a little pulmonary irritation (delayed onset).  The RD</w:t>
      </w:r>
      <w:r w:rsidR="00500BC4" w:rsidRPr="000F1277">
        <w:rPr>
          <w:vertAlign w:val="subscript"/>
        </w:rPr>
        <w:t>50</w:t>
      </w:r>
      <w:r w:rsidR="00500BC4" w:rsidRPr="000F1277">
        <w:t xml:space="preserve"> ws calculated to be 440 mg/m</w:t>
      </w:r>
      <w:r w:rsidR="00500BC4" w:rsidRPr="000F1277">
        <w:rPr>
          <w:vertAlign w:val="superscript"/>
        </w:rPr>
        <w:t>3</w:t>
      </w:r>
      <w:r w:rsidR="00500BC4" w:rsidRPr="000F1277">
        <w:t>.  Post-exposure rrecovery of br</w:t>
      </w:r>
      <w:r w:rsidR="00221E1F" w:rsidRPr="000F1277">
        <w:t xml:space="preserve">eathing frequency was moderate </w:t>
      </w:r>
      <w:r w:rsidR="00500BC4" w:rsidRPr="000F1277">
        <w:t>to good (Detwiler-Okabayashi, 1996).</w:t>
      </w:r>
      <w:r w:rsidR="002F22F7" w:rsidRPr="000F1277">
        <w:t xml:space="preserve"> </w:t>
      </w:r>
    </w:p>
    <w:p w:rsidR="003D478B" w:rsidRPr="000F1277" w:rsidRDefault="003D478B" w:rsidP="00280CA3">
      <w:pPr>
        <w:pStyle w:val="SIARBody"/>
      </w:pPr>
      <w:r w:rsidRPr="000F1277">
        <w:t>Studies in Humans</w:t>
      </w:r>
    </w:p>
    <w:p w:rsidR="003D478B" w:rsidRPr="000F1277" w:rsidRDefault="003D478B" w:rsidP="00280CA3">
      <w:pPr>
        <w:pStyle w:val="SIARBody"/>
      </w:pPr>
      <w:r w:rsidRPr="000F1277">
        <w:t xml:space="preserve">The primary amines are known irritants of the human respiratory tract (Clayton </w:t>
      </w:r>
      <w:r w:rsidR="00CA1379" w:rsidRPr="000F1277">
        <w:t>and</w:t>
      </w:r>
      <w:r w:rsidRPr="000F1277">
        <w:t xml:space="preserve"> Clayton, 1994); Merck Index, 1993). Methylamine</w:t>
      </w:r>
      <w:r w:rsidR="00CA1379" w:rsidRPr="000F1277">
        <w:t xml:space="preserve"> </w:t>
      </w:r>
      <w:r w:rsidRPr="000F1277">
        <w:t xml:space="preserve">is reported to be rapidly absorbed through the respiratory tract and results in irritation to the nose and throat after brief exposure to concentrations </w:t>
      </w:r>
      <w:proofErr w:type="gramStart"/>
      <w:r w:rsidRPr="000F1277">
        <w:t xml:space="preserve">between </w:t>
      </w:r>
      <w:r w:rsidR="00C62AAC" w:rsidRPr="000F1277">
        <w:t xml:space="preserve"> 25</w:t>
      </w:r>
      <w:proofErr w:type="gramEnd"/>
      <w:r w:rsidR="00C62AAC" w:rsidRPr="000F1277">
        <w:t xml:space="preserve"> – 127 mg/m</w:t>
      </w:r>
      <w:r w:rsidR="00AF7EFE" w:rsidRPr="000F1277">
        <w:rPr>
          <w:vertAlign w:val="superscript"/>
        </w:rPr>
        <w:t>3</w:t>
      </w:r>
      <w:r w:rsidR="009E237D" w:rsidRPr="000F1277">
        <w:t xml:space="preserve"> (*)</w:t>
      </w:r>
      <w:r w:rsidR="000E571D" w:rsidRPr="000F1277">
        <w:t>(</w:t>
      </w:r>
      <w:r w:rsidRPr="000F1277">
        <w:t xml:space="preserve">Sutton et al., 1962). </w:t>
      </w:r>
      <w:r w:rsidR="00E9292B" w:rsidRPr="000F1277">
        <w:t>W</w:t>
      </w:r>
      <w:r w:rsidRPr="000F1277">
        <w:t xml:space="preserve">orkers with daily exposures of </w:t>
      </w:r>
      <w:r w:rsidR="00C62AAC" w:rsidRPr="000F1277">
        <w:t>15 – 30 mg/m</w:t>
      </w:r>
      <w:r w:rsidR="00AF7EFE" w:rsidRPr="000F1277">
        <w:rPr>
          <w:vertAlign w:val="superscript"/>
        </w:rPr>
        <w:t>3</w:t>
      </w:r>
      <w:r w:rsidR="009E237D" w:rsidRPr="000F1277">
        <w:t xml:space="preserve"> (*</w:t>
      </w:r>
      <w:r w:rsidR="00C62AAC" w:rsidRPr="000F1277">
        <w:t xml:space="preserve">) </w:t>
      </w:r>
      <w:r w:rsidRPr="000F1277">
        <w:t xml:space="preserve">butylamine complained of nose and throat irritation as well as eye irritation and headaches (Clayton </w:t>
      </w:r>
      <w:r w:rsidR="00CA1379" w:rsidRPr="000F1277">
        <w:t>and</w:t>
      </w:r>
      <w:r w:rsidRPr="000F1277">
        <w:t xml:space="preserve"> Clayton, 1994). </w:t>
      </w:r>
    </w:p>
    <w:p w:rsidR="000216ED" w:rsidRPr="000F1277" w:rsidRDefault="000216ED" w:rsidP="00280CA3">
      <w:pPr>
        <w:pStyle w:val="SIARBody"/>
      </w:pPr>
      <w:r w:rsidRPr="000F1277">
        <w:t>Conclusion</w:t>
      </w:r>
    </w:p>
    <w:p w:rsidR="00BF0517" w:rsidRDefault="00AF7EFE" w:rsidP="00280CA3">
      <w:pPr>
        <w:pStyle w:val="SIARBody"/>
      </w:pPr>
      <w:r w:rsidRPr="000F1277">
        <w:rPr>
          <w:lang w:eastAsia="ja-JP"/>
        </w:rPr>
        <w:t>Reliable skin irritation studies are available for all category members except cyclohexylamine, 4</w:t>
      </w:r>
      <w:proofErr w:type="gramStart"/>
      <w:r w:rsidRPr="000F1277">
        <w:rPr>
          <w:lang w:eastAsia="ja-JP"/>
        </w:rPr>
        <w:t>,4’</w:t>
      </w:r>
      <w:proofErr w:type="gramEnd"/>
      <w:r w:rsidRPr="000F1277">
        <w:rPr>
          <w:lang w:eastAsia="ja-JP"/>
        </w:rPr>
        <w:t>-methylenebis.</w:t>
      </w:r>
      <w:r w:rsidR="000D4891" w:rsidRPr="000F1277">
        <w:t xml:space="preserve">  All tested category m</w:t>
      </w:r>
      <w:r w:rsidR="001E6811" w:rsidRPr="000F1277">
        <w:t xml:space="preserve">embers </w:t>
      </w:r>
      <w:r w:rsidR="000216ED" w:rsidRPr="000F1277">
        <w:t xml:space="preserve">are corrosive to the skin. </w:t>
      </w:r>
      <w:r w:rsidRPr="000F1277">
        <w:rPr>
          <w:lang w:eastAsia="ja-JP"/>
        </w:rPr>
        <w:t>Based on the available acute dermal toxicity study with cyclohexylamine, 4</w:t>
      </w:r>
      <w:proofErr w:type="gramStart"/>
      <w:r w:rsidRPr="000F1277">
        <w:rPr>
          <w:lang w:eastAsia="ja-JP"/>
        </w:rPr>
        <w:t>,4’</w:t>
      </w:r>
      <w:proofErr w:type="gramEnd"/>
      <w:r w:rsidRPr="000F1277">
        <w:rPr>
          <w:lang w:eastAsia="ja-JP"/>
        </w:rPr>
        <w:t xml:space="preserve">-methylenebis and data from other category members, this substance is also considered to be corrosive to the skin. </w:t>
      </w:r>
      <w:r w:rsidR="000D4891" w:rsidRPr="000F1277">
        <w:rPr>
          <w:sz w:val="20"/>
          <w:lang w:eastAsia="ja-JP"/>
        </w:rPr>
        <w:t xml:space="preserve"> </w:t>
      </w:r>
      <w:r w:rsidR="000216ED" w:rsidRPr="000F1277">
        <w:t>Based on the available data and known eye irritation potential of alkyl amines in general</w:t>
      </w:r>
      <w:r w:rsidR="00FC21D1" w:rsidRPr="000F1277">
        <w:t>,</w:t>
      </w:r>
      <w:r w:rsidR="000216ED" w:rsidRPr="000F1277">
        <w:t xml:space="preserve"> it is expected</w:t>
      </w:r>
      <w:r w:rsidR="000216ED" w:rsidRPr="000F1277">
        <w:rPr>
          <w:color w:val="C00000"/>
        </w:rPr>
        <w:t xml:space="preserve"> </w:t>
      </w:r>
      <w:r w:rsidR="000216ED" w:rsidRPr="000F1277">
        <w:t>that all the amines in the category are corrosive to the eye.</w:t>
      </w:r>
      <w:r w:rsidR="001F3BAF" w:rsidRPr="000F1277">
        <w:t xml:space="preserve"> The primary amines are known irritants of the human respiratory tract</w:t>
      </w:r>
      <w:r w:rsidR="001E6811" w:rsidRPr="000F1277">
        <w:t>; supporting animal data confirm this finding</w:t>
      </w:r>
      <w:r w:rsidR="001F3BAF" w:rsidRPr="000F1277">
        <w:t>.</w:t>
      </w:r>
      <w:bookmarkStart w:id="395" w:name="_Toc209231299"/>
      <w:bookmarkStart w:id="396" w:name="_Toc282677991"/>
    </w:p>
    <w:p w:rsidR="003D478B" w:rsidRPr="000F1277" w:rsidRDefault="003D478B" w:rsidP="00280CA3">
      <w:pPr>
        <w:pStyle w:val="SIARBody"/>
      </w:pPr>
      <w:r w:rsidRPr="000F1277">
        <w:t>Sensitization</w:t>
      </w:r>
      <w:bookmarkEnd w:id="395"/>
      <w:bookmarkEnd w:id="396"/>
    </w:p>
    <w:p w:rsidR="003D478B" w:rsidRPr="000F1277" w:rsidRDefault="003D478B" w:rsidP="00280CA3">
      <w:pPr>
        <w:pStyle w:val="SIARBody"/>
      </w:pPr>
      <w:r w:rsidRPr="000F1277">
        <w:t>Studies in Animals</w:t>
      </w:r>
    </w:p>
    <w:p w:rsidR="003D478B" w:rsidRPr="000F1277" w:rsidRDefault="003D478B" w:rsidP="00280CA3">
      <w:pPr>
        <w:pStyle w:val="SIARBody"/>
        <w:rPr>
          <w:szCs w:val="18"/>
        </w:rPr>
      </w:pPr>
      <w:r w:rsidRPr="000F1277">
        <w:t xml:space="preserve">Sensitization data </w:t>
      </w:r>
      <w:r w:rsidR="000F4A12" w:rsidRPr="000F1277">
        <w:t xml:space="preserve">in animals </w:t>
      </w:r>
      <w:r w:rsidRPr="000F1277">
        <w:t xml:space="preserve">for primary amines are </w:t>
      </w:r>
      <w:r w:rsidR="00451C77" w:rsidRPr="000F1277">
        <w:t>available</w:t>
      </w:r>
      <w:r w:rsidRPr="000F1277">
        <w:t xml:space="preserve"> for </w:t>
      </w:r>
      <w:r w:rsidR="00276F42" w:rsidRPr="000F1277">
        <w:t xml:space="preserve">category </w:t>
      </w:r>
      <w:proofErr w:type="gramStart"/>
      <w:r w:rsidR="00276F42" w:rsidRPr="000F1277">
        <w:t>members</w:t>
      </w:r>
      <w:proofErr w:type="gramEnd"/>
      <w:r w:rsidR="00276F42" w:rsidRPr="000F1277">
        <w:t xml:space="preserve"> </w:t>
      </w:r>
      <w:r w:rsidRPr="000F1277">
        <w:t>isopropylamine, butylamine</w:t>
      </w:r>
      <w:r w:rsidR="00276F42" w:rsidRPr="000F1277">
        <w:t>, octylamine,</w:t>
      </w:r>
      <w:r w:rsidR="007C7E57" w:rsidRPr="000F1277">
        <w:t xml:space="preserve"> </w:t>
      </w:r>
      <w:r w:rsidR="003E05F1" w:rsidRPr="000F1277">
        <w:t xml:space="preserve">propylamine, </w:t>
      </w:r>
      <w:r w:rsidR="003E05F1" w:rsidRPr="000F1277">
        <w:rPr>
          <w:szCs w:val="18"/>
        </w:rPr>
        <w:t>3-methoxy-</w:t>
      </w:r>
      <w:r w:rsidR="00276F42" w:rsidRPr="000F1277">
        <w:rPr>
          <w:szCs w:val="18"/>
        </w:rPr>
        <w:t xml:space="preserve">, and </w:t>
      </w:r>
      <w:r w:rsidR="003E05F1" w:rsidRPr="000F1277">
        <w:rPr>
          <w:szCs w:val="18"/>
        </w:rPr>
        <w:t>2-propanol, 1-amino-</w:t>
      </w:r>
      <w:r w:rsidRPr="000F1277">
        <w:rPr>
          <w:szCs w:val="18"/>
        </w:rPr>
        <w:t>.</w:t>
      </w:r>
      <w:r w:rsidR="00916282" w:rsidRPr="000F1277">
        <w:rPr>
          <w:szCs w:val="18"/>
        </w:rPr>
        <w:t xml:space="preserve">  The data are summarized in Table 1</w:t>
      </w:r>
      <w:r w:rsidR="00070B74" w:rsidRPr="000F1277">
        <w:rPr>
          <w:szCs w:val="18"/>
        </w:rPr>
        <w:t>4</w:t>
      </w:r>
      <w:r w:rsidR="00916282" w:rsidRPr="000F1277">
        <w:rPr>
          <w:szCs w:val="18"/>
        </w:rPr>
        <w:t>.</w:t>
      </w:r>
    </w:p>
    <w:p w:rsidR="00970DCB" w:rsidRPr="000F1277" w:rsidRDefault="00970DCB" w:rsidP="00280CA3">
      <w:pPr>
        <w:pStyle w:val="SIARBody"/>
      </w:pPr>
      <w:r w:rsidRPr="000F1277">
        <w:t>Methylamine: No data.</w:t>
      </w:r>
    </w:p>
    <w:p w:rsidR="00970DCB" w:rsidRPr="000F1277" w:rsidRDefault="00970DCB" w:rsidP="00280CA3">
      <w:pPr>
        <w:pStyle w:val="SIARBody"/>
      </w:pPr>
      <w:r w:rsidRPr="000F1277">
        <w:t>Ethylamine: No data.</w:t>
      </w:r>
    </w:p>
    <w:p w:rsidR="008D2289" w:rsidRPr="000F1277" w:rsidRDefault="003D478B" w:rsidP="00280CA3">
      <w:pPr>
        <w:pStyle w:val="SIARBody"/>
      </w:pPr>
      <w:r w:rsidRPr="000F1277">
        <w:rPr>
          <w:b/>
        </w:rPr>
        <w:t>Isopropylamine</w:t>
      </w:r>
      <w:r w:rsidR="008D2289" w:rsidRPr="000F1277">
        <w:rPr>
          <w:b/>
        </w:rPr>
        <w:t xml:space="preserve">: </w:t>
      </w:r>
      <w:r w:rsidR="008D2289" w:rsidRPr="000F1277">
        <w:t>Isopropylamine</w:t>
      </w:r>
      <w:r w:rsidRPr="000F1277">
        <w:t xml:space="preserve"> </w:t>
      </w:r>
      <w:r w:rsidR="008D2289" w:rsidRPr="000F1277">
        <w:t xml:space="preserve">was not sensitizing in a guinea pig maximization test in which </w:t>
      </w:r>
      <w:r w:rsidR="000A67B9" w:rsidRPr="000F1277">
        <w:t xml:space="preserve">Dunkin-Hartley guinea pigs </w:t>
      </w:r>
      <w:r w:rsidR="00FC21D1" w:rsidRPr="000F1277">
        <w:t xml:space="preserve">(10/sex) </w:t>
      </w:r>
      <w:r w:rsidR="008D2289" w:rsidRPr="000F1277">
        <w:t xml:space="preserve">were induced by intradermal injection (0.1 %) </w:t>
      </w:r>
      <w:r w:rsidR="00FC21D1" w:rsidRPr="000F1277">
        <w:t xml:space="preserve">followed by </w:t>
      </w:r>
      <w:r w:rsidR="008D2289" w:rsidRPr="000F1277">
        <w:t xml:space="preserve">an </w:t>
      </w:r>
      <w:r w:rsidR="00A27CE3" w:rsidRPr="000F1277">
        <w:t xml:space="preserve">occlusive </w:t>
      </w:r>
      <w:r w:rsidR="008D2289" w:rsidRPr="000F1277">
        <w:t>epicutaneous patch exposure (1.0 %</w:t>
      </w:r>
      <w:r w:rsidR="00A27CE3" w:rsidRPr="000F1277">
        <w:t>; 48 hour contact</w:t>
      </w:r>
      <w:r w:rsidR="008D2289" w:rsidRPr="000F1277">
        <w:t xml:space="preserve">) and </w:t>
      </w:r>
      <w:r w:rsidR="00FC21D1" w:rsidRPr="000F1277">
        <w:t xml:space="preserve">then </w:t>
      </w:r>
      <w:r w:rsidR="008D2289" w:rsidRPr="000F1277">
        <w:t>challenged 2 weeks later with a 10 % solution</w:t>
      </w:r>
      <w:r w:rsidR="001D716E" w:rsidRPr="000F1277">
        <w:t xml:space="preserve"> using an occlusive epicutaneous patch</w:t>
      </w:r>
      <w:r w:rsidR="00A27CE3" w:rsidRPr="000F1277">
        <w:t xml:space="preserve"> (24 hour contact)</w:t>
      </w:r>
      <w:r w:rsidR="008D2289" w:rsidRPr="000F1277">
        <w:t>.</w:t>
      </w:r>
      <w:r w:rsidR="007E79D4" w:rsidRPr="000F1277">
        <w:t xml:space="preserve"> </w:t>
      </w:r>
      <w:r w:rsidR="008D2289" w:rsidRPr="000F1277">
        <w:t xml:space="preserve"> </w:t>
      </w:r>
      <w:r w:rsidR="007E79D4" w:rsidRPr="000F1277">
        <w:t xml:space="preserve">The positive control responded appropriately. </w:t>
      </w:r>
      <w:r w:rsidR="008D2289" w:rsidRPr="000F1277">
        <w:t xml:space="preserve"> None of the test or </w:t>
      </w:r>
      <w:r w:rsidR="007E79D4" w:rsidRPr="000F1277">
        <w:t>negative</w:t>
      </w:r>
      <w:r w:rsidR="008D2289" w:rsidRPr="000F1277">
        <w:t xml:space="preserve"> control animals had a positive reaction after evaluations at 24 and 48 hours post-challenge (</w:t>
      </w:r>
      <w:r w:rsidR="00B121E9" w:rsidRPr="000F1277">
        <w:t>Clouzea</w:t>
      </w:r>
      <w:r w:rsidR="00F52E5F" w:rsidRPr="000F1277">
        <w:t>u</w:t>
      </w:r>
      <w:r w:rsidR="00B121E9" w:rsidRPr="000F1277">
        <w:t>, 1994</w:t>
      </w:r>
      <w:r w:rsidR="008D2289" w:rsidRPr="000F1277">
        <w:t>).</w:t>
      </w:r>
      <w:r w:rsidR="000C70D0" w:rsidRPr="000F1277">
        <w:t xml:space="preserve">  Isopropylamine was not sensitizing in the guinea pig.</w:t>
      </w:r>
    </w:p>
    <w:p w:rsidR="006F46CD" w:rsidRPr="000F1277" w:rsidRDefault="003D478B" w:rsidP="00280CA3">
      <w:pPr>
        <w:pStyle w:val="SIARBody"/>
      </w:pPr>
      <w:proofErr w:type="gramStart"/>
      <w:r w:rsidRPr="000F1277">
        <w:rPr>
          <w:b/>
        </w:rPr>
        <w:t>n-Butylamine</w:t>
      </w:r>
      <w:proofErr w:type="gramEnd"/>
      <w:r w:rsidR="002A02C8" w:rsidRPr="000F1277">
        <w:rPr>
          <w:b/>
        </w:rPr>
        <w:t>:</w:t>
      </w:r>
      <w:r w:rsidRPr="000F1277">
        <w:rPr>
          <w:b/>
        </w:rPr>
        <w:t xml:space="preserve"> </w:t>
      </w:r>
      <w:r w:rsidR="002A02C8" w:rsidRPr="000F1277">
        <w:t>N</w:t>
      </w:r>
      <w:r w:rsidRPr="000F1277">
        <w:rPr>
          <w:b/>
        </w:rPr>
        <w:t>-</w:t>
      </w:r>
      <w:r w:rsidR="00AF7EFE" w:rsidRPr="000F1277">
        <w:t>Butylamine</w:t>
      </w:r>
      <w:r w:rsidRPr="000F1277">
        <w:rPr>
          <w:b/>
        </w:rPr>
        <w:t xml:space="preserve"> </w:t>
      </w:r>
      <w:r w:rsidRPr="000F1277">
        <w:t xml:space="preserve">was not sensitizing in </w:t>
      </w:r>
      <w:r w:rsidR="009913F6" w:rsidRPr="000F1277">
        <w:rPr>
          <w:szCs w:val="24"/>
        </w:rPr>
        <w:t xml:space="preserve">Pirbright White, Dunkin Hartley HOE DHPK guinea pigs (10/sex; 5/sex in negative control group) in </w:t>
      </w:r>
      <w:r w:rsidRPr="000F1277">
        <w:rPr>
          <w:szCs w:val="24"/>
        </w:rPr>
        <w:t>a</w:t>
      </w:r>
      <w:r w:rsidRPr="000F1277">
        <w:t xml:space="preserve"> GLP Guinea Pig Maximization Test conducted according to OECD Guideline 406 and EU Method B.6 (</w:t>
      </w:r>
      <w:r w:rsidR="007912BD" w:rsidRPr="000F1277">
        <w:t>BASF, 1993b)</w:t>
      </w:r>
      <w:r w:rsidRPr="000F1277">
        <w:rPr>
          <w:caps/>
        </w:rPr>
        <w:t>. f</w:t>
      </w:r>
      <w:r w:rsidRPr="000F1277">
        <w:t>or induction, six intradermal injections of butylamine (0.1%</w:t>
      </w:r>
      <w:r w:rsidR="009913F6" w:rsidRPr="000F1277">
        <w:t xml:space="preserve"> in </w:t>
      </w:r>
      <w:r w:rsidR="006F7984" w:rsidRPr="000F1277">
        <w:t>water</w:t>
      </w:r>
      <w:r w:rsidRPr="000F1277">
        <w:t xml:space="preserve">) were given, followed by percutaneous induction one week later in which the test substance </w:t>
      </w:r>
      <w:r w:rsidR="009913F6" w:rsidRPr="000F1277">
        <w:t xml:space="preserve">(5% in </w:t>
      </w:r>
      <w:r w:rsidR="006F7984" w:rsidRPr="000F1277">
        <w:t>water</w:t>
      </w:r>
      <w:r w:rsidR="009913F6" w:rsidRPr="000F1277">
        <w:t xml:space="preserve">) </w:t>
      </w:r>
      <w:r w:rsidRPr="000F1277">
        <w:t xml:space="preserve">was applied to the skin for 48 hours under an occlusive dressing. Twelve days after the </w:t>
      </w:r>
      <w:r w:rsidR="00FC21D1" w:rsidRPr="000F1277">
        <w:t>epi</w:t>
      </w:r>
      <w:r w:rsidRPr="000F1277">
        <w:t>dermal induction, a challenge concentration (</w:t>
      </w:r>
      <w:r w:rsidR="009913F6" w:rsidRPr="000F1277">
        <w:t xml:space="preserve">2% in </w:t>
      </w:r>
      <w:r w:rsidR="006F7984" w:rsidRPr="000F1277">
        <w:t>water</w:t>
      </w:r>
      <w:r w:rsidR="00742032" w:rsidRPr="000F1277">
        <w:t>; 24 hour occlusive contact</w:t>
      </w:r>
      <w:r w:rsidRPr="000F1277">
        <w:t xml:space="preserve">) was applied to the skin. There were no positive responses at 24 or 48 hours after the challenge. </w:t>
      </w:r>
      <w:r w:rsidR="009913F6" w:rsidRPr="000F1277">
        <w:t xml:space="preserve"> </w:t>
      </w:r>
      <w:r w:rsidR="000C70D0" w:rsidRPr="000F1277">
        <w:t>N-Butylamine</w:t>
      </w:r>
      <w:r w:rsidR="000C70D0" w:rsidRPr="000F1277">
        <w:rPr>
          <w:szCs w:val="18"/>
        </w:rPr>
        <w:t xml:space="preserve"> was not sensitizing in the guinea pig.</w:t>
      </w:r>
      <w:r w:rsidR="000C70D0" w:rsidRPr="000F1277">
        <w:t xml:space="preserve">  </w:t>
      </w:r>
    </w:p>
    <w:p w:rsidR="003D478B" w:rsidRPr="000F1277" w:rsidRDefault="003D478B" w:rsidP="00280CA3">
      <w:pPr>
        <w:pStyle w:val="SIARBody"/>
      </w:pPr>
    </w:p>
    <w:p w:rsidR="002A02C8" w:rsidRPr="000F1277" w:rsidRDefault="002A02C8" w:rsidP="00280CA3">
      <w:pPr>
        <w:pStyle w:val="SIARBody"/>
      </w:pPr>
      <w:proofErr w:type="gramStart"/>
      <w:r w:rsidRPr="000F1277">
        <w:rPr>
          <w:i/>
        </w:rPr>
        <w:t>sec</w:t>
      </w:r>
      <w:r w:rsidRPr="000F1277">
        <w:t>-Butylamine</w:t>
      </w:r>
      <w:proofErr w:type="gramEnd"/>
      <w:r w:rsidRPr="000F1277">
        <w:t xml:space="preserve">:  No data. </w:t>
      </w:r>
    </w:p>
    <w:p w:rsidR="00232346" w:rsidRPr="000F1277" w:rsidRDefault="00232346" w:rsidP="00280CA3">
      <w:pPr>
        <w:pStyle w:val="SIARBody"/>
      </w:pPr>
      <w:proofErr w:type="gramStart"/>
      <w:r w:rsidRPr="000F1277">
        <w:t>tert-Butylamine</w:t>
      </w:r>
      <w:proofErr w:type="gramEnd"/>
      <w:r w:rsidRPr="000F1277">
        <w:t>: No data.</w:t>
      </w:r>
    </w:p>
    <w:p w:rsidR="003D478B" w:rsidRPr="000F1277" w:rsidRDefault="003D478B" w:rsidP="00280CA3">
      <w:pPr>
        <w:pStyle w:val="SIARBody"/>
      </w:pPr>
      <w:r w:rsidRPr="000F1277">
        <w:rPr>
          <w:b/>
          <w:szCs w:val="18"/>
        </w:rPr>
        <w:t>Octylamine</w:t>
      </w:r>
      <w:r w:rsidR="005A797C" w:rsidRPr="000F1277">
        <w:rPr>
          <w:b/>
          <w:szCs w:val="18"/>
        </w:rPr>
        <w:t xml:space="preserve">: </w:t>
      </w:r>
      <w:r w:rsidR="00415AE5" w:rsidRPr="000F1277">
        <w:t xml:space="preserve"> In a study conducted according to "Development and validation of an alternative dermal sensitization test: Mouse ear swelling test (MEST), Gad et al., Toxicol. </w:t>
      </w:r>
      <w:proofErr w:type="gramStart"/>
      <w:r w:rsidR="00415AE5" w:rsidRPr="000F1277">
        <w:t>and</w:t>
      </w:r>
      <w:proofErr w:type="gramEnd"/>
      <w:r w:rsidR="00415AE5" w:rsidRPr="000F1277">
        <w:t xml:space="preserve"> Appl. Pharmacol., 84:93-114 (1986), octylamine was not sensitizing (Biodynamics, 1987).  CF1 (BR) Albino mice were induced by topical application of the test </w:t>
      </w:r>
      <w:r w:rsidR="00BF6C6B" w:rsidRPr="000F1277">
        <w:t xml:space="preserve">(1% solution in 70% ethanol) </w:t>
      </w:r>
      <w:r w:rsidR="00415AE5" w:rsidRPr="000F1277">
        <w:t xml:space="preserve">and/or control material </w:t>
      </w:r>
      <w:r w:rsidR="00BF6C6B" w:rsidRPr="000F1277">
        <w:t xml:space="preserve">(70% ethanol) </w:t>
      </w:r>
      <w:r w:rsidR="00415AE5" w:rsidRPr="000F1277">
        <w:t>to the clipped abdomen and challenged topically</w:t>
      </w:r>
      <w:r w:rsidR="00BF6C6B" w:rsidRPr="000F1277">
        <w:t xml:space="preserve"> (10% solution in 70% ethanol)</w:t>
      </w:r>
      <w:r w:rsidR="00415AE5" w:rsidRPr="000F1277">
        <w:t xml:space="preserve">, to the dorsal and ventral surface of the ear. A positive control group was induced with a 0.5% w/v mixture DCNB in 70% ethanol and in the challenge phase exposed to a 1.0% w/v mixture DCNB in 70% ethanol.  At 24 hr, 80% and, at 48 hr, 100% of positive control animals exhibited a positive sensitization response. There were no positive responses in the irritation control groups and no positive responses at challenge or re-challenge in the test animals.  </w:t>
      </w:r>
    </w:p>
    <w:p w:rsidR="003D478B" w:rsidRPr="000F1277" w:rsidRDefault="001511E9" w:rsidP="00280CA3">
      <w:pPr>
        <w:pStyle w:val="SIARBody"/>
      </w:pPr>
      <w:r w:rsidRPr="000F1277">
        <w:rPr>
          <w:szCs w:val="18"/>
        </w:rPr>
        <w:t>H</w:t>
      </w:r>
      <w:r w:rsidR="003D478B" w:rsidRPr="000F1277">
        <w:rPr>
          <w:szCs w:val="18"/>
        </w:rPr>
        <w:t>exylamine</w:t>
      </w:r>
      <w:r w:rsidR="00AF7EFE" w:rsidRPr="000F1277">
        <w:rPr>
          <w:rStyle w:val="SIARBodyChar"/>
          <w:b/>
        </w:rPr>
        <w:t>, 2-ethyl</w:t>
      </w:r>
      <w:r w:rsidR="005A797C" w:rsidRPr="000F1277">
        <w:rPr>
          <w:szCs w:val="18"/>
        </w:rPr>
        <w:t>:</w:t>
      </w:r>
      <w:r w:rsidR="003D478B" w:rsidRPr="000F1277">
        <w:rPr>
          <w:szCs w:val="18"/>
        </w:rPr>
        <w:t xml:space="preserve"> </w:t>
      </w:r>
      <w:r w:rsidR="000D1DC4" w:rsidRPr="000F1277">
        <w:t>No data</w:t>
      </w:r>
      <w:r w:rsidR="00893DCA" w:rsidRPr="000F1277">
        <w:t>.</w:t>
      </w:r>
    </w:p>
    <w:p w:rsidR="006F46CD" w:rsidRPr="000F1277" w:rsidRDefault="008E2A8C" w:rsidP="00280CA3">
      <w:pPr>
        <w:pStyle w:val="SIARBody"/>
      </w:pPr>
      <w:r w:rsidRPr="000F1277">
        <w:rPr>
          <w:b/>
        </w:rPr>
        <w:t xml:space="preserve">Propylamine, </w:t>
      </w:r>
      <w:r w:rsidR="003D478B" w:rsidRPr="000F1277">
        <w:rPr>
          <w:b/>
        </w:rPr>
        <w:t>3-</w:t>
      </w:r>
      <w:r w:rsidRPr="000F1277">
        <w:rPr>
          <w:b/>
        </w:rPr>
        <w:t>m</w:t>
      </w:r>
      <w:r w:rsidR="003D478B" w:rsidRPr="000F1277">
        <w:rPr>
          <w:b/>
        </w:rPr>
        <w:t>ethoxy</w:t>
      </w:r>
      <w:r w:rsidRPr="000F1277">
        <w:rPr>
          <w:b/>
        </w:rPr>
        <w:t>-</w:t>
      </w:r>
      <w:r w:rsidR="00C56E24" w:rsidRPr="000F1277">
        <w:rPr>
          <w:b/>
        </w:rPr>
        <w:t xml:space="preserve">: </w:t>
      </w:r>
      <w:r w:rsidRPr="000F1277">
        <w:t xml:space="preserve">Propylamine, </w:t>
      </w:r>
      <w:r w:rsidR="003D478B" w:rsidRPr="000F1277">
        <w:t>3-</w:t>
      </w:r>
      <w:r w:rsidRPr="000F1277">
        <w:t>m</w:t>
      </w:r>
      <w:r w:rsidR="003D478B" w:rsidRPr="000F1277">
        <w:t>ethoxy</w:t>
      </w:r>
      <w:r w:rsidRPr="000F1277">
        <w:t>-</w:t>
      </w:r>
      <w:r w:rsidR="003D478B" w:rsidRPr="000F1277">
        <w:rPr>
          <w:b/>
        </w:rPr>
        <w:t xml:space="preserve"> </w:t>
      </w:r>
      <w:r w:rsidR="003D478B" w:rsidRPr="000F1277">
        <w:t xml:space="preserve">was not sensitizing in </w:t>
      </w:r>
      <w:r w:rsidR="00B135EB" w:rsidRPr="000F1277">
        <w:t xml:space="preserve">guinea pigs (10/sex; strain not specified) in </w:t>
      </w:r>
      <w:r w:rsidR="003D478B" w:rsidRPr="000F1277">
        <w:t xml:space="preserve">a </w:t>
      </w:r>
      <w:r w:rsidR="00B135EB" w:rsidRPr="000F1277">
        <w:t>g</w:t>
      </w:r>
      <w:r w:rsidR="003D478B" w:rsidRPr="000F1277">
        <w:t xml:space="preserve">uinea pig maximization test that was conducted according to OECD </w:t>
      </w:r>
      <w:r w:rsidR="00B135EB" w:rsidRPr="000F1277">
        <w:t xml:space="preserve">Guideline </w:t>
      </w:r>
      <w:r w:rsidR="003D478B" w:rsidRPr="000F1277">
        <w:t xml:space="preserve">406 </w:t>
      </w:r>
      <w:r w:rsidR="00B135EB" w:rsidRPr="000F1277">
        <w:t xml:space="preserve">(Skin Sensitization) </w:t>
      </w:r>
      <w:r w:rsidR="003D478B" w:rsidRPr="000F1277">
        <w:t>and under GLP (</w:t>
      </w:r>
      <w:r w:rsidR="00970DCB" w:rsidRPr="000F1277">
        <w:t>Hazleton</w:t>
      </w:r>
      <w:r w:rsidR="003D478B" w:rsidRPr="000F1277">
        <w:t xml:space="preserve">, 1990). </w:t>
      </w:r>
      <w:r w:rsidR="00B135EB" w:rsidRPr="000F1277">
        <w:t>For the induction phase,</w:t>
      </w:r>
      <w:r w:rsidR="003D478B" w:rsidRPr="000F1277">
        <w:t xml:space="preserve"> </w:t>
      </w:r>
      <w:r w:rsidR="00A36210" w:rsidRPr="000F1277">
        <w:t xml:space="preserve">0.1 ml of 0.25% </w:t>
      </w:r>
      <w:r w:rsidR="003D478B" w:rsidRPr="000F1277">
        <w:t>propylamine</w:t>
      </w:r>
      <w:r w:rsidR="005E3F82" w:rsidRPr="000F1277">
        <w:t>, 3-methoxy-</w:t>
      </w:r>
      <w:r w:rsidR="003D478B" w:rsidRPr="000F1277">
        <w:t xml:space="preserve"> </w:t>
      </w:r>
      <w:r w:rsidR="00B135EB" w:rsidRPr="000F1277">
        <w:t>was injected intradermally</w:t>
      </w:r>
      <w:r w:rsidR="00A36210" w:rsidRPr="000F1277">
        <w:t>,</w:t>
      </w:r>
      <w:r w:rsidR="00B135EB" w:rsidRPr="000F1277">
        <w:t xml:space="preserve"> followed by </w:t>
      </w:r>
      <w:r w:rsidR="00A36210" w:rsidRPr="000F1277">
        <w:t xml:space="preserve">an </w:t>
      </w:r>
      <w:r w:rsidR="00B135EB" w:rsidRPr="000F1277">
        <w:t xml:space="preserve">application of </w:t>
      </w:r>
      <w:r w:rsidR="00A36210" w:rsidRPr="000F1277">
        <w:t xml:space="preserve">0.5 mL of </w:t>
      </w:r>
      <w:r w:rsidR="003D478B" w:rsidRPr="000F1277">
        <w:t xml:space="preserve">2.5% </w:t>
      </w:r>
      <w:r w:rsidR="00A36210" w:rsidRPr="000F1277">
        <w:t>propylamine</w:t>
      </w:r>
      <w:r w:rsidR="005E3F82" w:rsidRPr="000F1277">
        <w:t>, 3-methoxy-</w:t>
      </w:r>
      <w:r w:rsidR="00A36210" w:rsidRPr="000F1277">
        <w:t xml:space="preserve"> in water </w:t>
      </w:r>
      <w:r w:rsidR="00B135EB" w:rsidRPr="000F1277">
        <w:t xml:space="preserve">under occlusive </w:t>
      </w:r>
      <w:r w:rsidR="00464988" w:rsidRPr="000F1277">
        <w:t>conditions</w:t>
      </w:r>
      <w:r w:rsidR="00BF6C6B" w:rsidRPr="000F1277">
        <w:t xml:space="preserve"> for 48 hours</w:t>
      </w:r>
      <w:r w:rsidR="00B135EB" w:rsidRPr="000F1277">
        <w:t>.  For the challenge phase</w:t>
      </w:r>
      <w:r w:rsidR="00563DA3" w:rsidRPr="000F1277">
        <w:t>,</w:t>
      </w:r>
      <w:r w:rsidR="00B135EB" w:rsidRPr="000F1277">
        <w:t xml:space="preserve"> </w:t>
      </w:r>
      <w:r w:rsidR="003D478B" w:rsidRPr="000F1277">
        <w:t xml:space="preserve">0.5 % </w:t>
      </w:r>
      <w:r w:rsidR="00A36210" w:rsidRPr="000F1277">
        <w:t>propylamine</w:t>
      </w:r>
      <w:r w:rsidR="005E3F82" w:rsidRPr="000F1277">
        <w:t>, 3-methoxy-</w:t>
      </w:r>
      <w:r w:rsidR="00A36210" w:rsidRPr="000F1277">
        <w:t xml:space="preserve"> </w:t>
      </w:r>
      <w:r w:rsidR="00B135EB" w:rsidRPr="000F1277">
        <w:t>was applied under occlusive conditions</w:t>
      </w:r>
      <w:r w:rsidR="00BF6C6B" w:rsidRPr="000F1277">
        <w:t xml:space="preserve"> for 24 hours</w:t>
      </w:r>
      <w:r w:rsidR="003D478B" w:rsidRPr="000F1277">
        <w:t>; the test concentrations were selected following preliminary irritation studies.</w:t>
      </w:r>
      <w:r w:rsidR="001F4B7B" w:rsidRPr="000F1277">
        <w:t xml:space="preserve"> </w:t>
      </w:r>
      <w:r w:rsidR="00A36210" w:rsidRPr="000F1277">
        <w:t>For a negative control group (10 animals), water was used in place of the test material for the induction phase</w:t>
      </w:r>
      <w:r w:rsidR="003D478B" w:rsidRPr="000F1277">
        <w:t>.</w:t>
      </w:r>
      <w:r w:rsidR="001F4B7B" w:rsidRPr="000F1277">
        <w:t xml:space="preserve"> </w:t>
      </w:r>
      <w:r w:rsidRPr="000F1277">
        <w:t xml:space="preserve">Propylamine, </w:t>
      </w:r>
      <w:r w:rsidR="003D478B" w:rsidRPr="000F1277">
        <w:t>3-</w:t>
      </w:r>
      <w:r w:rsidRPr="000F1277">
        <w:t>m</w:t>
      </w:r>
      <w:r w:rsidR="003D478B" w:rsidRPr="000F1277">
        <w:t>ethoxy</w:t>
      </w:r>
      <w:r w:rsidRPr="000F1277">
        <w:t>-</w:t>
      </w:r>
      <w:r w:rsidR="003D478B" w:rsidRPr="000F1277">
        <w:t xml:space="preserve"> provoked a slight cutaneous reaction in 2 out of 20 (10%) test guinea pigs at challenge.</w:t>
      </w:r>
      <w:r w:rsidR="001F4B7B" w:rsidRPr="000F1277">
        <w:t xml:space="preserve"> </w:t>
      </w:r>
      <w:r w:rsidR="003D478B" w:rsidRPr="000F1277">
        <w:t>No skin reactions were seen in the 10 control animals at 24 hours after challenge.</w:t>
      </w:r>
      <w:r w:rsidR="001F4B7B" w:rsidRPr="000F1277">
        <w:t xml:space="preserve"> </w:t>
      </w:r>
      <w:r w:rsidR="00C56E24" w:rsidRPr="000F1277">
        <w:t xml:space="preserve"> </w:t>
      </w:r>
      <w:r w:rsidR="000C70D0" w:rsidRPr="000F1277">
        <w:t xml:space="preserve">Propylamine, 3-methoxy- was not sensitizing in this study. </w:t>
      </w:r>
    </w:p>
    <w:p w:rsidR="00276F42" w:rsidRPr="000F1277" w:rsidRDefault="00EE2EB1" w:rsidP="00280CA3">
      <w:pPr>
        <w:pStyle w:val="SIARBody"/>
      </w:pPr>
      <w:r w:rsidRPr="000F1277">
        <w:t>Cyclohexylamine</w:t>
      </w:r>
      <w:proofErr w:type="gramStart"/>
      <w:r w:rsidRPr="000F1277">
        <w:t>,4,4’</w:t>
      </w:r>
      <w:proofErr w:type="gramEnd"/>
      <w:r w:rsidRPr="000F1277">
        <w:t>-methylenebis</w:t>
      </w:r>
      <w:r w:rsidR="00276F42" w:rsidRPr="000F1277">
        <w:t>-: No data.</w:t>
      </w:r>
    </w:p>
    <w:p w:rsidR="00051838" w:rsidRPr="000F1277" w:rsidRDefault="00051838" w:rsidP="00280CA3">
      <w:pPr>
        <w:pStyle w:val="SIARBody"/>
      </w:pPr>
      <w:r w:rsidRPr="000F1277">
        <w:rPr>
          <w:b/>
        </w:rPr>
        <w:t xml:space="preserve">2-propanol, 1-amino-: </w:t>
      </w:r>
      <w:r w:rsidR="003E05F1" w:rsidRPr="000F1277">
        <w:t xml:space="preserve">The test substance was evaluated for dermal sensitization potential using the Buehler method (Drzyga, 1997). Ten male </w:t>
      </w:r>
      <w:proofErr w:type="gramStart"/>
      <w:r w:rsidR="003E05F1" w:rsidRPr="000F1277">
        <w:t>Hartley  albino</w:t>
      </w:r>
      <w:proofErr w:type="gramEnd"/>
      <w:r w:rsidR="003E05F1" w:rsidRPr="000F1277">
        <w:t xml:space="preserve"> guinea pigs received three dermal applications of 0.4 ml of 2% 2-propanol, 1-amino- (test substance diluted with dipropylene glycol monomethyl ether), during the three-week induction period. The animals received one application of 0.4 ml of 2% </w:t>
      </w:r>
      <w:r w:rsidR="00334CCD" w:rsidRPr="000F1277">
        <w:t>2-propanol, 1-amino-</w:t>
      </w:r>
      <w:r w:rsidR="003E05F1" w:rsidRPr="000F1277">
        <w:t xml:space="preserve"> during the challenge application </w:t>
      </w:r>
      <w:r w:rsidR="00334CCD" w:rsidRPr="000F1277">
        <w:t xml:space="preserve">(6 hour contact period) </w:t>
      </w:r>
      <w:r w:rsidR="003E05F1" w:rsidRPr="000F1277">
        <w:t xml:space="preserve">two weeks after the last induction application. Five naive animals also received 0.4 ml of 2% 2-propanol, 1-amino- at the challenge phase. The condition of the test sites was assessed approximately 24 and 48 hours after the challenge application. Challenge application with 0.4 ml of 2% 2-propanol, 1-amino- did not cause erythema at the test site in any of the ten animals, and none of the naive animals showed any evidence of irritation at the 48 hour read. The animals were in apparent good health and gained weight during the study. Therefore, under the conditions of this study, 2-propanol, 1-amino- did not </w:t>
      </w:r>
      <w:r w:rsidR="009D3E19" w:rsidRPr="000F1277">
        <w:t>exhibit any evidence of sensitizing potential</w:t>
      </w:r>
      <w:r w:rsidR="003E05F1" w:rsidRPr="000F1277">
        <w:t>.</w:t>
      </w:r>
    </w:p>
    <w:p w:rsidR="003D478B" w:rsidRPr="000F1277" w:rsidRDefault="003D478B" w:rsidP="00280CA3">
      <w:pPr>
        <w:pStyle w:val="SIARBody"/>
      </w:pPr>
      <w:r w:rsidRPr="000F1277">
        <w:t>Studies in Humans</w:t>
      </w:r>
    </w:p>
    <w:p w:rsidR="000F4A12" w:rsidRPr="000F1277" w:rsidRDefault="000F4A12" w:rsidP="00280CA3">
      <w:pPr>
        <w:pStyle w:val="SIARBody"/>
        <w:rPr>
          <w:b/>
        </w:rPr>
      </w:pPr>
      <w:r w:rsidRPr="000F1277">
        <w:t>Sensitization data in humans for primary amines are available for c</w:t>
      </w:r>
      <w:r w:rsidR="00AF7EFE" w:rsidRPr="000F1277">
        <w:t>yclohexylamine</w:t>
      </w:r>
      <w:proofErr w:type="gramStart"/>
      <w:r w:rsidR="00AF7EFE" w:rsidRPr="000F1277">
        <w:t>,4,4’</w:t>
      </w:r>
      <w:proofErr w:type="gramEnd"/>
      <w:r w:rsidR="00AF7EFE" w:rsidRPr="000F1277">
        <w:t>-methylenebis- and 2-propanol, 1-amino-.</w:t>
      </w:r>
    </w:p>
    <w:p w:rsidR="003D478B" w:rsidRPr="000F1277" w:rsidRDefault="00157828" w:rsidP="00280CA3">
      <w:pPr>
        <w:pStyle w:val="SIARBody"/>
      </w:pPr>
      <w:r w:rsidRPr="000F1277">
        <w:rPr>
          <w:b/>
        </w:rPr>
        <w:t>Cyclohexylamine,4,4’-methylenebis-:</w:t>
      </w:r>
      <w:r w:rsidRPr="000F1277">
        <w:t xml:space="preserve"> </w:t>
      </w:r>
      <w:r w:rsidR="009744C6" w:rsidRPr="000F1277">
        <w:t xml:space="preserve">(1) </w:t>
      </w:r>
      <w:r w:rsidR="00AF7EFE" w:rsidRPr="000F1277">
        <w:t xml:space="preserve">When 87 metalworkers with suspected contact dermatitis from epoxy resin were subjected to standard patch tests (24 or 48 hr  covered contact) with 0.25% cyclohexylamine, 4,4’-methylenebis in petrolatum, only one worker showed an equivocal reaction that was below the level of reaction intensity required to be classified as a positive sensitization reaction </w:t>
      </w:r>
      <w:r w:rsidR="00AF7EFE" w:rsidRPr="000F1277">
        <w:rPr>
          <w:szCs w:val="24"/>
        </w:rPr>
        <w:t>(Geier et al., 2004).</w:t>
      </w:r>
    </w:p>
    <w:p w:rsidR="00866BD9" w:rsidRPr="000F1277" w:rsidRDefault="009744C6" w:rsidP="001C57F4">
      <w:pPr>
        <w:pStyle w:val="NoSpacing"/>
        <w:rPr>
          <w:rFonts w:ascii="Times New Roman" w:hAnsi="Times New Roman" w:cs="Times New Roman"/>
          <w:sz w:val="24"/>
          <w:szCs w:val="24"/>
          <w:lang w:val="en-GB"/>
        </w:rPr>
      </w:pPr>
      <w:r w:rsidRPr="000F1277">
        <w:rPr>
          <w:rFonts w:ascii="Times New Roman" w:hAnsi="Times New Roman" w:cs="Times New Roman"/>
        </w:rPr>
        <w:t xml:space="preserve">(2) </w:t>
      </w:r>
      <w:r w:rsidR="00AD3EFC" w:rsidRPr="000F1277">
        <w:rPr>
          <w:rFonts w:ascii="Times New Roman" w:hAnsi="Times New Roman" w:cs="Times New Roman"/>
          <w:sz w:val="24"/>
          <w:szCs w:val="24"/>
          <w:lang w:val="en-GB"/>
        </w:rPr>
        <w:t xml:space="preserve">Five Swedish workers who had developed skin lesions after working with an isocyanate lacquer were tested in a 48-hour covered patch test with a series of chemicals, including 0.1% </w:t>
      </w:r>
      <w:r w:rsidR="00AD3EFC" w:rsidRPr="000F1277">
        <w:rPr>
          <w:rFonts w:ascii="Times New Roman" w:hAnsi="Times New Roman" w:cs="Times New Roman"/>
          <w:sz w:val="24"/>
          <w:szCs w:val="24"/>
        </w:rPr>
        <w:t>cyclohexylamine, 4</w:t>
      </w:r>
      <w:proofErr w:type="gramStart"/>
      <w:r w:rsidR="00AD3EFC" w:rsidRPr="000F1277">
        <w:rPr>
          <w:rFonts w:ascii="Times New Roman" w:hAnsi="Times New Roman" w:cs="Times New Roman"/>
          <w:sz w:val="24"/>
          <w:szCs w:val="24"/>
        </w:rPr>
        <w:t>,4’</w:t>
      </w:r>
      <w:proofErr w:type="gramEnd"/>
      <w:r w:rsidR="00AD3EFC" w:rsidRPr="000F1277">
        <w:rPr>
          <w:rFonts w:ascii="Times New Roman" w:hAnsi="Times New Roman" w:cs="Times New Roman"/>
          <w:sz w:val="24"/>
          <w:szCs w:val="24"/>
        </w:rPr>
        <w:t>-methylenebis</w:t>
      </w:r>
      <w:r w:rsidR="00AD3EFC" w:rsidRPr="000F1277">
        <w:rPr>
          <w:rFonts w:ascii="Times New Roman" w:hAnsi="Times New Roman" w:cs="Times New Roman"/>
          <w:sz w:val="24"/>
          <w:szCs w:val="24"/>
          <w:lang w:val="en-GB"/>
        </w:rPr>
        <w:t xml:space="preserve"> </w:t>
      </w:r>
      <w:r w:rsidR="00A33623" w:rsidRPr="000F1277">
        <w:rPr>
          <w:rFonts w:ascii="Times New Roman" w:hAnsi="Times New Roman" w:cs="Times New Roman"/>
          <w:sz w:val="24"/>
          <w:szCs w:val="24"/>
          <w:lang w:val="en-GB"/>
        </w:rPr>
        <w:t xml:space="preserve">in </w:t>
      </w:r>
      <w:r w:rsidR="00AD3EFC" w:rsidRPr="000F1277">
        <w:rPr>
          <w:rFonts w:ascii="Times New Roman" w:hAnsi="Times New Roman" w:cs="Times New Roman"/>
          <w:sz w:val="24"/>
          <w:szCs w:val="24"/>
          <w:lang w:val="en-GB"/>
        </w:rPr>
        <w:t>petrolatum (Frick et al., 2003).  None of the workers showed a positive reaction to this chemical.</w:t>
      </w:r>
    </w:p>
    <w:p w:rsidR="00866BD9" w:rsidRPr="000F1277" w:rsidRDefault="00866BD9" w:rsidP="001C57F4">
      <w:pPr>
        <w:pStyle w:val="NoSpacing"/>
        <w:rPr>
          <w:rFonts w:ascii="Times New Roman" w:hAnsi="Times New Roman" w:cs="Times New Roman"/>
          <w:sz w:val="24"/>
          <w:szCs w:val="24"/>
          <w:lang w:val="en-GB"/>
        </w:rPr>
      </w:pPr>
    </w:p>
    <w:p w:rsidR="00866BD9" w:rsidRPr="000F1277" w:rsidRDefault="00126EA7" w:rsidP="001C57F4">
      <w:pPr>
        <w:pStyle w:val="NoSpacing"/>
        <w:rPr>
          <w:rFonts w:ascii="Times New Roman" w:hAnsi="Times New Roman" w:cs="Times New Roman"/>
          <w:sz w:val="24"/>
          <w:szCs w:val="24"/>
          <w:lang w:val="en-GB"/>
        </w:rPr>
      </w:pPr>
      <w:r w:rsidRPr="000F1277">
        <w:rPr>
          <w:rFonts w:ascii="Times New Roman" w:hAnsi="Times New Roman" w:cs="Times New Roman"/>
          <w:sz w:val="24"/>
          <w:szCs w:val="24"/>
          <w:lang w:val="en-GB"/>
        </w:rPr>
        <w:t xml:space="preserve">(3) Five occupationally exposed workers who had previously tested positive in a patch test to an amine hardner catalyst in which the main ingredient was </w:t>
      </w:r>
      <w:r w:rsidRPr="000F1277">
        <w:rPr>
          <w:rFonts w:ascii="Times New Roman" w:hAnsi="Times New Roman" w:cs="Times New Roman"/>
          <w:sz w:val="24"/>
          <w:szCs w:val="24"/>
        </w:rPr>
        <w:t xml:space="preserve">cyclohexylamine, 4,4’-methylenebis, were subsequently patch tested to </w:t>
      </w:r>
      <w:r w:rsidR="00574A43" w:rsidRPr="000F1277">
        <w:rPr>
          <w:rFonts w:ascii="Times New Roman" w:hAnsi="Times New Roman" w:cs="Times New Roman"/>
          <w:sz w:val="24"/>
          <w:szCs w:val="24"/>
        </w:rPr>
        <w:t>a higher concentration (</w:t>
      </w:r>
      <w:r w:rsidRPr="000F1277">
        <w:rPr>
          <w:rFonts w:ascii="Times New Roman" w:hAnsi="Times New Roman" w:cs="Times New Roman"/>
          <w:sz w:val="24"/>
          <w:szCs w:val="24"/>
        </w:rPr>
        <w:t xml:space="preserve">0.5% </w:t>
      </w:r>
      <w:r w:rsidR="00574A43" w:rsidRPr="000F1277">
        <w:rPr>
          <w:rFonts w:ascii="Times New Roman" w:hAnsi="Times New Roman" w:cs="Times New Roman"/>
          <w:sz w:val="24"/>
          <w:szCs w:val="24"/>
        </w:rPr>
        <w:t xml:space="preserve">w/w) </w:t>
      </w:r>
      <w:r w:rsidR="00000679" w:rsidRPr="000F1277">
        <w:rPr>
          <w:rFonts w:ascii="Times New Roman" w:hAnsi="Times New Roman" w:cs="Times New Roman"/>
          <w:sz w:val="24"/>
          <w:szCs w:val="24"/>
        </w:rPr>
        <w:t xml:space="preserve">of </w:t>
      </w:r>
      <w:r w:rsidRPr="000F1277">
        <w:rPr>
          <w:rFonts w:ascii="Times New Roman" w:hAnsi="Times New Roman" w:cs="Times New Roman"/>
          <w:sz w:val="24"/>
          <w:szCs w:val="24"/>
        </w:rPr>
        <w:t xml:space="preserve">cyclohexylamine, 4,4’-methylenebis </w:t>
      </w:r>
      <w:r w:rsidR="00574A43" w:rsidRPr="000F1277">
        <w:rPr>
          <w:rFonts w:ascii="Times New Roman" w:hAnsi="Times New Roman" w:cs="Times New Roman"/>
          <w:sz w:val="24"/>
          <w:szCs w:val="24"/>
        </w:rPr>
        <w:t xml:space="preserve">in petrolatum </w:t>
      </w:r>
      <w:r w:rsidRPr="000F1277">
        <w:rPr>
          <w:rFonts w:ascii="Times New Roman" w:hAnsi="Times New Roman" w:cs="Times New Roman"/>
          <w:sz w:val="24"/>
          <w:szCs w:val="24"/>
        </w:rPr>
        <w:t>and no positive sensitization reactions were observed (</w:t>
      </w:r>
      <w:r w:rsidR="00AF7EFE" w:rsidRPr="000F1277">
        <w:rPr>
          <w:rFonts w:ascii="Times New Roman" w:hAnsi="Times New Roman" w:cs="Times New Roman"/>
          <w:sz w:val="24"/>
          <w:szCs w:val="24"/>
        </w:rPr>
        <w:t>Pontén et al., 2004).</w:t>
      </w:r>
    </w:p>
    <w:p w:rsidR="00866BD9" w:rsidRPr="000F1277" w:rsidRDefault="00866BD9" w:rsidP="001C57F4">
      <w:pPr>
        <w:autoSpaceDE w:val="0"/>
        <w:autoSpaceDN w:val="0"/>
        <w:adjustRightInd w:val="0"/>
        <w:rPr>
          <w:b/>
        </w:rPr>
      </w:pPr>
    </w:p>
    <w:p w:rsidR="00866BD9" w:rsidRPr="000F1277" w:rsidRDefault="00954E12" w:rsidP="001C57F4">
      <w:pPr>
        <w:autoSpaceDE w:val="0"/>
        <w:autoSpaceDN w:val="0"/>
        <w:adjustRightInd w:val="0"/>
        <w:rPr>
          <w:szCs w:val="24"/>
        </w:rPr>
      </w:pPr>
      <w:r w:rsidRPr="000F1277">
        <w:rPr>
          <w:b/>
        </w:rPr>
        <w:t xml:space="preserve">2-propanol, 1-amino-: </w:t>
      </w:r>
      <w:r w:rsidR="00AF7EFE" w:rsidRPr="000F1277">
        <w:t xml:space="preserve">(1) </w:t>
      </w:r>
      <w:r w:rsidRPr="000F1277">
        <w:t xml:space="preserve">When </w:t>
      </w:r>
      <w:r w:rsidR="00AF7EFE" w:rsidRPr="000F1277">
        <w:t>228</w:t>
      </w:r>
      <w:r w:rsidRPr="000F1277">
        <w:t xml:space="preserve"> </w:t>
      </w:r>
      <w:r w:rsidR="00AF7EFE" w:rsidRPr="000F1277">
        <w:t>metal</w:t>
      </w:r>
      <w:r w:rsidRPr="000F1277">
        <w:t>workers with suspected occupational dermatitis due to their exposure to metalworking fluids were subjected to standard patch tests (</w:t>
      </w:r>
      <w:r w:rsidR="00AF7EFE" w:rsidRPr="000F1277">
        <w:t xml:space="preserve">24 or 48 hr </w:t>
      </w:r>
      <w:r w:rsidRPr="000F1277">
        <w:t xml:space="preserve"> covered contact) with </w:t>
      </w:r>
      <w:r w:rsidR="00AF7EFE" w:rsidRPr="000F1277">
        <w:t>1</w:t>
      </w:r>
      <w:r w:rsidRPr="000F1277">
        <w:t>% 2-propanol</w:t>
      </w:r>
      <w:r w:rsidR="00D24DDF" w:rsidRPr="000F1277">
        <w:t xml:space="preserve"> in petrolatum</w:t>
      </w:r>
      <w:r w:rsidRPr="000F1277">
        <w:t>, 1-amino-</w:t>
      </w:r>
      <w:r w:rsidR="00AF7EFE" w:rsidRPr="000F1277">
        <w:t xml:space="preserve">, no positive sensitization reactions were observed </w:t>
      </w:r>
      <w:r w:rsidRPr="000F1277">
        <w:rPr>
          <w:szCs w:val="24"/>
        </w:rPr>
        <w:t>(Geier et al., 200</w:t>
      </w:r>
      <w:r w:rsidR="00AF7EFE" w:rsidRPr="000F1277">
        <w:rPr>
          <w:szCs w:val="24"/>
        </w:rPr>
        <w:t>3</w:t>
      </w:r>
      <w:r w:rsidRPr="000F1277">
        <w:rPr>
          <w:szCs w:val="24"/>
        </w:rPr>
        <w:t xml:space="preserve">).  </w:t>
      </w:r>
    </w:p>
    <w:p w:rsidR="00866BD9" w:rsidRPr="000F1277" w:rsidRDefault="00866BD9" w:rsidP="001C57F4">
      <w:pPr>
        <w:autoSpaceDE w:val="0"/>
        <w:autoSpaceDN w:val="0"/>
        <w:adjustRightInd w:val="0"/>
        <w:rPr>
          <w:szCs w:val="24"/>
        </w:rPr>
      </w:pPr>
    </w:p>
    <w:p w:rsidR="00866BD9" w:rsidRPr="000F1277" w:rsidRDefault="004A003A" w:rsidP="001C57F4">
      <w:pPr>
        <w:autoSpaceDE w:val="0"/>
        <w:autoSpaceDN w:val="0"/>
        <w:adjustRightInd w:val="0"/>
        <w:rPr>
          <w:szCs w:val="24"/>
        </w:rPr>
      </w:pPr>
      <w:r w:rsidRPr="000F1277">
        <w:rPr>
          <w:szCs w:val="24"/>
        </w:rPr>
        <w:t>(2) Modifications of the Draize repeat insult patch test were used to test a 2% aqueous solution of 2-propanol, 1-amino- for skin sensitization (Maibach, 1986; CIR, 1987).  For skin sensitization, a 0.2 ml volume of the 2% aqueous 2-propanol, 1-amino- solution was applied to patches, and the patches were applied to the lower backs of 150 male and female volunteers for 48-72 hours, three times a week for 3 weeks. Sites were scored at patch removal. A challenge patch was applied 2 weeks later to a naive site. It was scored at 48 and 96 hours on a scale of 0-4. 2-propanol, 1-amino- did not induce allergic contact dermatitis.</w:t>
      </w:r>
    </w:p>
    <w:p w:rsidR="00866BD9" w:rsidRPr="000F1277" w:rsidRDefault="00866BD9" w:rsidP="001C57F4">
      <w:pPr>
        <w:autoSpaceDE w:val="0"/>
        <w:autoSpaceDN w:val="0"/>
        <w:adjustRightInd w:val="0"/>
        <w:rPr>
          <w:szCs w:val="24"/>
        </w:rPr>
      </w:pPr>
    </w:p>
    <w:p w:rsidR="00866BD9" w:rsidRPr="000F1277" w:rsidRDefault="004A003A" w:rsidP="001C57F4">
      <w:pPr>
        <w:autoSpaceDE w:val="0"/>
        <w:autoSpaceDN w:val="0"/>
        <w:adjustRightInd w:val="0"/>
        <w:rPr>
          <w:szCs w:val="24"/>
        </w:rPr>
      </w:pPr>
      <w:r w:rsidRPr="000F1277">
        <w:rPr>
          <w:szCs w:val="24"/>
        </w:rPr>
        <w:t>(3) For photosensitization, a 0.2 ml volume of a 2% aqueous 2-propanol, 1-amino- solution was applied to patches, and the patches were applied to the lower backs of 25 male and 25 female volunteers for 24 h 3 successive days a week for 3 successive weeks (total of 9 occlusive patches) (Maibach, 1986; CIR, 1987). At patch removal, the sites were irradiated with a combination of UV-A and UV-B in a dose of three times the minimal erythema dose. A challenge patch was applied to the back. One patch remained in place for 24 h, and the site was irradiated at patch removal. The other patch remained in place for 48 h and was used to measure contact dermatitis. 2-propanol, 1-amino- did not induce photoallergic dermatitis.</w:t>
      </w:r>
    </w:p>
    <w:p w:rsidR="00866BD9" w:rsidRPr="000F1277" w:rsidRDefault="00866BD9" w:rsidP="001C57F4">
      <w:pPr>
        <w:autoSpaceDE w:val="0"/>
        <w:autoSpaceDN w:val="0"/>
        <w:adjustRightInd w:val="0"/>
        <w:rPr>
          <w:szCs w:val="24"/>
        </w:rPr>
      </w:pPr>
    </w:p>
    <w:p w:rsidR="00866BD9" w:rsidRPr="000F1277" w:rsidRDefault="00083C7F" w:rsidP="001C57F4">
      <w:pPr>
        <w:autoSpaceDE w:val="0"/>
        <w:autoSpaceDN w:val="0"/>
        <w:adjustRightInd w:val="0"/>
        <w:rPr>
          <w:szCs w:val="24"/>
        </w:rPr>
      </w:pPr>
      <w:r w:rsidRPr="000F1277">
        <w:rPr>
          <w:szCs w:val="24"/>
        </w:rPr>
        <w:t>(</w:t>
      </w:r>
      <w:r w:rsidR="004A003A" w:rsidRPr="000F1277">
        <w:rPr>
          <w:szCs w:val="24"/>
        </w:rPr>
        <w:t>4</w:t>
      </w:r>
      <w:r w:rsidRPr="000F1277">
        <w:rPr>
          <w:szCs w:val="24"/>
        </w:rPr>
        <w:t>)</w:t>
      </w:r>
      <w:r w:rsidR="00AF7EFE" w:rsidRPr="000F1277">
        <w:t xml:space="preserve"> When this study was repeated using a standard patch test (generally 48-hr covered contact, although a minority may have been exposed for 24 hours) but with increasing the concentration to 2% 2-propanol, 1-amino- in petrolatum with 139 metalworkers with suspected occupational dermatitis, only one worker</w:t>
      </w:r>
      <w:r w:rsidR="00AF7EFE" w:rsidRPr="000F1277">
        <w:rPr>
          <w:szCs w:val="24"/>
        </w:rPr>
        <w:t xml:space="preserve"> reacted positively and 4 workers showed ambiguous reactions which could be interpreted as initial signs of irritation, not sensitization (Geier et al., 2006).</w:t>
      </w:r>
    </w:p>
    <w:p w:rsidR="00866BD9" w:rsidRPr="000F1277" w:rsidRDefault="00866BD9" w:rsidP="001C57F4">
      <w:pPr>
        <w:autoSpaceDE w:val="0"/>
        <w:autoSpaceDN w:val="0"/>
        <w:adjustRightInd w:val="0"/>
        <w:rPr>
          <w:szCs w:val="24"/>
        </w:rPr>
      </w:pPr>
    </w:p>
    <w:p w:rsidR="00866BD9" w:rsidRPr="000F1277" w:rsidRDefault="00DD7E10" w:rsidP="001C57F4">
      <w:pPr>
        <w:autoSpaceDE w:val="0"/>
        <w:autoSpaceDN w:val="0"/>
        <w:adjustRightInd w:val="0"/>
      </w:pPr>
      <w:r w:rsidRPr="000F1277">
        <w:rPr>
          <w:szCs w:val="24"/>
        </w:rPr>
        <w:t>(</w:t>
      </w:r>
      <w:r w:rsidR="004A003A" w:rsidRPr="000F1277">
        <w:rPr>
          <w:szCs w:val="24"/>
        </w:rPr>
        <w:t>5</w:t>
      </w:r>
      <w:r w:rsidRPr="000F1277">
        <w:rPr>
          <w:szCs w:val="24"/>
        </w:rPr>
        <w:t>)</w:t>
      </w:r>
      <w:r w:rsidR="000D50F1" w:rsidRPr="000F1277">
        <w:rPr>
          <w:szCs w:val="24"/>
        </w:rPr>
        <w:t xml:space="preserve"> A 79-year old woman with a long history of venous leg ulcers and osteoarthritis of the knees applied a topical non-steroidal anti-inflammatory gel (Traxam®) to both knees for several weeks, until erythema and irritation developed at the site</w:t>
      </w:r>
      <w:r w:rsidR="002301EA" w:rsidRPr="000F1277">
        <w:rPr>
          <w:szCs w:val="24"/>
        </w:rPr>
        <w:t xml:space="preserve"> (Cooper and Shaw, 1999)</w:t>
      </w:r>
      <w:r w:rsidR="000D50F1" w:rsidRPr="000F1277">
        <w:rPr>
          <w:szCs w:val="24"/>
        </w:rPr>
        <w:t xml:space="preserve">.  </w:t>
      </w:r>
      <w:r w:rsidR="002301EA" w:rsidRPr="000F1277">
        <w:rPr>
          <w:szCs w:val="24"/>
        </w:rPr>
        <w:t xml:space="preserve">She showed a positive reaction to repeated patch testing with the European standard series and a leg ulcer series. </w:t>
      </w:r>
      <w:r w:rsidR="000D50F1" w:rsidRPr="000F1277">
        <w:rPr>
          <w:szCs w:val="24"/>
        </w:rPr>
        <w:t>She</w:t>
      </w:r>
      <w:r w:rsidR="002301EA" w:rsidRPr="000F1277">
        <w:rPr>
          <w:szCs w:val="24"/>
        </w:rPr>
        <w:t xml:space="preserve"> </w:t>
      </w:r>
      <w:proofErr w:type="gramStart"/>
      <w:r w:rsidR="002301EA" w:rsidRPr="000F1277">
        <w:rPr>
          <w:szCs w:val="24"/>
        </w:rPr>
        <w:t xml:space="preserve">also </w:t>
      </w:r>
      <w:r w:rsidR="000D50F1" w:rsidRPr="000F1277">
        <w:rPr>
          <w:szCs w:val="24"/>
        </w:rPr>
        <w:t xml:space="preserve"> showed</w:t>
      </w:r>
      <w:proofErr w:type="gramEnd"/>
      <w:r w:rsidR="000D50F1" w:rsidRPr="000F1277">
        <w:rPr>
          <w:szCs w:val="24"/>
        </w:rPr>
        <w:t xml:space="preserve"> a positive reaction to 1% aqueous </w:t>
      </w:r>
      <w:r w:rsidR="00AF7EFE" w:rsidRPr="000F1277">
        <w:t>2-propanol, 1-amino-</w:t>
      </w:r>
      <w:r w:rsidR="000D50F1" w:rsidRPr="000F1277">
        <w:rPr>
          <w:szCs w:val="24"/>
        </w:rPr>
        <w:t xml:space="preserve"> (an ingredient of the gel), in a covered patch test within 2 days after patch removal.  As noted previously, 1% aqueous </w:t>
      </w:r>
      <w:r w:rsidR="00AF7EFE" w:rsidRPr="000F1277">
        <w:t xml:space="preserve">2-propanol, 1-amino- </w:t>
      </w:r>
      <w:r w:rsidR="000D50F1" w:rsidRPr="000F1277">
        <w:rPr>
          <w:szCs w:val="24"/>
        </w:rPr>
        <w:t>showed a dermal irritation response in only 1 of 22 control patients, suggesting that the response in the woman was allergenic rather than irritant.</w:t>
      </w:r>
      <w:r w:rsidR="004B437E" w:rsidRPr="000F1277">
        <w:rPr>
          <w:szCs w:val="24"/>
        </w:rPr>
        <w:t xml:space="preserve"> </w:t>
      </w:r>
    </w:p>
    <w:p w:rsidR="00954E12" w:rsidRPr="000F1277" w:rsidRDefault="00954E12" w:rsidP="00280CA3">
      <w:pPr>
        <w:pStyle w:val="SIARBody"/>
      </w:pPr>
    </w:p>
    <w:bookmarkEnd w:id="386"/>
    <w:bookmarkEnd w:id="387"/>
    <w:bookmarkEnd w:id="388"/>
    <w:p w:rsidR="00880BF3" w:rsidRPr="000F1277" w:rsidRDefault="00451C77" w:rsidP="001C57F4">
      <w:pPr>
        <w:pStyle w:val="BodyText"/>
        <w:jc w:val="left"/>
        <w:rPr>
          <w:u w:val="single"/>
          <w:lang w:val="en-US"/>
        </w:rPr>
      </w:pPr>
      <w:r w:rsidRPr="000F1277">
        <w:rPr>
          <w:u w:val="single"/>
          <w:lang w:val="en-US"/>
        </w:rPr>
        <w:t>Conclusion</w:t>
      </w:r>
    </w:p>
    <w:p w:rsidR="00EB4366" w:rsidRPr="000F1277" w:rsidRDefault="00EB4366" w:rsidP="00771FF6">
      <w:pPr>
        <w:pStyle w:val="BodyText"/>
        <w:ind w:rightChars="117" w:right="281"/>
        <w:rPr>
          <w:szCs w:val="24"/>
          <w:lang w:eastAsia="ja-JP"/>
        </w:rPr>
      </w:pPr>
      <w:bookmarkStart w:id="397" w:name="_Ref166307476"/>
      <w:bookmarkStart w:id="398" w:name="_Toc208889600"/>
      <w:r w:rsidRPr="000F1277">
        <w:rPr>
          <w:szCs w:val="24"/>
          <w:lang w:eastAsia="ja-JP"/>
        </w:rPr>
        <w:t xml:space="preserve">There was no evidence of positive sensitization results </w:t>
      </w:r>
      <w:r w:rsidR="00276F42" w:rsidRPr="000F1277">
        <w:rPr>
          <w:szCs w:val="24"/>
          <w:lang w:eastAsia="ja-JP"/>
        </w:rPr>
        <w:t xml:space="preserve">at the concentrations tested </w:t>
      </w:r>
      <w:r w:rsidRPr="000F1277">
        <w:rPr>
          <w:szCs w:val="24"/>
          <w:lang w:eastAsia="ja-JP"/>
        </w:rPr>
        <w:t xml:space="preserve">in animal studies for </w:t>
      </w:r>
      <w:r w:rsidR="00AF7EFE" w:rsidRPr="000F1277">
        <w:rPr>
          <w:szCs w:val="24"/>
          <w:lang w:eastAsia="ja-JP"/>
        </w:rPr>
        <w:t>isopropylamine, butylamine, octylamine, propylamine, 3-methoxy-, or 2-propanol, 1-amino-</w:t>
      </w:r>
      <w:r w:rsidR="00694D39" w:rsidRPr="000F1277">
        <w:rPr>
          <w:szCs w:val="24"/>
          <w:lang w:eastAsia="ja-JP"/>
        </w:rPr>
        <w:t>. T</w:t>
      </w:r>
      <w:r w:rsidRPr="000F1277">
        <w:rPr>
          <w:szCs w:val="24"/>
          <w:lang w:eastAsia="ja-JP"/>
        </w:rPr>
        <w:t xml:space="preserve">here </w:t>
      </w:r>
      <w:r w:rsidR="001B3F72" w:rsidRPr="000F1277">
        <w:rPr>
          <w:szCs w:val="24"/>
          <w:lang w:eastAsia="ja-JP"/>
        </w:rPr>
        <w:t xml:space="preserve">was </w:t>
      </w:r>
      <w:r w:rsidRPr="000F1277">
        <w:rPr>
          <w:szCs w:val="24"/>
          <w:lang w:eastAsia="ja-JP"/>
        </w:rPr>
        <w:t xml:space="preserve">no data </w:t>
      </w:r>
      <w:r w:rsidR="00276F42" w:rsidRPr="000F1277">
        <w:rPr>
          <w:szCs w:val="24"/>
          <w:lang w:eastAsia="ja-JP"/>
        </w:rPr>
        <w:t xml:space="preserve">located </w:t>
      </w:r>
      <w:r w:rsidR="00694D39" w:rsidRPr="000F1277">
        <w:rPr>
          <w:szCs w:val="24"/>
          <w:lang w:eastAsia="ja-JP"/>
        </w:rPr>
        <w:t xml:space="preserve">for </w:t>
      </w:r>
      <w:r w:rsidRPr="000F1277">
        <w:rPr>
          <w:szCs w:val="24"/>
          <w:lang w:eastAsia="ja-JP"/>
        </w:rPr>
        <w:t>methylamine, ethylamine, sec-butylamine, tert-butylamine, hexylamine</w:t>
      </w:r>
      <w:r w:rsidR="001511E9" w:rsidRPr="000F1277">
        <w:rPr>
          <w:rStyle w:val="SIARBodyChar"/>
        </w:rPr>
        <w:t>, 2-ethyl</w:t>
      </w:r>
      <w:r w:rsidR="00276F42" w:rsidRPr="000F1277">
        <w:rPr>
          <w:szCs w:val="24"/>
          <w:lang w:eastAsia="ja-JP"/>
        </w:rPr>
        <w:t>, or cyclohexylamine, 4</w:t>
      </w:r>
      <w:proofErr w:type="gramStart"/>
      <w:r w:rsidR="00276F42" w:rsidRPr="000F1277">
        <w:rPr>
          <w:szCs w:val="24"/>
          <w:lang w:eastAsia="ja-JP"/>
        </w:rPr>
        <w:t>,4’</w:t>
      </w:r>
      <w:proofErr w:type="gramEnd"/>
      <w:r w:rsidR="00276F42" w:rsidRPr="000F1277">
        <w:rPr>
          <w:szCs w:val="24"/>
          <w:lang w:eastAsia="ja-JP"/>
        </w:rPr>
        <w:t>-methylenebis; a similar lack of skin sensitization potential is expected for these substances</w:t>
      </w:r>
      <w:r w:rsidRPr="000F1277">
        <w:rPr>
          <w:szCs w:val="24"/>
          <w:lang w:eastAsia="ja-JP"/>
        </w:rPr>
        <w:t>.</w:t>
      </w:r>
      <w:r w:rsidR="002271C8" w:rsidRPr="000F1277">
        <w:rPr>
          <w:szCs w:val="24"/>
          <w:lang w:eastAsia="ja-JP"/>
        </w:rPr>
        <w:t xml:space="preserve">  There was no evidence of positive sensitization results at the concentrations tested in human studies for</w:t>
      </w:r>
      <w:r w:rsidRPr="000F1277">
        <w:rPr>
          <w:szCs w:val="24"/>
          <w:lang w:eastAsia="ja-JP"/>
        </w:rPr>
        <w:t xml:space="preserve"> </w:t>
      </w:r>
      <w:r w:rsidR="002271C8" w:rsidRPr="000F1277">
        <w:rPr>
          <w:szCs w:val="24"/>
          <w:lang w:eastAsia="ja-JP"/>
        </w:rPr>
        <w:t xml:space="preserve">cyclohexylamine, 4,4’-methylenebis </w:t>
      </w:r>
      <w:r w:rsidR="006C26AB" w:rsidRPr="000F1277">
        <w:rPr>
          <w:szCs w:val="24"/>
          <w:lang w:eastAsia="ja-JP"/>
        </w:rPr>
        <w:t>and only minimal positive evidence f</w:t>
      </w:r>
      <w:r w:rsidR="002271C8" w:rsidRPr="000F1277">
        <w:rPr>
          <w:szCs w:val="24"/>
          <w:lang w:eastAsia="ja-JP"/>
        </w:rPr>
        <w:t>or 2-propanol, 1-amino-.</w:t>
      </w:r>
    </w:p>
    <w:p w:rsidR="00EB4366" w:rsidRPr="000F1277" w:rsidRDefault="00EB4366" w:rsidP="001C57F4">
      <w:pPr>
        <w:pStyle w:val="BodyText"/>
        <w:ind w:rightChars="117" w:right="281"/>
        <w:jc w:val="left"/>
        <w:rPr>
          <w:szCs w:val="24"/>
          <w:lang w:eastAsia="ja-JP"/>
        </w:rPr>
      </w:pPr>
    </w:p>
    <w:p w:rsidR="003D478B" w:rsidRPr="000F1277" w:rsidRDefault="003D478B" w:rsidP="001C57F4">
      <w:pPr>
        <w:pStyle w:val="TableCaption"/>
        <w:ind w:left="0"/>
        <w:rPr>
          <w:rFonts w:ascii="Times New Roman" w:hAnsi="Times New Roman"/>
        </w:rPr>
      </w:pPr>
      <w:bookmarkStart w:id="399" w:name="_Toc282678016"/>
      <w:proofErr w:type="gramStart"/>
      <w:r w:rsidRPr="000F1277">
        <w:rPr>
          <w:rFonts w:ascii="Times New Roman" w:hAnsi="Times New Roman"/>
        </w:rPr>
        <w:t xml:space="preserve">Table </w:t>
      </w:r>
      <w:bookmarkEnd w:id="397"/>
      <w:r w:rsidR="00F335D1" w:rsidRPr="000F1277">
        <w:rPr>
          <w:rFonts w:ascii="Times New Roman" w:hAnsi="Times New Roman"/>
        </w:rPr>
        <w:t>1</w:t>
      </w:r>
      <w:r w:rsidR="00070B74" w:rsidRPr="000F1277">
        <w:rPr>
          <w:rFonts w:ascii="Times New Roman" w:hAnsi="Times New Roman"/>
        </w:rPr>
        <w:t>4</w:t>
      </w:r>
      <w:r w:rsidR="00197638" w:rsidRPr="000F1277">
        <w:rPr>
          <w:rFonts w:ascii="Times New Roman" w:hAnsi="Times New Roman"/>
        </w:rPr>
        <w:t>.</w:t>
      </w:r>
      <w:proofErr w:type="gramEnd"/>
      <w:r w:rsidR="00BF0517">
        <w:rPr>
          <w:rFonts w:ascii="Times New Roman" w:hAnsi="Times New Roman"/>
        </w:rPr>
        <w:tab/>
      </w:r>
      <w:r w:rsidR="001F4B7B" w:rsidRPr="000F1277">
        <w:rPr>
          <w:rFonts w:ascii="Times New Roman" w:hAnsi="Times New Roman"/>
        </w:rPr>
        <w:t xml:space="preserve"> </w:t>
      </w:r>
      <w:r w:rsidR="00170F3B" w:rsidRPr="000F1277">
        <w:rPr>
          <w:rFonts w:ascii="Times New Roman" w:hAnsi="Times New Roman"/>
          <w:noProof/>
        </w:rPr>
        <w:t xml:space="preserve">Summary of </w:t>
      </w:r>
      <w:r w:rsidRPr="000F1277">
        <w:rPr>
          <w:rFonts w:ascii="Times New Roman" w:hAnsi="Times New Roman"/>
          <w:noProof/>
        </w:rPr>
        <w:t>Sensitization Data</w:t>
      </w:r>
      <w:bookmarkEnd w:id="398"/>
      <w:bookmarkEnd w:id="399"/>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4478"/>
        <w:gridCol w:w="2264"/>
        <w:gridCol w:w="2817"/>
      </w:tblGrid>
      <w:tr w:rsidR="000D1DC4" w:rsidRPr="000F1277" w:rsidTr="00BF0517">
        <w:trPr>
          <w:tblHeader/>
        </w:trPr>
        <w:tc>
          <w:tcPr>
            <w:tcW w:w="4155" w:type="dxa"/>
            <w:tcBorders>
              <w:top w:val="single" w:sz="12" w:space="0" w:color="auto"/>
              <w:bottom w:val="single" w:sz="12" w:space="0" w:color="auto"/>
            </w:tcBorders>
            <w:shd w:val="clear" w:color="auto" w:fill="DBE5F1"/>
            <w:vAlign w:val="center"/>
          </w:tcPr>
          <w:p w:rsidR="000D1DC4" w:rsidRPr="00CF3FBA" w:rsidRDefault="0007507B" w:rsidP="00CF3FBA">
            <w:pPr>
              <w:pStyle w:val="Tabletext"/>
              <w:jc w:val="center"/>
              <w:rPr>
                <w:b/>
              </w:rPr>
            </w:pPr>
            <w:r w:rsidRPr="00CF3FBA">
              <w:rPr>
                <w:b/>
                <w:bCs/>
              </w:rPr>
              <w:t>Substance</w:t>
            </w:r>
          </w:p>
        </w:tc>
        <w:tc>
          <w:tcPr>
            <w:tcW w:w="2100" w:type="dxa"/>
            <w:tcBorders>
              <w:top w:val="single" w:sz="12" w:space="0" w:color="auto"/>
              <w:bottom w:val="single" w:sz="12" w:space="0" w:color="auto"/>
            </w:tcBorders>
            <w:shd w:val="clear" w:color="auto" w:fill="DBE5F1"/>
          </w:tcPr>
          <w:p w:rsidR="000D1DC4" w:rsidRPr="00CF3FBA" w:rsidRDefault="006C4FEE" w:rsidP="00CF3FBA">
            <w:pPr>
              <w:pStyle w:val="Tabletext"/>
              <w:jc w:val="center"/>
              <w:rPr>
                <w:b/>
              </w:rPr>
            </w:pPr>
            <w:r w:rsidRPr="00CF3FBA">
              <w:rPr>
                <w:b/>
              </w:rPr>
              <w:t>Result</w:t>
            </w:r>
          </w:p>
        </w:tc>
        <w:tc>
          <w:tcPr>
            <w:tcW w:w="2613" w:type="dxa"/>
            <w:tcBorders>
              <w:top w:val="single" w:sz="12" w:space="0" w:color="auto"/>
              <w:bottom w:val="single" w:sz="12" w:space="0" w:color="auto"/>
            </w:tcBorders>
            <w:shd w:val="clear" w:color="auto" w:fill="DBE5F1"/>
          </w:tcPr>
          <w:p w:rsidR="000D1DC4" w:rsidRPr="00CF3FBA" w:rsidRDefault="000D1DC4" w:rsidP="00CF3FBA">
            <w:pPr>
              <w:pStyle w:val="Tabletext"/>
              <w:jc w:val="center"/>
              <w:rPr>
                <w:b/>
              </w:rPr>
            </w:pPr>
            <w:r w:rsidRPr="00CF3FBA">
              <w:rPr>
                <w:b/>
              </w:rPr>
              <w:t>Reference</w:t>
            </w:r>
          </w:p>
        </w:tc>
      </w:tr>
      <w:tr w:rsidR="000D1DC4" w:rsidRPr="000F1277" w:rsidTr="00BF0517">
        <w:trPr>
          <w:trHeight w:val="288"/>
        </w:trPr>
        <w:tc>
          <w:tcPr>
            <w:tcW w:w="4155" w:type="dxa"/>
            <w:tcBorders>
              <w:top w:val="single" w:sz="12" w:space="0" w:color="auto"/>
            </w:tcBorders>
            <w:vAlign w:val="center"/>
          </w:tcPr>
          <w:p w:rsidR="000D1DC4" w:rsidRPr="00CF3FBA" w:rsidRDefault="000D1DC4" w:rsidP="00CF3FBA">
            <w:pPr>
              <w:pStyle w:val="Tabletext"/>
              <w:jc w:val="center"/>
            </w:pPr>
            <w:r w:rsidRPr="00CF3FBA">
              <w:t>Methylamine</w:t>
            </w:r>
          </w:p>
        </w:tc>
        <w:tc>
          <w:tcPr>
            <w:tcW w:w="2100" w:type="dxa"/>
            <w:tcBorders>
              <w:top w:val="single" w:sz="12" w:space="0" w:color="auto"/>
            </w:tcBorders>
          </w:tcPr>
          <w:p w:rsidR="000D1DC4" w:rsidRPr="00CF3FBA" w:rsidRDefault="000D1DC4" w:rsidP="00CF3FBA">
            <w:pPr>
              <w:pStyle w:val="Tabletext"/>
              <w:jc w:val="center"/>
            </w:pPr>
            <w:r w:rsidRPr="00CF3FBA">
              <w:t>No data</w:t>
            </w:r>
          </w:p>
        </w:tc>
        <w:tc>
          <w:tcPr>
            <w:tcW w:w="2613" w:type="dxa"/>
            <w:tcBorders>
              <w:top w:val="single" w:sz="12" w:space="0" w:color="auto"/>
            </w:tcBorders>
          </w:tcPr>
          <w:p w:rsidR="000D1DC4" w:rsidRPr="00CF3FBA" w:rsidRDefault="000D1DC4" w:rsidP="00CF3FBA">
            <w:pPr>
              <w:pStyle w:val="Tabletext"/>
              <w:jc w:val="center"/>
            </w:pPr>
            <w:r w:rsidRPr="00CF3FBA">
              <w:t>-</w:t>
            </w:r>
          </w:p>
        </w:tc>
      </w:tr>
      <w:tr w:rsidR="000D1DC4" w:rsidRPr="000F1277" w:rsidTr="00BF0517">
        <w:trPr>
          <w:trHeight w:val="367"/>
        </w:trPr>
        <w:tc>
          <w:tcPr>
            <w:tcW w:w="4155" w:type="dxa"/>
            <w:vAlign w:val="center"/>
          </w:tcPr>
          <w:p w:rsidR="000D1DC4" w:rsidRPr="00CF3FBA" w:rsidRDefault="000D1DC4" w:rsidP="00CF3FBA">
            <w:pPr>
              <w:pStyle w:val="Tabletext"/>
              <w:jc w:val="center"/>
            </w:pPr>
            <w:r w:rsidRPr="00CF3FBA">
              <w:t>Ethylamine</w:t>
            </w:r>
          </w:p>
        </w:tc>
        <w:tc>
          <w:tcPr>
            <w:tcW w:w="2100" w:type="dxa"/>
          </w:tcPr>
          <w:p w:rsidR="000D1DC4" w:rsidRPr="00CF3FBA" w:rsidRDefault="000D1DC4" w:rsidP="00CF3FBA">
            <w:pPr>
              <w:pStyle w:val="Tabletext"/>
              <w:jc w:val="center"/>
            </w:pPr>
            <w:r w:rsidRPr="00CF3FBA">
              <w:t>No data</w:t>
            </w:r>
          </w:p>
        </w:tc>
        <w:tc>
          <w:tcPr>
            <w:tcW w:w="2613" w:type="dxa"/>
          </w:tcPr>
          <w:p w:rsidR="000D1DC4" w:rsidRPr="00CF3FBA" w:rsidRDefault="000D1DC4" w:rsidP="00CF3FBA">
            <w:pPr>
              <w:pStyle w:val="Tabletext"/>
              <w:jc w:val="center"/>
              <w:rPr>
                <w:highlight w:val="cyan"/>
              </w:rPr>
            </w:pPr>
            <w:r w:rsidRPr="00CF3FBA">
              <w:t>-</w:t>
            </w:r>
          </w:p>
        </w:tc>
      </w:tr>
      <w:tr w:rsidR="000D1DC4" w:rsidRPr="000F1277" w:rsidTr="00BF0517">
        <w:trPr>
          <w:trHeight w:val="284"/>
        </w:trPr>
        <w:tc>
          <w:tcPr>
            <w:tcW w:w="4155" w:type="dxa"/>
            <w:vMerge w:val="restart"/>
          </w:tcPr>
          <w:p w:rsidR="000D1DC4" w:rsidRPr="00CF3FBA" w:rsidRDefault="000D1DC4" w:rsidP="00CF3FBA">
            <w:pPr>
              <w:pStyle w:val="Tabletext"/>
              <w:jc w:val="center"/>
            </w:pPr>
            <w:r w:rsidRPr="00CF3FBA">
              <w:t>Isopropylamine</w:t>
            </w:r>
          </w:p>
        </w:tc>
        <w:tc>
          <w:tcPr>
            <w:tcW w:w="2100" w:type="dxa"/>
            <w:vMerge w:val="restart"/>
          </w:tcPr>
          <w:p w:rsidR="000D1DC4" w:rsidRPr="00CF3FBA" w:rsidRDefault="000D1DC4" w:rsidP="00CF3FBA">
            <w:pPr>
              <w:pStyle w:val="Tabletext"/>
              <w:jc w:val="center"/>
            </w:pPr>
            <w:r w:rsidRPr="00CF3FBA">
              <w:t>Not sensitizing</w:t>
            </w:r>
          </w:p>
        </w:tc>
        <w:tc>
          <w:tcPr>
            <w:tcW w:w="2613" w:type="dxa"/>
            <w:vMerge w:val="restart"/>
          </w:tcPr>
          <w:p w:rsidR="000D1DC4" w:rsidRPr="00CF3FBA" w:rsidRDefault="00F52E5F" w:rsidP="00CF3FBA">
            <w:pPr>
              <w:pStyle w:val="Tabletext"/>
              <w:tabs>
                <w:tab w:val="right" w:pos="2397"/>
              </w:tabs>
              <w:jc w:val="center"/>
              <w:rPr>
                <w:highlight w:val="cyan"/>
              </w:rPr>
            </w:pPr>
            <w:r w:rsidRPr="00CF3FBA">
              <w:t>Clouzeau, 1994</w:t>
            </w:r>
          </w:p>
        </w:tc>
      </w:tr>
      <w:tr w:rsidR="000D1DC4" w:rsidRPr="000F1277" w:rsidTr="00BF0517">
        <w:trPr>
          <w:trHeight w:val="338"/>
        </w:trPr>
        <w:tc>
          <w:tcPr>
            <w:tcW w:w="4155" w:type="dxa"/>
            <w:vMerge/>
            <w:vAlign w:val="center"/>
          </w:tcPr>
          <w:p w:rsidR="000D1DC4" w:rsidRPr="00CF3FBA" w:rsidRDefault="000D1DC4" w:rsidP="00CF3FBA">
            <w:pPr>
              <w:pStyle w:val="Tabletext"/>
              <w:jc w:val="center"/>
            </w:pPr>
          </w:p>
        </w:tc>
        <w:tc>
          <w:tcPr>
            <w:tcW w:w="2100" w:type="dxa"/>
            <w:vMerge/>
          </w:tcPr>
          <w:p w:rsidR="000D1DC4" w:rsidRPr="00CF3FBA" w:rsidRDefault="000D1DC4" w:rsidP="00CF3FBA">
            <w:pPr>
              <w:pStyle w:val="Tabletext"/>
              <w:jc w:val="center"/>
            </w:pPr>
          </w:p>
        </w:tc>
        <w:tc>
          <w:tcPr>
            <w:tcW w:w="2613" w:type="dxa"/>
            <w:vMerge/>
          </w:tcPr>
          <w:p w:rsidR="000D1DC4" w:rsidRPr="00CF3FBA" w:rsidRDefault="000D1DC4" w:rsidP="00CF3FBA">
            <w:pPr>
              <w:pStyle w:val="Tabletext"/>
              <w:jc w:val="center"/>
              <w:rPr>
                <w:highlight w:val="cyan"/>
              </w:rPr>
            </w:pPr>
          </w:p>
        </w:tc>
      </w:tr>
      <w:tr w:rsidR="000D1DC4" w:rsidRPr="000F1277" w:rsidTr="00BF0517">
        <w:trPr>
          <w:trHeight w:val="338"/>
        </w:trPr>
        <w:tc>
          <w:tcPr>
            <w:tcW w:w="4155" w:type="dxa"/>
            <w:vMerge/>
            <w:vAlign w:val="center"/>
          </w:tcPr>
          <w:p w:rsidR="000D1DC4" w:rsidRPr="00CF3FBA" w:rsidRDefault="000D1DC4" w:rsidP="00CF3FBA">
            <w:pPr>
              <w:pStyle w:val="Tabletext"/>
              <w:jc w:val="center"/>
            </w:pPr>
          </w:p>
        </w:tc>
        <w:tc>
          <w:tcPr>
            <w:tcW w:w="2100" w:type="dxa"/>
            <w:vMerge/>
          </w:tcPr>
          <w:p w:rsidR="000D1DC4" w:rsidRPr="00CF3FBA" w:rsidRDefault="000D1DC4" w:rsidP="00CF3FBA">
            <w:pPr>
              <w:pStyle w:val="Tabletext"/>
              <w:jc w:val="center"/>
            </w:pPr>
          </w:p>
        </w:tc>
        <w:tc>
          <w:tcPr>
            <w:tcW w:w="2613" w:type="dxa"/>
            <w:vMerge/>
          </w:tcPr>
          <w:p w:rsidR="000D1DC4" w:rsidRPr="00CF3FBA" w:rsidRDefault="000D1DC4" w:rsidP="00CF3FBA">
            <w:pPr>
              <w:pStyle w:val="Tabletext"/>
              <w:jc w:val="center"/>
              <w:rPr>
                <w:highlight w:val="cyan"/>
              </w:rPr>
            </w:pPr>
          </w:p>
        </w:tc>
      </w:tr>
      <w:tr w:rsidR="009B4F76" w:rsidRPr="000F1277" w:rsidTr="00BF0517">
        <w:trPr>
          <w:trHeight w:val="144"/>
        </w:trPr>
        <w:tc>
          <w:tcPr>
            <w:tcW w:w="4155" w:type="dxa"/>
            <w:vMerge w:val="restart"/>
            <w:vAlign w:val="center"/>
          </w:tcPr>
          <w:p w:rsidR="009B4F76" w:rsidRPr="00CF3FBA" w:rsidRDefault="009B4F76" w:rsidP="00CF3FBA">
            <w:pPr>
              <w:pStyle w:val="Tabletext"/>
              <w:jc w:val="center"/>
            </w:pPr>
            <w:r w:rsidRPr="00CF3FBA">
              <w:t>Butylamine</w:t>
            </w:r>
          </w:p>
        </w:tc>
        <w:tc>
          <w:tcPr>
            <w:tcW w:w="2100" w:type="dxa"/>
          </w:tcPr>
          <w:p w:rsidR="009B4F76" w:rsidRPr="00CF3FBA" w:rsidRDefault="009B4F76" w:rsidP="00CF3FBA">
            <w:pPr>
              <w:pStyle w:val="Tabletext"/>
              <w:jc w:val="center"/>
            </w:pPr>
            <w:r w:rsidRPr="00CF3FBA">
              <w:t>Not sensitizing</w:t>
            </w:r>
          </w:p>
        </w:tc>
        <w:tc>
          <w:tcPr>
            <w:tcW w:w="2613" w:type="dxa"/>
            <w:vAlign w:val="center"/>
          </w:tcPr>
          <w:p w:rsidR="009B4F76" w:rsidRPr="00CF3FBA" w:rsidRDefault="009B4F76" w:rsidP="00CF3FBA">
            <w:pPr>
              <w:pStyle w:val="Tabletext"/>
              <w:jc w:val="center"/>
              <w:rPr>
                <w:highlight w:val="cyan"/>
              </w:rPr>
            </w:pPr>
            <w:r w:rsidRPr="00CF3FBA">
              <w:t>BASF, 1993b</w:t>
            </w:r>
          </w:p>
        </w:tc>
      </w:tr>
      <w:tr w:rsidR="009B4F76" w:rsidRPr="000F1277" w:rsidTr="00BF0517">
        <w:trPr>
          <w:trHeight w:val="144"/>
        </w:trPr>
        <w:tc>
          <w:tcPr>
            <w:tcW w:w="4155" w:type="dxa"/>
            <w:vMerge/>
            <w:vAlign w:val="center"/>
          </w:tcPr>
          <w:p w:rsidR="009B4F76" w:rsidRPr="00CF3FBA" w:rsidRDefault="009B4F76" w:rsidP="00CF3FBA">
            <w:pPr>
              <w:pStyle w:val="Tabletext"/>
              <w:jc w:val="center"/>
            </w:pPr>
          </w:p>
        </w:tc>
        <w:tc>
          <w:tcPr>
            <w:tcW w:w="2100" w:type="dxa"/>
          </w:tcPr>
          <w:p w:rsidR="009B4F76" w:rsidRPr="00CF3FBA" w:rsidRDefault="009B4F76" w:rsidP="00CF3FBA">
            <w:pPr>
              <w:pStyle w:val="Tabletext"/>
              <w:jc w:val="center"/>
            </w:pPr>
            <w:r w:rsidRPr="00CF3FBA">
              <w:t>Not sensitizing</w:t>
            </w:r>
          </w:p>
        </w:tc>
        <w:tc>
          <w:tcPr>
            <w:tcW w:w="2613" w:type="dxa"/>
            <w:vAlign w:val="center"/>
          </w:tcPr>
          <w:p w:rsidR="009B4F76" w:rsidRPr="00CF3FBA" w:rsidRDefault="009B4F76" w:rsidP="00CF3FBA">
            <w:pPr>
              <w:pStyle w:val="Tabletext"/>
              <w:jc w:val="center"/>
            </w:pPr>
            <w:r w:rsidRPr="00CF3FBA">
              <w:t>Product Safety Labs, 1988</w:t>
            </w:r>
          </w:p>
        </w:tc>
      </w:tr>
      <w:tr w:rsidR="000D1DC4" w:rsidRPr="000F1277" w:rsidTr="00BF0517">
        <w:trPr>
          <w:trHeight w:val="144"/>
        </w:trPr>
        <w:tc>
          <w:tcPr>
            <w:tcW w:w="4155" w:type="dxa"/>
            <w:vAlign w:val="center"/>
          </w:tcPr>
          <w:p w:rsidR="000D1DC4" w:rsidRPr="00CF3FBA" w:rsidRDefault="000D1DC4" w:rsidP="00CF3FBA">
            <w:pPr>
              <w:pStyle w:val="Tabletext"/>
              <w:jc w:val="center"/>
            </w:pPr>
            <w:r w:rsidRPr="00CF3FBA">
              <w:t>sec-Butylamine</w:t>
            </w:r>
          </w:p>
        </w:tc>
        <w:tc>
          <w:tcPr>
            <w:tcW w:w="2100" w:type="dxa"/>
          </w:tcPr>
          <w:p w:rsidR="000D1DC4" w:rsidRPr="00CF3FBA" w:rsidRDefault="000D1DC4" w:rsidP="00CF3FBA">
            <w:pPr>
              <w:pStyle w:val="Tabletext"/>
              <w:jc w:val="center"/>
            </w:pPr>
            <w:r w:rsidRPr="00CF3FBA">
              <w:t>No data</w:t>
            </w:r>
          </w:p>
        </w:tc>
        <w:tc>
          <w:tcPr>
            <w:tcW w:w="2613" w:type="dxa"/>
          </w:tcPr>
          <w:p w:rsidR="000D1DC4" w:rsidRPr="00CF3FBA" w:rsidRDefault="000D1DC4" w:rsidP="00CF3FBA">
            <w:pPr>
              <w:pStyle w:val="Tabletext"/>
              <w:jc w:val="center"/>
            </w:pPr>
            <w:r w:rsidRPr="00CF3FBA">
              <w:t>-</w:t>
            </w:r>
          </w:p>
        </w:tc>
      </w:tr>
      <w:tr w:rsidR="000D1DC4" w:rsidRPr="000F1277" w:rsidTr="00BF0517">
        <w:trPr>
          <w:trHeight w:val="284"/>
        </w:trPr>
        <w:tc>
          <w:tcPr>
            <w:tcW w:w="4155" w:type="dxa"/>
            <w:vMerge w:val="restart"/>
          </w:tcPr>
          <w:p w:rsidR="000D1DC4" w:rsidRPr="00CF3FBA" w:rsidRDefault="000D1DC4" w:rsidP="00CF3FBA">
            <w:pPr>
              <w:pStyle w:val="Tabletext"/>
              <w:jc w:val="center"/>
            </w:pPr>
            <w:r w:rsidRPr="00CF3FBA">
              <w:t>tert-Butylamine</w:t>
            </w:r>
          </w:p>
        </w:tc>
        <w:tc>
          <w:tcPr>
            <w:tcW w:w="2100" w:type="dxa"/>
            <w:vMerge w:val="restart"/>
          </w:tcPr>
          <w:p w:rsidR="000D1DC4" w:rsidRPr="00CF3FBA" w:rsidRDefault="000D1DC4" w:rsidP="00CF3FBA">
            <w:pPr>
              <w:pStyle w:val="Tabletext"/>
              <w:jc w:val="center"/>
            </w:pPr>
            <w:r w:rsidRPr="00CF3FBA">
              <w:t>No data</w:t>
            </w:r>
          </w:p>
        </w:tc>
        <w:tc>
          <w:tcPr>
            <w:tcW w:w="2613" w:type="dxa"/>
            <w:vMerge w:val="restart"/>
          </w:tcPr>
          <w:p w:rsidR="000D1DC4" w:rsidRPr="00CF3FBA" w:rsidRDefault="000D1DC4" w:rsidP="00CF3FBA">
            <w:pPr>
              <w:pStyle w:val="Tabletext"/>
              <w:jc w:val="center"/>
              <w:rPr>
                <w:highlight w:val="cyan"/>
              </w:rPr>
            </w:pPr>
            <w:r w:rsidRPr="00CF3FBA">
              <w:t>-</w:t>
            </w:r>
          </w:p>
        </w:tc>
      </w:tr>
      <w:tr w:rsidR="000D1DC4" w:rsidRPr="000F1277" w:rsidTr="00BF0517">
        <w:trPr>
          <w:trHeight w:val="338"/>
        </w:trPr>
        <w:tc>
          <w:tcPr>
            <w:tcW w:w="4155" w:type="dxa"/>
            <w:vMerge/>
            <w:vAlign w:val="center"/>
          </w:tcPr>
          <w:p w:rsidR="000D1DC4" w:rsidRPr="00CF3FBA" w:rsidRDefault="000D1DC4" w:rsidP="00CF3FBA">
            <w:pPr>
              <w:pStyle w:val="Tabletext"/>
              <w:jc w:val="center"/>
            </w:pPr>
          </w:p>
        </w:tc>
        <w:tc>
          <w:tcPr>
            <w:tcW w:w="2100" w:type="dxa"/>
            <w:vMerge/>
          </w:tcPr>
          <w:p w:rsidR="000D1DC4" w:rsidRPr="00CF3FBA" w:rsidRDefault="000D1DC4" w:rsidP="00CF3FBA">
            <w:pPr>
              <w:pStyle w:val="Tabletext"/>
              <w:jc w:val="center"/>
            </w:pPr>
          </w:p>
        </w:tc>
        <w:tc>
          <w:tcPr>
            <w:tcW w:w="2613" w:type="dxa"/>
            <w:vMerge/>
          </w:tcPr>
          <w:p w:rsidR="000D1DC4" w:rsidRPr="00CF3FBA" w:rsidRDefault="000D1DC4" w:rsidP="00CF3FBA">
            <w:pPr>
              <w:pStyle w:val="Tabletext"/>
              <w:jc w:val="center"/>
              <w:rPr>
                <w:highlight w:val="cyan"/>
              </w:rPr>
            </w:pPr>
          </w:p>
        </w:tc>
      </w:tr>
      <w:tr w:rsidR="000D1DC4" w:rsidRPr="000F1277" w:rsidTr="00BF0517">
        <w:trPr>
          <w:trHeight w:val="144"/>
        </w:trPr>
        <w:tc>
          <w:tcPr>
            <w:tcW w:w="4155" w:type="dxa"/>
            <w:vAlign w:val="center"/>
          </w:tcPr>
          <w:p w:rsidR="000D1DC4" w:rsidRPr="00CF3FBA" w:rsidRDefault="000D1DC4" w:rsidP="00CF3FBA">
            <w:pPr>
              <w:pStyle w:val="Tabletext"/>
              <w:jc w:val="center"/>
              <w:rPr>
                <w:spacing w:val="85"/>
              </w:rPr>
            </w:pPr>
            <w:r w:rsidRPr="00CF3FBA">
              <w:t>Octylamine</w:t>
            </w:r>
          </w:p>
        </w:tc>
        <w:tc>
          <w:tcPr>
            <w:tcW w:w="2100" w:type="dxa"/>
          </w:tcPr>
          <w:p w:rsidR="000D1DC4" w:rsidRPr="00CF3FBA" w:rsidRDefault="00415AE5" w:rsidP="00CF3FBA">
            <w:pPr>
              <w:pStyle w:val="Tabletext"/>
              <w:jc w:val="center"/>
            </w:pPr>
            <w:r w:rsidRPr="00CF3FBA">
              <w:t>Not sensitizing</w:t>
            </w:r>
          </w:p>
        </w:tc>
        <w:tc>
          <w:tcPr>
            <w:tcW w:w="2613" w:type="dxa"/>
          </w:tcPr>
          <w:p w:rsidR="000D1DC4" w:rsidRPr="00CF3FBA" w:rsidRDefault="00767FF3" w:rsidP="00CF3FBA">
            <w:pPr>
              <w:pStyle w:val="Tabletext"/>
              <w:jc w:val="center"/>
            </w:pPr>
            <w:r w:rsidRPr="00CF3FBA">
              <w:t>Biodynamics, 1987</w:t>
            </w:r>
          </w:p>
        </w:tc>
      </w:tr>
      <w:tr w:rsidR="000D1DC4" w:rsidRPr="000F1277" w:rsidTr="00BF0517">
        <w:trPr>
          <w:trHeight w:val="144"/>
        </w:trPr>
        <w:tc>
          <w:tcPr>
            <w:tcW w:w="4155" w:type="dxa"/>
            <w:vAlign w:val="center"/>
          </w:tcPr>
          <w:p w:rsidR="000D1DC4" w:rsidRPr="00CF3FBA" w:rsidRDefault="000D1DC4" w:rsidP="00CF3FBA">
            <w:pPr>
              <w:pStyle w:val="Tabletext"/>
              <w:jc w:val="center"/>
            </w:pPr>
            <w:r w:rsidRPr="00CF3FBA">
              <w:t>Hexylamine, 2-ethyl-</w:t>
            </w:r>
          </w:p>
        </w:tc>
        <w:tc>
          <w:tcPr>
            <w:tcW w:w="2100" w:type="dxa"/>
          </w:tcPr>
          <w:p w:rsidR="000D1DC4" w:rsidRPr="00CF3FBA" w:rsidRDefault="000D1DC4" w:rsidP="00CF3FBA">
            <w:pPr>
              <w:pStyle w:val="Tabletext"/>
              <w:jc w:val="center"/>
            </w:pPr>
            <w:r w:rsidRPr="00CF3FBA">
              <w:t>No data</w:t>
            </w:r>
          </w:p>
        </w:tc>
        <w:tc>
          <w:tcPr>
            <w:tcW w:w="2613" w:type="dxa"/>
          </w:tcPr>
          <w:p w:rsidR="000D1DC4" w:rsidRPr="00CF3FBA" w:rsidRDefault="000D1DC4" w:rsidP="00CF3FBA">
            <w:pPr>
              <w:pStyle w:val="Tabletext"/>
              <w:jc w:val="center"/>
              <w:rPr>
                <w:highlight w:val="cyan"/>
              </w:rPr>
            </w:pPr>
            <w:r w:rsidRPr="00CF3FBA">
              <w:t>-</w:t>
            </w:r>
          </w:p>
        </w:tc>
      </w:tr>
      <w:tr w:rsidR="000D1DC4" w:rsidRPr="000F1277" w:rsidTr="00BF0517">
        <w:trPr>
          <w:trHeight w:val="144"/>
        </w:trPr>
        <w:tc>
          <w:tcPr>
            <w:tcW w:w="4155" w:type="dxa"/>
          </w:tcPr>
          <w:p w:rsidR="000D1DC4" w:rsidRPr="00CF3FBA" w:rsidRDefault="000D1DC4" w:rsidP="00CF3FBA">
            <w:pPr>
              <w:pStyle w:val="Tabletext"/>
              <w:jc w:val="center"/>
            </w:pPr>
            <w:r w:rsidRPr="00CF3FBA">
              <w:t>Propylamine, 3-methoxy-</w:t>
            </w:r>
          </w:p>
        </w:tc>
        <w:tc>
          <w:tcPr>
            <w:tcW w:w="2100" w:type="dxa"/>
          </w:tcPr>
          <w:p w:rsidR="000D1DC4" w:rsidRPr="00CF3FBA" w:rsidRDefault="000D1DC4" w:rsidP="00CF3FBA">
            <w:pPr>
              <w:pStyle w:val="Tabletext"/>
              <w:jc w:val="center"/>
            </w:pPr>
            <w:r w:rsidRPr="00CF3FBA">
              <w:t>Not sensitizing</w:t>
            </w:r>
          </w:p>
        </w:tc>
        <w:tc>
          <w:tcPr>
            <w:tcW w:w="2613" w:type="dxa"/>
          </w:tcPr>
          <w:p w:rsidR="000D1DC4" w:rsidRPr="00CF3FBA" w:rsidRDefault="000D1DC4" w:rsidP="00CF3FBA">
            <w:pPr>
              <w:pStyle w:val="Tabletext"/>
              <w:jc w:val="center"/>
            </w:pPr>
            <w:r w:rsidRPr="00CF3FBA">
              <w:t>Hazleton, 1990</w:t>
            </w:r>
          </w:p>
        </w:tc>
      </w:tr>
      <w:tr w:rsidR="00000679" w:rsidRPr="000F1277" w:rsidTr="00BF0517">
        <w:trPr>
          <w:trHeight w:val="144"/>
        </w:trPr>
        <w:tc>
          <w:tcPr>
            <w:tcW w:w="4155" w:type="dxa"/>
            <w:vMerge w:val="restart"/>
            <w:vAlign w:val="center"/>
          </w:tcPr>
          <w:p w:rsidR="00000679" w:rsidRPr="00CF3FBA" w:rsidRDefault="00000679" w:rsidP="00CF3FBA">
            <w:pPr>
              <w:pStyle w:val="Tabletext"/>
              <w:jc w:val="center"/>
            </w:pPr>
            <w:r w:rsidRPr="00CF3FBA">
              <w:t>Cyclohexylamine, 4,4’-methylenebis</w:t>
            </w:r>
          </w:p>
        </w:tc>
        <w:tc>
          <w:tcPr>
            <w:tcW w:w="2100" w:type="dxa"/>
          </w:tcPr>
          <w:p w:rsidR="00000679" w:rsidRPr="00CF3FBA" w:rsidRDefault="00AF7EFE" w:rsidP="00CF3FBA">
            <w:pPr>
              <w:pStyle w:val="Tabletext"/>
              <w:jc w:val="center"/>
            </w:pPr>
            <w:r w:rsidRPr="00CF3FBA">
              <w:rPr>
                <w:bCs/>
                <w:i/>
              </w:rPr>
              <w:t>Human</w:t>
            </w:r>
            <w:r w:rsidR="00000679" w:rsidRPr="00CF3FBA">
              <w:rPr>
                <w:bCs/>
              </w:rPr>
              <w:t>: Not sensitizing</w:t>
            </w:r>
          </w:p>
        </w:tc>
        <w:tc>
          <w:tcPr>
            <w:tcW w:w="2613" w:type="dxa"/>
          </w:tcPr>
          <w:p w:rsidR="00000679" w:rsidRPr="00CF3FBA" w:rsidRDefault="00000679" w:rsidP="00CF3FBA">
            <w:pPr>
              <w:pStyle w:val="Tabletext"/>
              <w:jc w:val="center"/>
            </w:pPr>
            <w:r w:rsidRPr="00CF3FBA">
              <w:t>Geier et al., 2004-</w:t>
            </w:r>
          </w:p>
        </w:tc>
      </w:tr>
      <w:tr w:rsidR="00000679" w:rsidRPr="000F1277" w:rsidTr="00BF0517">
        <w:trPr>
          <w:trHeight w:val="144"/>
        </w:trPr>
        <w:tc>
          <w:tcPr>
            <w:tcW w:w="4155" w:type="dxa"/>
            <w:vMerge/>
          </w:tcPr>
          <w:p w:rsidR="00000679" w:rsidRPr="00CF3FBA" w:rsidRDefault="00000679" w:rsidP="00CF3FBA">
            <w:pPr>
              <w:pStyle w:val="Tabletext"/>
              <w:jc w:val="center"/>
            </w:pPr>
          </w:p>
        </w:tc>
        <w:tc>
          <w:tcPr>
            <w:tcW w:w="2100" w:type="dxa"/>
          </w:tcPr>
          <w:p w:rsidR="00000679" w:rsidRPr="00CF3FBA" w:rsidRDefault="00AF7EFE" w:rsidP="00CF3FBA">
            <w:pPr>
              <w:pStyle w:val="Tabletext"/>
              <w:jc w:val="center"/>
              <w:rPr>
                <w:bCs/>
              </w:rPr>
            </w:pPr>
            <w:r w:rsidRPr="00CF3FBA">
              <w:rPr>
                <w:bCs/>
                <w:i/>
              </w:rPr>
              <w:t>Human</w:t>
            </w:r>
            <w:r w:rsidR="00000679" w:rsidRPr="00CF3FBA">
              <w:rPr>
                <w:bCs/>
              </w:rPr>
              <w:t>: No sensitizing</w:t>
            </w:r>
          </w:p>
        </w:tc>
        <w:tc>
          <w:tcPr>
            <w:tcW w:w="2613" w:type="dxa"/>
          </w:tcPr>
          <w:p w:rsidR="00000679" w:rsidRPr="00CF3FBA" w:rsidRDefault="00000679" w:rsidP="00CF3FBA">
            <w:pPr>
              <w:pStyle w:val="Tabletext"/>
              <w:jc w:val="center"/>
            </w:pPr>
            <w:r w:rsidRPr="00CF3FBA">
              <w:t>Frick et al., 2003</w:t>
            </w:r>
          </w:p>
        </w:tc>
      </w:tr>
      <w:tr w:rsidR="00000679" w:rsidRPr="000F1277" w:rsidTr="00BF0517">
        <w:trPr>
          <w:trHeight w:val="144"/>
        </w:trPr>
        <w:tc>
          <w:tcPr>
            <w:tcW w:w="4155" w:type="dxa"/>
            <w:vMerge/>
          </w:tcPr>
          <w:p w:rsidR="00000679" w:rsidRPr="00CF3FBA" w:rsidRDefault="00000679" w:rsidP="00CF3FBA">
            <w:pPr>
              <w:pStyle w:val="Tabletext"/>
              <w:jc w:val="center"/>
            </w:pPr>
          </w:p>
        </w:tc>
        <w:tc>
          <w:tcPr>
            <w:tcW w:w="2100" w:type="dxa"/>
          </w:tcPr>
          <w:p w:rsidR="00000679" w:rsidRPr="00CF3FBA" w:rsidRDefault="00000679" w:rsidP="00CF3FBA">
            <w:pPr>
              <w:pStyle w:val="Tabletext"/>
              <w:jc w:val="center"/>
              <w:rPr>
                <w:bCs/>
                <w:i/>
              </w:rPr>
            </w:pPr>
            <w:r w:rsidRPr="00CF3FBA">
              <w:rPr>
                <w:bCs/>
                <w:i/>
              </w:rPr>
              <w:t>Human</w:t>
            </w:r>
            <w:r w:rsidRPr="00CF3FBA">
              <w:rPr>
                <w:bCs/>
              </w:rPr>
              <w:t>: No sensitizing</w:t>
            </w:r>
          </w:p>
        </w:tc>
        <w:tc>
          <w:tcPr>
            <w:tcW w:w="2613" w:type="dxa"/>
          </w:tcPr>
          <w:p w:rsidR="00000679" w:rsidRPr="00CF3FBA" w:rsidRDefault="00000679" w:rsidP="00CF3FBA">
            <w:pPr>
              <w:pStyle w:val="Tabletext"/>
              <w:jc w:val="center"/>
            </w:pPr>
            <w:r w:rsidRPr="00CF3FBA">
              <w:t>Pontén et al., 2004</w:t>
            </w:r>
          </w:p>
        </w:tc>
      </w:tr>
      <w:tr w:rsidR="00000679" w:rsidRPr="000F1277" w:rsidTr="00BF0517">
        <w:trPr>
          <w:trHeight w:val="144"/>
        </w:trPr>
        <w:tc>
          <w:tcPr>
            <w:tcW w:w="4155" w:type="dxa"/>
            <w:vMerge w:val="restart"/>
            <w:vAlign w:val="center"/>
          </w:tcPr>
          <w:p w:rsidR="00000679" w:rsidRPr="00CF3FBA" w:rsidRDefault="00000679" w:rsidP="00CF3FBA">
            <w:pPr>
              <w:pStyle w:val="Tabletext"/>
              <w:jc w:val="center"/>
            </w:pPr>
            <w:r w:rsidRPr="00CF3FBA">
              <w:t>2-Propanol, 1-amino-</w:t>
            </w:r>
          </w:p>
        </w:tc>
        <w:tc>
          <w:tcPr>
            <w:tcW w:w="2100" w:type="dxa"/>
          </w:tcPr>
          <w:p w:rsidR="00000679" w:rsidRPr="00CF3FBA" w:rsidRDefault="00000679" w:rsidP="00CF3FBA">
            <w:pPr>
              <w:pStyle w:val="Tabletext"/>
              <w:jc w:val="center"/>
              <w:rPr>
                <w:bCs/>
              </w:rPr>
            </w:pPr>
            <w:r w:rsidRPr="00CF3FBA">
              <w:t>Not sensitizing</w:t>
            </w:r>
          </w:p>
        </w:tc>
        <w:tc>
          <w:tcPr>
            <w:tcW w:w="2613" w:type="dxa"/>
          </w:tcPr>
          <w:p w:rsidR="00000679" w:rsidRPr="00CF3FBA" w:rsidRDefault="00000679" w:rsidP="00CF3FBA">
            <w:pPr>
              <w:pStyle w:val="Tabletext"/>
              <w:jc w:val="center"/>
            </w:pPr>
            <w:r w:rsidRPr="00CF3FBA">
              <w:t>Drzyga, 1997</w:t>
            </w:r>
          </w:p>
        </w:tc>
      </w:tr>
      <w:tr w:rsidR="00000679" w:rsidRPr="000F1277" w:rsidTr="00BF0517">
        <w:trPr>
          <w:trHeight w:val="144"/>
        </w:trPr>
        <w:tc>
          <w:tcPr>
            <w:tcW w:w="4155" w:type="dxa"/>
            <w:vMerge/>
            <w:vAlign w:val="center"/>
          </w:tcPr>
          <w:p w:rsidR="00000679" w:rsidRPr="00CF3FBA" w:rsidRDefault="00000679" w:rsidP="00CF3FBA">
            <w:pPr>
              <w:pStyle w:val="Tabletext"/>
              <w:jc w:val="center"/>
            </w:pPr>
          </w:p>
        </w:tc>
        <w:tc>
          <w:tcPr>
            <w:tcW w:w="2100" w:type="dxa"/>
          </w:tcPr>
          <w:p w:rsidR="00000679" w:rsidRPr="00CF3FBA" w:rsidRDefault="00000679" w:rsidP="00CF3FBA">
            <w:pPr>
              <w:pStyle w:val="Tabletext"/>
              <w:jc w:val="center"/>
            </w:pPr>
            <w:r w:rsidRPr="00CF3FBA">
              <w:rPr>
                <w:bCs/>
                <w:i/>
              </w:rPr>
              <w:t>Human</w:t>
            </w:r>
            <w:r w:rsidRPr="00CF3FBA">
              <w:rPr>
                <w:bCs/>
              </w:rPr>
              <w:t xml:space="preserve">: </w:t>
            </w:r>
            <w:r w:rsidR="00AF7EFE" w:rsidRPr="00CF3FBA">
              <w:t>Not sensitizing</w:t>
            </w:r>
          </w:p>
        </w:tc>
        <w:tc>
          <w:tcPr>
            <w:tcW w:w="2613" w:type="dxa"/>
          </w:tcPr>
          <w:p w:rsidR="00000679" w:rsidRPr="00CF3FBA" w:rsidRDefault="00AF7EFE" w:rsidP="00CF3FBA">
            <w:pPr>
              <w:pStyle w:val="Tabletext"/>
              <w:jc w:val="center"/>
            </w:pPr>
            <w:r w:rsidRPr="00CF3FBA">
              <w:t>Maibach, 1986; CIR, 198</w:t>
            </w:r>
          </w:p>
        </w:tc>
      </w:tr>
      <w:tr w:rsidR="00000679" w:rsidRPr="000F1277" w:rsidTr="00BF0517">
        <w:trPr>
          <w:trHeight w:val="144"/>
        </w:trPr>
        <w:tc>
          <w:tcPr>
            <w:tcW w:w="4155" w:type="dxa"/>
            <w:vMerge/>
            <w:vAlign w:val="center"/>
          </w:tcPr>
          <w:p w:rsidR="00000679" w:rsidRPr="00CF3FBA" w:rsidRDefault="00000679" w:rsidP="00CF3FBA">
            <w:pPr>
              <w:pStyle w:val="Tabletext"/>
              <w:jc w:val="center"/>
            </w:pPr>
          </w:p>
        </w:tc>
        <w:tc>
          <w:tcPr>
            <w:tcW w:w="2100" w:type="dxa"/>
          </w:tcPr>
          <w:p w:rsidR="00000679" w:rsidRPr="00CF3FBA" w:rsidRDefault="00000679" w:rsidP="00CF3FBA">
            <w:pPr>
              <w:pStyle w:val="Tabletext"/>
              <w:jc w:val="center"/>
            </w:pPr>
            <w:r w:rsidRPr="00CF3FBA">
              <w:rPr>
                <w:bCs/>
                <w:i/>
              </w:rPr>
              <w:t>Human</w:t>
            </w:r>
            <w:r w:rsidRPr="00CF3FBA">
              <w:rPr>
                <w:bCs/>
              </w:rPr>
              <w:t xml:space="preserve">: </w:t>
            </w:r>
            <w:r w:rsidR="00AF7EFE" w:rsidRPr="00CF3FBA">
              <w:t>Not photosensitizing</w:t>
            </w:r>
          </w:p>
        </w:tc>
        <w:tc>
          <w:tcPr>
            <w:tcW w:w="2613" w:type="dxa"/>
          </w:tcPr>
          <w:p w:rsidR="00000679" w:rsidRPr="00CF3FBA" w:rsidRDefault="00AF7EFE" w:rsidP="00CF3FBA">
            <w:pPr>
              <w:pStyle w:val="Tabletext"/>
              <w:jc w:val="center"/>
            </w:pPr>
            <w:r w:rsidRPr="00CF3FBA">
              <w:t>Maibach, 1986; CIR, 1987</w:t>
            </w:r>
          </w:p>
        </w:tc>
      </w:tr>
      <w:tr w:rsidR="00000679" w:rsidRPr="000F1277" w:rsidTr="00BF0517">
        <w:trPr>
          <w:trHeight w:val="144"/>
        </w:trPr>
        <w:tc>
          <w:tcPr>
            <w:tcW w:w="4155" w:type="dxa"/>
            <w:vMerge/>
            <w:vAlign w:val="center"/>
          </w:tcPr>
          <w:p w:rsidR="00000679" w:rsidRPr="00CF3FBA" w:rsidRDefault="00000679" w:rsidP="00CF3FBA">
            <w:pPr>
              <w:pStyle w:val="Tabletext"/>
              <w:jc w:val="center"/>
            </w:pPr>
          </w:p>
        </w:tc>
        <w:tc>
          <w:tcPr>
            <w:tcW w:w="2100" w:type="dxa"/>
          </w:tcPr>
          <w:p w:rsidR="00000679" w:rsidRPr="00CF3FBA" w:rsidRDefault="00000679" w:rsidP="00CF3FBA">
            <w:pPr>
              <w:pStyle w:val="Tabletext"/>
              <w:jc w:val="center"/>
            </w:pPr>
            <w:r w:rsidRPr="00CF3FBA">
              <w:rPr>
                <w:bCs/>
                <w:i/>
              </w:rPr>
              <w:t>Human</w:t>
            </w:r>
            <w:r w:rsidRPr="00CF3FBA">
              <w:rPr>
                <w:bCs/>
              </w:rPr>
              <w:t xml:space="preserve">: </w:t>
            </w:r>
            <w:r w:rsidRPr="00CF3FBA">
              <w:t>Not sensitizing</w:t>
            </w:r>
          </w:p>
        </w:tc>
        <w:tc>
          <w:tcPr>
            <w:tcW w:w="2613" w:type="dxa"/>
          </w:tcPr>
          <w:p w:rsidR="00000679" w:rsidRPr="00CF3FBA" w:rsidRDefault="00000679" w:rsidP="00CF3FBA">
            <w:pPr>
              <w:pStyle w:val="Tabletext"/>
              <w:jc w:val="center"/>
            </w:pPr>
            <w:r w:rsidRPr="00CF3FBA">
              <w:t>Geier et al., 2003</w:t>
            </w:r>
          </w:p>
        </w:tc>
      </w:tr>
      <w:tr w:rsidR="00000679" w:rsidRPr="000F1277" w:rsidTr="00BF0517">
        <w:trPr>
          <w:trHeight w:val="144"/>
        </w:trPr>
        <w:tc>
          <w:tcPr>
            <w:tcW w:w="4155" w:type="dxa"/>
            <w:vMerge/>
            <w:vAlign w:val="center"/>
          </w:tcPr>
          <w:p w:rsidR="00000679" w:rsidRPr="00CF3FBA" w:rsidRDefault="00000679" w:rsidP="00CF3FBA">
            <w:pPr>
              <w:pStyle w:val="Tabletext"/>
              <w:jc w:val="center"/>
            </w:pPr>
          </w:p>
        </w:tc>
        <w:tc>
          <w:tcPr>
            <w:tcW w:w="2100" w:type="dxa"/>
          </w:tcPr>
          <w:p w:rsidR="00000679" w:rsidRPr="00CF3FBA" w:rsidRDefault="00000679" w:rsidP="00CF3FBA">
            <w:pPr>
              <w:pStyle w:val="Tabletext"/>
              <w:jc w:val="center"/>
            </w:pPr>
            <w:r w:rsidRPr="00CF3FBA">
              <w:rPr>
                <w:bCs/>
                <w:i/>
              </w:rPr>
              <w:t>Human</w:t>
            </w:r>
            <w:r w:rsidRPr="00CF3FBA">
              <w:rPr>
                <w:bCs/>
              </w:rPr>
              <w:t xml:space="preserve">: </w:t>
            </w:r>
            <w:r w:rsidRPr="00CF3FBA">
              <w:t>Not sensitizing</w:t>
            </w:r>
          </w:p>
        </w:tc>
        <w:tc>
          <w:tcPr>
            <w:tcW w:w="2613" w:type="dxa"/>
          </w:tcPr>
          <w:p w:rsidR="00000679" w:rsidRPr="00CF3FBA" w:rsidRDefault="00000679" w:rsidP="00CF3FBA">
            <w:pPr>
              <w:pStyle w:val="Tabletext"/>
              <w:jc w:val="center"/>
            </w:pPr>
            <w:r w:rsidRPr="00CF3FBA">
              <w:t>Geier et al., 2006</w:t>
            </w:r>
          </w:p>
        </w:tc>
      </w:tr>
      <w:tr w:rsidR="00000679" w:rsidRPr="000F1277" w:rsidTr="00BF0517">
        <w:trPr>
          <w:trHeight w:val="144"/>
        </w:trPr>
        <w:tc>
          <w:tcPr>
            <w:tcW w:w="4155" w:type="dxa"/>
            <w:vMerge/>
            <w:vAlign w:val="center"/>
          </w:tcPr>
          <w:p w:rsidR="00000679" w:rsidRPr="00CF3FBA" w:rsidRDefault="00000679" w:rsidP="00CF3FBA">
            <w:pPr>
              <w:pStyle w:val="Tabletext"/>
              <w:jc w:val="center"/>
            </w:pPr>
          </w:p>
        </w:tc>
        <w:tc>
          <w:tcPr>
            <w:tcW w:w="2100" w:type="dxa"/>
          </w:tcPr>
          <w:p w:rsidR="00000679" w:rsidRPr="00CF3FBA" w:rsidRDefault="00000679" w:rsidP="00CF3FBA">
            <w:pPr>
              <w:pStyle w:val="Tabletext"/>
              <w:jc w:val="center"/>
            </w:pPr>
            <w:r w:rsidRPr="00CF3FBA">
              <w:rPr>
                <w:bCs/>
                <w:i/>
              </w:rPr>
              <w:t>Human</w:t>
            </w:r>
            <w:r w:rsidRPr="00CF3FBA">
              <w:rPr>
                <w:bCs/>
              </w:rPr>
              <w:t xml:space="preserve">: </w:t>
            </w:r>
            <w:r w:rsidR="00AF7EFE" w:rsidRPr="00CF3FBA">
              <w:t>Mi</w:t>
            </w:r>
            <w:r w:rsidRPr="00CF3FBA">
              <w:t>nimal</w:t>
            </w:r>
            <w:r w:rsidR="00AF7EFE" w:rsidRPr="00CF3FBA">
              <w:t xml:space="preserve"> sensitizer</w:t>
            </w:r>
          </w:p>
        </w:tc>
        <w:tc>
          <w:tcPr>
            <w:tcW w:w="2613" w:type="dxa"/>
          </w:tcPr>
          <w:p w:rsidR="00000679" w:rsidRPr="00CF3FBA" w:rsidRDefault="00AF7EFE" w:rsidP="00CF3FBA">
            <w:pPr>
              <w:pStyle w:val="Tabletext"/>
              <w:jc w:val="center"/>
            </w:pPr>
            <w:r w:rsidRPr="00CF3FBA">
              <w:t>Cooper and Shaw, 1999</w:t>
            </w:r>
          </w:p>
        </w:tc>
      </w:tr>
    </w:tbl>
    <w:p w:rsidR="003D478B" w:rsidRPr="000F1277" w:rsidRDefault="003D478B" w:rsidP="001C57F4">
      <w:pPr>
        <w:pStyle w:val="Heading3"/>
        <w:rPr>
          <w:rFonts w:ascii="Times New Roman" w:hAnsi="Times New Roman"/>
        </w:rPr>
      </w:pPr>
      <w:bookmarkStart w:id="400" w:name="_Toc278977416"/>
      <w:bookmarkStart w:id="401" w:name="_Toc278978138"/>
      <w:bookmarkStart w:id="402" w:name="_Toc279134301"/>
      <w:bookmarkStart w:id="403" w:name="_Toc279760704"/>
      <w:bookmarkStart w:id="404" w:name="_Toc279761704"/>
      <w:bookmarkStart w:id="405" w:name="_Toc32726033"/>
      <w:bookmarkStart w:id="406" w:name="_Toc32727216"/>
      <w:bookmarkStart w:id="407" w:name="_Toc118279733"/>
      <w:bookmarkStart w:id="408" w:name="_Toc165985553"/>
      <w:bookmarkStart w:id="409" w:name="_Toc209231300"/>
      <w:bookmarkStart w:id="410" w:name="_Toc282677992"/>
      <w:bookmarkEnd w:id="400"/>
      <w:bookmarkEnd w:id="401"/>
      <w:bookmarkEnd w:id="402"/>
      <w:bookmarkEnd w:id="403"/>
      <w:bookmarkEnd w:id="404"/>
      <w:r w:rsidRPr="000F1277">
        <w:rPr>
          <w:rFonts w:ascii="Times New Roman" w:hAnsi="Times New Roman"/>
        </w:rPr>
        <w:t>Repeated Dose Toxicity</w:t>
      </w:r>
      <w:bookmarkEnd w:id="405"/>
      <w:bookmarkEnd w:id="406"/>
      <w:bookmarkEnd w:id="407"/>
      <w:bookmarkEnd w:id="408"/>
      <w:bookmarkEnd w:id="409"/>
      <w:bookmarkEnd w:id="410"/>
    </w:p>
    <w:p w:rsidR="003F77D3" w:rsidRPr="000F1277" w:rsidRDefault="003D478B" w:rsidP="00771FF6">
      <w:pPr>
        <w:pStyle w:val="Heading9"/>
        <w:jc w:val="both"/>
      </w:pPr>
      <w:r w:rsidRPr="000F1277">
        <w:rPr>
          <w:i w:val="0"/>
        </w:rPr>
        <w:t xml:space="preserve">Repeated dose toxicity studies </w:t>
      </w:r>
      <w:r w:rsidR="002B1AAE" w:rsidRPr="000F1277">
        <w:rPr>
          <w:i w:val="0"/>
          <w:lang w:val="en-US"/>
        </w:rPr>
        <w:t xml:space="preserve">by the inhalation and/or oral </w:t>
      </w:r>
      <w:r w:rsidR="00464988" w:rsidRPr="000F1277">
        <w:rPr>
          <w:i w:val="0"/>
          <w:lang w:val="en-US"/>
        </w:rPr>
        <w:t>routes</w:t>
      </w:r>
      <w:r w:rsidR="002B1AAE" w:rsidRPr="000F1277">
        <w:rPr>
          <w:i w:val="0"/>
          <w:lang w:val="en-US"/>
        </w:rPr>
        <w:t xml:space="preserve"> of exposure </w:t>
      </w:r>
      <w:r w:rsidR="003F77D3" w:rsidRPr="000F1277">
        <w:rPr>
          <w:i w:val="0"/>
        </w:rPr>
        <w:t>are available</w:t>
      </w:r>
      <w:r w:rsidRPr="000F1277">
        <w:rPr>
          <w:i w:val="0"/>
        </w:rPr>
        <w:t xml:space="preserve"> for all</w:t>
      </w:r>
      <w:r w:rsidR="001F4B7B" w:rsidRPr="000F1277">
        <w:rPr>
          <w:i w:val="0"/>
        </w:rPr>
        <w:t xml:space="preserve"> </w:t>
      </w:r>
      <w:r w:rsidR="00276F42" w:rsidRPr="000F1277">
        <w:rPr>
          <w:i w:val="0"/>
        </w:rPr>
        <w:t xml:space="preserve">category </w:t>
      </w:r>
      <w:r w:rsidRPr="000F1277">
        <w:rPr>
          <w:i w:val="0"/>
        </w:rPr>
        <w:t>members except</w:t>
      </w:r>
      <w:r w:rsidR="002B64FC" w:rsidRPr="000F1277">
        <w:rPr>
          <w:i w:val="0"/>
        </w:rPr>
        <w:t xml:space="preserve"> sec-butylamine and</w:t>
      </w:r>
      <w:r w:rsidR="002725CA" w:rsidRPr="000F1277">
        <w:rPr>
          <w:i w:val="0"/>
        </w:rPr>
        <w:t xml:space="preserve"> </w:t>
      </w:r>
      <w:r w:rsidRPr="000F1277">
        <w:rPr>
          <w:i w:val="0"/>
        </w:rPr>
        <w:t>hexylamine</w:t>
      </w:r>
      <w:r w:rsidR="001511E9" w:rsidRPr="000F1277">
        <w:rPr>
          <w:rStyle w:val="SIARBodyChar"/>
        </w:rPr>
        <w:t xml:space="preserve">, </w:t>
      </w:r>
      <w:r w:rsidR="00AF7EFE" w:rsidRPr="000F1277">
        <w:rPr>
          <w:rStyle w:val="SIARBodyChar"/>
          <w:i w:val="0"/>
        </w:rPr>
        <w:t>2-ethyl</w:t>
      </w:r>
      <w:r w:rsidR="002725CA" w:rsidRPr="000F1277">
        <w:rPr>
          <w:i w:val="0"/>
        </w:rPr>
        <w:t>.</w:t>
      </w:r>
      <w:r w:rsidR="002B1AAE" w:rsidRPr="000F1277">
        <w:rPr>
          <w:i w:val="0"/>
        </w:rPr>
        <w:t xml:space="preserve"> The data are summarized in Tables 1</w:t>
      </w:r>
      <w:r w:rsidR="00070B74" w:rsidRPr="000F1277">
        <w:rPr>
          <w:i w:val="0"/>
        </w:rPr>
        <w:t>5</w:t>
      </w:r>
      <w:r w:rsidR="002B1AAE" w:rsidRPr="000F1277">
        <w:rPr>
          <w:i w:val="0"/>
        </w:rPr>
        <w:t xml:space="preserve"> (inhalation) and 1</w:t>
      </w:r>
      <w:r w:rsidR="00070B74" w:rsidRPr="000F1277">
        <w:rPr>
          <w:i w:val="0"/>
        </w:rPr>
        <w:t>6</w:t>
      </w:r>
      <w:r w:rsidR="002B1AAE" w:rsidRPr="000F1277">
        <w:rPr>
          <w:i w:val="0"/>
        </w:rPr>
        <w:t xml:space="preserve"> (oral).</w:t>
      </w:r>
      <w:r w:rsidR="009E237D" w:rsidRPr="000F1277">
        <w:rPr>
          <w:i w:val="0"/>
        </w:rPr>
        <w:t xml:space="preserve"> Concentrations are presented in mg/m3 for all inhalation studies, and as needed, have been converted from the units presented in the original report (ppm or mg/L); these instances are indiacted by an asterisk (*) in the study summaries below.</w:t>
      </w:r>
    </w:p>
    <w:p w:rsidR="003F77D3" w:rsidRPr="000F1277" w:rsidRDefault="003F77D3" w:rsidP="001C57F4">
      <w:pPr>
        <w:pStyle w:val="Heading8"/>
        <w:rPr>
          <w:i/>
          <w:u w:val="none"/>
          <w:lang w:val="en-US"/>
        </w:rPr>
      </w:pPr>
      <w:r w:rsidRPr="000F1277">
        <w:rPr>
          <w:i/>
          <w:u w:val="none"/>
          <w:lang w:val="en-US"/>
        </w:rPr>
        <w:t>Studies in Animals</w:t>
      </w:r>
    </w:p>
    <w:p w:rsidR="00B549FA" w:rsidRPr="000F1277" w:rsidRDefault="003F77D3" w:rsidP="001C57F4">
      <w:pPr>
        <w:pStyle w:val="Heading9"/>
      </w:pPr>
      <w:r w:rsidRPr="000F1277">
        <w:rPr>
          <w:lang w:val="en-US"/>
        </w:rPr>
        <w:t>Inhalation</w:t>
      </w:r>
      <w:r w:rsidR="00B549FA" w:rsidRPr="000F1277">
        <w:t xml:space="preserve"> </w:t>
      </w:r>
    </w:p>
    <w:p w:rsidR="00CC5F4C" w:rsidRPr="000F1277" w:rsidRDefault="007828B5" w:rsidP="00280CA3">
      <w:pPr>
        <w:pStyle w:val="SIARBody"/>
      </w:pPr>
      <w:r w:rsidRPr="000F1277">
        <w:rPr>
          <w:b/>
        </w:rPr>
        <w:t>Methylamine:</w:t>
      </w:r>
      <w:r w:rsidRPr="000F1277">
        <w:t xml:space="preserve"> </w:t>
      </w:r>
      <w:r w:rsidR="00086DA1" w:rsidRPr="000F1277">
        <w:t>(</w:t>
      </w:r>
      <w:r w:rsidR="00987673" w:rsidRPr="000F1277">
        <w:t>1</w:t>
      </w:r>
      <w:r w:rsidR="00086DA1" w:rsidRPr="000F1277">
        <w:t xml:space="preserve">) </w:t>
      </w:r>
      <w:r w:rsidR="00CC5F4C" w:rsidRPr="000F1277">
        <w:t xml:space="preserve">In a study </w:t>
      </w:r>
      <w:r w:rsidR="00DE76E0" w:rsidRPr="000F1277">
        <w:t xml:space="preserve">conducted </w:t>
      </w:r>
      <w:r w:rsidR="00CC5F4C" w:rsidRPr="000F1277">
        <w:t>equivalent to OECD Guideline 412 (Repeated Dose Inhalation Toxicity: 28/14-Day</w:t>
      </w:r>
      <w:r w:rsidR="00086DA1" w:rsidRPr="000F1277">
        <w:t>)</w:t>
      </w:r>
      <w:r w:rsidR="00CC5F4C" w:rsidRPr="000F1277">
        <w:t>, male Crl</w:t>
      </w:r>
      <w:proofErr w:type="gramStart"/>
      <w:r w:rsidR="00CC5F4C" w:rsidRPr="000F1277">
        <w:t>:CD</w:t>
      </w:r>
      <w:proofErr w:type="gramEnd"/>
      <w:r w:rsidR="00CC5F4C" w:rsidRPr="000F1277">
        <w:t xml:space="preserve">(SD) BR rats </w:t>
      </w:r>
      <w:r w:rsidR="00DE76E0" w:rsidRPr="000F1277">
        <w:t xml:space="preserve">(10 males/group) </w:t>
      </w:r>
      <w:r w:rsidR="00CC5F4C" w:rsidRPr="000F1277">
        <w:t xml:space="preserve">were exposed to </w:t>
      </w:r>
      <w:r w:rsidR="00987673" w:rsidRPr="000F1277">
        <w:t xml:space="preserve">0, </w:t>
      </w:r>
      <w:r w:rsidR="00F81797" w:rsidRPr="000F1277">
        <w:t>95,  317 or 951 mg/m</w:t>
      </w:r>
      <w:r w:rsidR="00AF7EFE" w:rsidRPr="000F1277">
        <w:rPr>
          <w:vertAlign w:val="superscript"/>
        </w:rPr>
        <w:t>3</w:t>
      </w:r>
      <w:r w:rsidR="009E237D" w:rsidRPr="000F1277">
        <w:t xml:space="preserve"> (*</w:t>
      </w:r>
      <w:r w:rsidR="00F81797" w:rsidRPr="000F1277">
        <w:t>)</w:t>
      </w:r>
      <w:r w:rsidR="00CC5F4C" w:rsidRPr="000F1277">
        <w:t xml:space="preserve"> methylamine </w:t>
      </w:r>
      <w:r w:rsidR="00645B0E" w:rsidRPr="000F1277">
        <w:t xml:space="preserve">gas </w:t>
      </w:r>
      <w:r w:rsidR="00CC5F4C" w:rsidRPr="000F1277">
        <w:t xml:space="preserve">by nose only inhalation </w:t>
      </w:r>
      <w:r w:rsidR="00DE76E0" w:rsidRPr="000F1277">
        <w:t>6 hours/day on t</w:t>
      </w:r>
      <w:r w:rsidR="00B94B77" w:rsidRPr="000F1277">
        <w:t>en</w:t>
      </w:r>
      <w:r w:rsidR="00DE76E0" w:rsidRPr="000F1277">
        <w:t xml:space="preserve"> occasions over a 2-week period</w:t>
      </w:r>
      <w:r w:rsidR="00CC5F4C" w:rsidRPr="000F1277">
        <w:t xml:space="preserve"> </w:t>
      </w:r>
      <w:r w:rsidR="00086DA1" w:rsidRPr="000F1277">
        <w:t>(Kinney et al., 1990)</w:t>
      </w:r>
      <w:r w:rsidR="00DE76E0" w:rsidRPr="000F1277">
        <w:t>.</w:t>
      </w:r>
      <w:r w:rsidR="00086DA1" w:rsidRPr="000F1277">
        <w:t xml:space="preserve">  </w:t>
      </w:r>
      <w:r w:rsidR="00645B0E" w:rsidRPr="000F1277">
        <w:t>Immediately following the 10</w:t>
      </w:r>
      <w:r w:rsidR="00645B0E" w:rsidRPr="000F1277">
        <w:rPr>
          <w:vertAlign w:val="superscript"/>
        </w:rPr>
        <w:t>th</w:t>
      </w:r>
      <w:r w:rsidR="00645B0E" w:rsidRPr="000F1277">
        <w:t xml:space="preserve"> exposure, </w:t>
      </w:r>
      <w:proofErr w:type="gramStart"/>
      <w:r w:rsidR="00645B0E" w:rsidRPr="000F1277">
        <w:t>5 rats/concentration</w:t>
      </w:r>
      <w:proofErr w:type="gramEnd"/>
      <w:r w:rsidR="00645B0E" w:rsidRPr="000F1277">
        <w:t xml:space="preserve"> were necropsied and the remaining 5 rats/concentration </w:t>
      </w:r>
      <w:r w:rsidR="00CC5F4C" w:rsidRPr="000F1277">
        <w:t>were retained for a 14</w:t>
      </w:r>
      <w:r w:rsidR="00456212" w:rsidRPr="000F1277">
        <w:t>-</w:t>
      </w:r>
      <w:r w:rsidR="00CC5F4C" w:rsidRPr="000F1277">
        <w:t xml:space="preserve">day recovery period.  Clinical signs were noted at </w:t>
      </w:r>
      <w:r w:rsidR="00794232" w:rsidRPr="000F1277">
        <w:t>951 mg/m</w:t>
      </w:r>
      <w:r w:rsidR="00794232" w:rsidRPr="000F1277">
        <w:rPr>
          <w:vertAlign w:val="superscript"/>
        </w:rPr>
        <w:t>3</w:t>
      </w:r>
      <w:r w:rsidR="00CC5F4C" w:rsidRPr="000F1277">
        <w:t xml:space="preserve"> and included hyperactivity, </w:t>
      </w:r>
      <w:r w:rsidR="00464988" w:rsidRPr="000F1277">
        <w:t>aggression</w:t>
      </w:r>
      <w:r w:rsidR="00CC5F4C" w:rsidRPr="000F1277">
        <w:t xml:space="preserve">, hunched posture, lung noise, labored </w:t>
      </w:r>
      <w:r w:rsidR="00464988" w:rsidRPr="000F1277">
        <w:t>breathing</w:t>
      </w:r>
      <w:r w:rsidR="00CC5F4C" w:rsidRPr="000F1277">
        <w:t xml:space="preserve">, gasping, dry red nasal and ocular discharges, salivation, pallor, wet perineum, diarrhea, ruffled fur and facial hair loss. Body weight </w:t>
      </w:r>
      <w:r w:rsidR="00456212" w:rsidRPr="000F1277">
        <w:t xml:space="preserve">decreases </w:t>
      </w:r>
      <w:r w:rsidR="00CC5F4C" w:rsidRPr="000F1277">
        <w:t xml:space="preserve">and effects on hematology </w:t>
      </w:r>
      <w:r w:rsidR="00456212" w:rsidRPr="000F1277">
        <w:t xml:space="preserve">(increased erythrocyte, neutrophil and monocytes count, increased hemoglobin and hematocrit) </w:t>
      </w:r>
      <w:r w:rsidR="00CC5F4C" w:rsidRPr="000F1277">
        <w:t xml:space="preserve">and clinical chemistry </w:t>
      </w:r>
      <w:r w:rsidR="00456212" w:rsidRPr="000F1277">
        <w:t xml:space="preserve">(increased ALT activity and BUN concentration) </w:t>
      </w:r>
      <w:r w:rsidR="00CC5F4C" w:rsidRPr="000F1277">
        <w:t xml:space="preserve">were also reported at </w:t>
      </w:r>
      <w:r w:rsidR="00794232" w:rsidRPr="000F1277">
        <w:t>951 mg/m</w:t>
      </w:r>
      <w:r w:rsidR="00794232" w:rsidRPr="000F1277">
        <w:rPr>
          <w:vertAlign w:val="superscript"/>
        </w:rPr>
        <w:t>3</w:t>
      </w:r>
      <w:r w:rsidR="00CC5F4C" w:rsidRPr="000F1277">
        <w:t xml:space="preserve">. At the </w:t>
      </w:r>
      <w:r w:rsidR="00794232" w:rsidRPr="000F1277">
        <w:t>951 mg/m</w:t>
      </w:r>
      <w:r w:rsidR="00794232" w:rsidRPr="000F1277">
        <w:rPr>
          <w:vertAlign w:val="superscript"/>
        </w:rPr>
        <w:t>3</w:t>
      </w:r>
      <w:r w:rsidR="00CC5F4C" w:rsidRPr="000F1277">
        <w:t xml:space="preserve"> exposure levels, 4 rats died or were killed </w:t>
      </w:r>
      <w:r w:rsidR="00CC5F4C" w:rsidRPr="000F1277">
        <w:rPr>
          <w:i/>
        </w:rPr>
        <w:t>in extremis</w:t>
      </w:r>
      <w:r w:rsidR="00CC5F4C" w:rsidRPr="000F1277">
        <w:t xml:space="preserve"> by the tenth exposure day; one rat also died after 12 d</w:t>
      </w:r>
      <w:r w:rsidR="00EC57F6" w:rsidRPr="000F1277">
        <w:t>ays</w:t>
      </w:r>
      <w:r w:rsidR="00CC5F4C" w:rsidRPr="000F1277">
        <w:t xml:space="preserve"> of recovery. </w:t>
      </w:r>
      <w:r w:rsidR="003E6E8B" w:rsidRPr="000F1277">
        <w:t xml:space="preserve"> </w:t>
      </w:r>
      <w:r w:rsidR="00CC5F4C" w:rsidRPr="000F1277">
        <w:t xml:space="preserve">At necropsy, rats from the </w:t>
      </w:r>
      <w:r w:rsidR="00794232" w:rsidRPr="000F1277">
        <w:t>951 mg/m</w:t>
      </w:r>
      <w:r w:rsidR="00794232" w:rsidRPr="000F1277">
        <w:rPr>
          <w:vertAlign w:val="superscript"/>
        </w:rPr>
        <w:t>3</w:t>
      </w:r>
      <w:r w:rsidR="00CC5F4C" w:rsidRPr="000F1277">
        <w:t xml:space="preserve"> group had a distended gastrointestinal tract, small spleen and thymus due to depletion of lymphocytes, bone marrow hypocellularity, focal hepatic necrosis, dark of dull red lungs, and red nasal discharge. </w:t>
      </w:r>
      <w:r w:rsidR="003E6E8B" w:rsidRPr="000F1277">
        <w:t xml:space="preserve"> </w:t>
      </w:r>
      <w:r w:rsidR="00CC5F4C" w:rsidRPr="000F1277">
        <w:t xml:space="preserve">Nasal degeneration, severe necrosis leading to atrophy, and septal perforation were seen in the nasal turbinate mucosa. In the </w:t>
      </w:r>
      <w:r w:rsidR="00794232" w:rsidRPr="000F1277">
        <w:t>317 mg/m³</w:t>
      </w:r>
      <w:r w:rsidR="00CC5F4C" w:rsidRPr="000F1277">
        <w:t xml:space="preserve"> exposure group, all rats examined after the tenth exposure had erosions and/or ulcerations of the nasal turbinate mucosa. </w:t>
      </w:r>
      <w:r w:rsidR="003E6E8B" w:rsidRPr="000F1277">
        <w:t xml:space="preserve"> </w:t>
      </w:r>
      <w:r w:rsidR="00CC5F4C" w:rsidRPr="000F1277">
        <w:t xml:space="preserve">No other lesions were seen in rats exposed to </w:t>
      </w:r>
      <w:r w:rsidR="00794232" w:rsidRPr="000F1277">
        <w:t>317 mg/m³</w:t>
      </w:r>
      <w:r w:rsidR="00CC5F4C" w:rsidRPr="000F1277">
        <w:t xml:space="preserve">, and only mild nasal turbinate irritation was seen in rats expose to </w:t>
      </w:r>
      <w:r w:rsidR="00794232" w:rsidRPr="000F1277">
        <w:t>95 mg/m³</w:t>
      </w:r>
      <w:r w:rsidR="00CC5F4C" w:rsidRPr="000F1277">
        <w:t xml:space="preserve">.  All clinical chemical, hematologic, and anatomic pathologic findings, with the exception of the elevated blood urea nitrogen values, were normal after the recovery period. The </w:t>
      </w:r>
      <w:r w:rsidR="002328F9" w:rsidRPr="000F1277">
        <w:t>L</w:t>
      </w:r>
      <w:r w:rsidR="00CC5F4C" w:rsidRPr="000F1277">
        <w:t>OAEC was 9</w:t>
      </w:r>
      <w:r w:rsidR="00F81797" w:rsidRPr="000F1277">
        <w:t>5</w:t>
      </w:r>
      <w:r w:rsidR="00CC5F4C" w:rsidRPr="000F1277">
        <w:t xml:space="preserve"> mg/m³.</w:t>
      </w:r>
    </w:p>
    <w:p w:rsidR="00987673" w:rsidRPr="000F1277" w:rsidRDefault="00987673" w:rsidP="00280CA3">
      <w:pPr>
        <w:pStyle w:val="SIARBody"/>
      </w:pPr>
      <w:r w:rsidRPr="000F1277">
        <w:t xml:space="preserve">(2) Four rats (sex or strain not specified) were exposed </w:t>
      </w:r>
      <w:r w:rsidR="002657C3" w:rsidRPr="000F1277">
        <w:t xml:space="preserve">continuously </w:t>
      </w:r>
      <w:r w:rsidRPr="000F1277">
        <w:t>to 0 589 mg/m</w:t>
      </w:r>
      <w:r w:rsidRPr="000F1277">
        <w:rPr>
          <w:vertAlign w:val="superscript"/>
        </w:rPr>
        <w:t>3</w:t>
      </w:r>
      <w:r w:rsidR="009E237D" w:rsidRPr="000F1277">
        <w:t xml:space="preserve"> (*</w:t>
      </w:r>
      <w:proofErr w:type="gramStart"/>
      <w:r w:rsidR="00B26548" w:rsidRPr="000F1277">
        <w:t>)</w:t>
      </w:r>
      <w:r w:rsidRPr="000F1277">
        <w:t xml:space="preserve">  methylamine</w:t>
      </w:r>
      <w:proofErr w:type="gramEnd"/>
      <w:r w:rsidRPr="000F1277">
        <w:t xml:space="preserve"> vapor  by inhalation (type not specified) for up to 10 weeks (Sriramachari and Jeevaratnam, 1994). Extensive intraaleveoplar and interstitial edema of lungs was observed at the end of 1 week. The lungs were pale and had a washed out appearance. A moderate to severe interstitial pneumonitis without edema was noticed in the lungs after four weeks of exposure. The lungs showed severe interstitial pneumonitis extending into peribronchial and perivascular areas at the end of 10 weeks of exposure. A NOAEC could be identified as only one dose level was tested.</w:t>
      </w:r>
    </w:p>
    <w:p w:rsidR="005B76B9" w:rsidRPr="000F1277" w:rsidRDefault="007828B5" w:rsidP="00280CA3">
      <w:pPr>
        <w:pStyle w:val="SIARBody"/>
      </w:pPr>
      <w:r w:rsidRPr="000F1277">
        <w:rPr>
          <w:b/>
        </w:rPr>
        <w:t>Ethylamine:</w:t>
      </w:r>
      <w:r w:rsidRPr="000F1277">
        <w:rPr>
          <w:sz w:val="21"/>
          <w:szCs w:val="21"/>
        </w:rPr>
        <w:t xml:space="preserve"> </w:t>
      </w:r>
      <w:r w:rsidR="009E4E1E" w:rsidRPr="000F1277">
        <w:t>Groups of 30 Fischer 344 rats/sex were exposed by whole</w:t>
      </w:r>
      <w:r w:rsidR="00397C0B" w:rsidRPr="000F1277">
        <w:t>-</w:t>
      </w:r>
      <w:r w:rsidR="009E4E1E" w:rsidRPr="000F1277">
        <w:t>body inhalation to 0, 10, 100 and 500 ppm (0, 18, 184 and 922 mg/m</w:t>
      </w:r>
      <w:r w:rsidR="009E4E1E" w:rsidRPr="000F1277">
        <w:rPr>
          <w:vertAlign w:val="superscript"/>
        </w:rPr>
        <w:t>3</w:t>
      </w:r>
      <w:r w:rsidR="009E4E1E" w:rsidRPr="000F1277">
        <w:t xml:space="preserve">) ethylamine for 6 h/d, 5 </w:t>
      </w:r>
      <w:proofErr w:type="gramStart"/>
      <w:r w:rsidR="009E4E1E" w:rsidRPr="000F1277">
        <w:t>d/w</w:t>
      </w:r>
      <w:proofErr w:type="gramEnd"/>
      <w:r w:rsidR="009E4E1E" w:rsidRPr="000F1277">
        <w:t xml:space="preserve"> for 24 </w:t>
      </w:r>
      <w:r w:rsidR="00CC4EC8" w:rsidRPr="000F1277">
        <w:t>weeks</w:t>
      </w:r>
      <w:r w:rsidR="009E4E1E" w:rsidRPr="000F1277">
        <w:t xml:space="preserve"> (Lynch, 198</w:t>
      </w:r>
      <w:r w:rsidR="00DA680C" w:rsidRPr="000F1277">
        <w:t>4</w:t>
      </w:r>
      <w:r w:rsidR="009E4E1E" w:rsidRPr="000F1277">
        <w:t xml:space="preserve">).  </w:t>
      </w:r>
      <w:r w:rsidR="00397C0B" w:rsidRPr="000F1277">
        <w:t xml:space="preserve">One male and one female at </w:t>
      </w:r>
      <w:r w:rsidR="00792455" w:rsidRPr="000F1277">
        <w:t>922 mg/m3</w:t>
      </w:r>
      <w:r w:rsidR="009E237D" w:rsidRPr="000F1277">
        <w:t xml:space="preserve"> (*)</w:t>
      </w:r>
      <w:r w:rsidR="00397C0B" w:rsidRPr="000F1277">
        <w:t xml:space="preserve"> died during the study.  </w:t>
      </w:r>
      <w:r w:rsidR="005B76B9" w:rsidRPr="000F1277">
        <w:t xml:space="preserve">The animals </w:t>
      </w:r>
      <w:r w:rsidR="00397C0B" w:rsidRPr="000F1277">
        <w:t xml:space="preserve">at </w:t>
      </w:r>
      <w:r w:rsidR="008B2D36" w:rsidRPr="000F1277">
        <w:t>922 mg/m</w:t>
      </w:r>
      <w:r w:rsidR="008B2D36" w:rsidRPr="000F1277">
        <w:rPr>
          <w:vertAlign w:val="superscript"/>
        </w:rPr>
        <w:t>3</w:t>
      </w:r>
      <w:r w:rsidR="005B76B9" w:rsidRPr="000F1277">
        <w:t xml:space="preserve"> kept their eyes closed and buried their noses in their fur during the entire exposure period. Significantly increased relative weights of lung, kidney and heart for both males and females were seen at necropsy at this exposure level, probably due to the </w:t>
      </w:r>
      <w:r w:rsidR="00397C0B" w:rsidRPr="000F1277">
        <w:t xml:space="preserve">significantly </w:t>
      </w:r>
      <w:r w:rsidR="005B76B9" w:rsidRPr="000F1277">
        <w:t>decreased body weights.</w:t>
      </w:r>
      <w:r w:rsidR="00397C0B" w:rsidRPr="000F1277">
        <w:t xml:space="preserve"> </w:t>
      </w:r>
      <w:r w:rsidR="005B76B9" w:rsidRPr="000F1277">
        <w:t xml:space="preserve"> </w:t>
      </w:r>
      <w:r w:rsidR="00735926" w:rsidRPr="000F1277">
        <w:t xml:space="preserve">A significant number of tissues were examained microscopically including the </w:t>
      </w:r>
      <w:r w:rsidR="00AF7EFE" w:rsidRPr="000F1277">
        <w:rPr>
          <w:lang w:val="en-GB"/>
        </w:rPr>
        <w:t>lungs, liver, kidneys, heart, aorta, spleen, pancreas, tracheobronchial lymph nodes, mesenteric lymph nodes, adrenals, testes, seminal vesicles, ovaries, uterus, trachea, eye, bone marrow (sternum), thymus and nares</w:t>
      </w:r>
      <w:r w:rsidR="00735926" w:rsidRPr="000F1277">
        <w:rPr>
          <w:lang w:val="en-GB"/>
        </w:rPr>
        <w:t xml:space="preserve">.  </w:t>
      </w:r>
      <w:r w:rsidR="005B76B9" w:rsidRPr="000F1277">
        <w:t xml:space="preserve">Moderate to marked atrophic rhinitis in the nasal passages, principally in the anterior half and characterized by purulent exudate in the nasal meatuses; chronic, active inflammation (often ulcerative), necrosis and loss of the cartilaginous nasal septum, loss of bony turbinates and squamous metaplasia of nasal epithelium, were observed </w:t>
      </w:r>
      <w:r w:rsidR="00397C0B" w:rsidRPr="000F1277">
        <w:t xml:space="preserve">during </w:t>
      </w:r>
      <w:r w:rsidR="005B76B9" w:rsidRPr="000F1277">
        <w:t xml:space="preserve">histopathology </w:t>
      </w:r>
      <w:r w:rsidR="00397C0B" w:rsidRPr="000F1277">
        <w:t xml:space="preserve">at </w:t>
      </w:r>
      <w:r w:rsidR="008B2D36" w:rsidRPr="000F1277">
        <w:t>922 mg/m</w:t>
      </w:r>
      <w:r w:rsidR="008B2D36" w:rsidRPr="000F1277">
        <w:rPr>
          <w:vertAlign w:val="superscript"/>
        </w:rPr>
        <w:t>3</w:t>
      </w:r>
      <w:r w:rsidR="005B76B9" w:rsidRPr="000F1277">
        <w:t>. The NOAE</w:t>
      </w:r>
      <w:r w:rsidR="00602B07" w:rsidRPr="000F1277">
        <w:t>C</w:t>
      </w:r>
      <w:r w:rsidR="005B76B9" w:rsidRPr="000F1277">
        <w:t xml:space="preserve"> was 184 mg/m</w:t>
      </w:r>
      <w:r w:rsidR="005B76B9" w:rsidRPr="000F1277">
        <w:rPr>
          <w:vertAlign w:val="superscript"/>
        </w:rPr>
        <w:t>3</w:t>
      </w:r>
      <w:r w:rsidR="005B76B9" w:rsidRPr="000F1277">
        <w:t xml:space="preserve"> based on the irritating effects in the respiratory tract and the subsequent body/organs weight changes.</w:t>
      </w:r>
      <w:r w:rsidR="00596628" w:rsidRPr="000F1277">
        <w:t xml:space="preserve"> </w:t>
      </w:r>
    </w:p>
    <w:p w:rsidR="009E4E1E" w:rsidRPr="000F1277" w:rsidRDefault="007828B5" w:rsidP="00280CA3">
      <w:pPr>
        <w:pStyle w:val="SIARBody"/>
      </w:pPr>
      <w:r w:rsidRPr="000F1277">
        <w:rPr>
          <w:b/>
        </w:rPr>
        <w:t>Isopropylamine:</w:t>
      </w:r>
      <w:r w:rsidRPr="000F1277">
        <w:t xml:space="preserve"> </w:t>
      </w:r>
      <w:r w:rsidR="00F52E5F" w:rsidRPr="000F1277">
        <w:t xml:space="preserve"> In a study conducted in a manner equivalent or similar to OECD Guideline 413 (Subchronic Inhalation Toxicity: 90-Day), groups of Sprague-Dawley rats </w:t>
      </w:r>
      <w:r w:rsidR="001D716E" w:rsidRPr="000F1277">
        <w:t xml:space="preserve">(15/sex/concentration) </w:t>
      </w:r>
      <w:r w:rsidR="00F52E5F" w:rsidRPr="000F1277">
        <w:t xml:space="preserve">were exposed by vapor inhalation for 6 h/d, 5d/w for 13 weeks to </w:t>
      </w:r>
      <w:r w:rsidR="001D716E" w:rsidRPr="000F1277">
        <w:t>measured concentrations of</w:t>
      </w:r>
      <w:r w:rsidR="00F52E5F" w:rsidRPr="000F1277">
        <w:t xml:space="preserve"> 20, 101, and 499 mg/m</w:t>
      </w:r>
      <w:r w:rsidR="00F52E5F" w:rsidRPr="000F1277">
        <w:rPr>
          <w:vertAlign w:val="superscript"/>
        </w:rPr>
        <w:t>3</w:t>
      </w:r>
      <w:r w:rsidR="00F52E5F" w:rsidRPr="000F1277">
        <w:t xml:space="preserve"> isopropylamine (</w:t>
      </w:r>
      <w:r w:rsidR="00752448" w:rsidRPr="000F1277">
        <w:t>Monsanto,</w:t>
      </w:r>
      <w:r w:rsidR="00F52E5F" w:rsidRPr="000F1277">
        <w:t xml:space="preserve"> 1988</w:t>
      </w:r>
      <w:r w:rsidR="00752448" w:rsidRPr="000F1277">
        <w:t>a</w:t>
      </w:r>
      <w:r w:rsidR="00F52E5F" w:rsidRPr="000F1277">
        <w:t>)</w:t>
      </w:r>
      <w:r w:rsidR="003319EC" w:rsidRPr="000F1277">
        <w:t>. The highest concentration, 500 mg/m</w:t>
      </w:r>
      <w:r w:rsidR="003319EC" w:rsidRPr="000F1277">
        <w:rPr>
          <w:vertAlign w:val="superscript"/>
        </w:rPr>
        <w:t>3</w:t>
      </w:r>
      <w:r w:rsidR="003319EC" w:rsidRPr="000F1277">
        <w:t xml:space="preserve"> (LOAEC), produced nasal inflammation (females), a slight decrease in body weight of </w:t>
      </w:r>
      <w:r w:rsidR="001D716E" w:rsidRPr="000F1277">
        <w:t>males (</w:t>
      </w:r>
      <w:r w:rsidR="003319EC" w:rsidRPr="000F1277">
        <w:t xml:space="preserve">&lt; 7 %), and a slight decrease in serum-glucose level </w:t>
      </w:r>
      <w:r w:rsidR="001D716E" w:rsidRPr="000F1277">
        <w:t xml:space="preserve">in </w:t>
      </w:r>
      <w:r w:rsidR="003319EC" w:rsidRPr="000F1277">
        <w:t>females.</w:t>
      </w:r>
      <w:r w:rsidR="001D716E" w:rsidRPr="000F1277">
        <w:t xml:space="preserve"> </w:t>
      </w:r>
      <w:r w:rsidR="003319EC" w:rsidRPr="000F1277">
        <w:t xml:space="preserve"> The NOAEC was 100 mg/m</w:t>
      </w:r>
      <w:r w:rsidR="003319EC" w:rsidRPr="000F1277">
        <w:rPr>
          <w:vertAlign w:val="superscript"/>
        </w:rPr>
        <w:t>3</w:t>
      </w:r>
      <w:r w:rsidR="003024FC" w:rsidRPr="000F1277">
        <w:t xml:space="preserve"> based on histopathology (nose) in males and females at 500 mg/m</w:t>
      </w:r>
      <w:r w:rsidR="00AF7EFE" w:rsidRPr="000F1277">
        <w:rPr>
          <w:vertAlign w:val="superscript"/>
        </w:rPr>
        <w:t>3</w:t>
      </w:r>
      <w:r w:rsidR="003319EC" w:rsidRPr="000F1277">
        <w:t>.  Additional details were not available.</w:t>
      </w:r>
    </w:p>
    <w:p w:rsidR="007828B5" w:rsidRPr="000F1277" w:rsidRDefault="007828B5" w:rsidP="00280CA3">
      <w:pPr>
        <w:pStyle w:val="SIARBody"/>
      </w:pPr>
      <w:r w:rsidRPr="000F1277">
        <w:rPr>
          <w:b/>
        </w:rPr>
        <w:t>Butylamine:</w:t>
      </w:r>
      <w:r w:rsidRPr="000F1277">
        <w:t xml:space="preserve"> </w:t>
      </w:r>
      <w:r w:rsidR="00BB6E5E" w:rsidRPr="000F1277">
        <w:t>In a developmental study conducted in accordance with OECD Guideline 414 (Prenatal Developmental Toxicity Study), four groups of female Wistar rats (20-24 timed pregnant rats/group) were exposed via whole body exposure to butylamine vapor at nominal concentrations of 0, 50, 150 and 450 mg/m</w:t>
      </w:r>
      <w:r w:rsidR="00BB6E5E" w:rsidRPr="000F1277">
        <w:rPr>
          <w:vertAlign w:val="superscript"/>
        </w:rPr>
        <w:t>3</w:t>
      </w:r>
      <w:r w:rsidR="00BB6E5E" w:rsidRPr="000F1277">
        <w:t xml:space="preserve"> (51.4, 151.8 and 460 mg/m</w:t>
      </w:r>
      <w:r w:rsidR="00BB6E5E" w:rsidRPr="000F1277">
        <w:rPr>
          <w:vertAlign w:val="superscript"/>
        </w:rPr>
        <w:t>3</w:t>
      </w:r>
      <w:r w:rsidR="00BB6E5E" w:rsidRPr="000F1277">
        <w:t>, measured) for 6 hours/day on gestation days 6-19 (total of 14 days) (BASF AG, 2001b).  There was no mortality or treatment-related effects on body weight and no clinical signs of toxicity.  At necropsy, no treatment-related gross pathological changes were observed.  Histopathology demonstrated that the anterior nasal section showed squamous metaplasia, inflammatory cells and hyperplasia of transitional cells at all concentrations (dose-dependent effect).  At 4</w:t>
      </w:r>
      <w:r w:rsidR="004654EE" w:rsidRPr="000F1277">
        <w:t>6</w:t>
      </w:r>
      <w:r w:rsidR="00BB6E5E" w:rsidRPr="000F1277">
        <w:t>0 mg/m</w:t>
      </w:r>
      <w:r w:rsidR="00BB6E5E" w:rsidRPr="000F1277">
        <w:rPr>
          <w:vertAlign w:val="superscript"/>
        </w:rPr>
        <w:t>3</w:t>
      </w:r>
      <w:r w:rsidR="00BB6E5E" w:rsidRPr="000F1277">
        <w:t>, necrosis of the nasal mucosa (5 animals) and the underlying nasal bone (1 animal) was observed.  Therefore, administration by the inhalation route was associated with significant respiratory tract (portal of entry) irritation of the dams at even the lowest concentration tested.  The highest inhalation concentration (4</w:t>
      </w:r>
      <w:r w:rsidR="004654EE" w:rsidRPr="000F1277">
        <w:t>6</w:t>
      </w:r>
      <w:r w:rsidR="00BB6E5E" w:rsidRPr="000F1277">
        <w:t>0 mg/m</w:t>
      </w:r>
      <w:r w:rsidR="00BB6E5E" w:rsidRPr="000F1277">
        <w:rPr>
          <w:vertAlign w:val="superscript"/>
        </w:rPr>
        <w:t>3</w:t>
      </w:r>
      <w:r w:rsidR="00BB6E5E" w:rsidRPr="000F1277">
        <w:t xml:space="preserve">) was not associated with any systemic toxicity of the dams.  The </w:t>
      </w:r>
      <w:r w:rsidR="00C50C97" w:rsidRPr="000F1277">
        <w:t>L</w:t>
      </w:r>
      <w:r w:rsidR="00BB6E5E" w:rsidRPr="000F1277">
        <w:t xml:space="preserve">OAEC for maternal toxicity was </w:t>
      </w:r>
      <w:r w:rsidR="00C50C97" w:rsidRPr="000F1277">
        <w:t>5</w:t>
      </w:r>
      <w:r w:rsidR="004654EE" w:rsidRPr="000F1277">
        <w:t>1</w:t>
      </w:r>
      <w:r w:rsidR="00C50C97" w:rsidRPr="000F1277">
        <w:t xml:space="preserve"> mg/m</w:t>
      </w:r>
      <w:r w:rsidR="00AF7EFE" w:rsidRPr="000F1277">
        <w:rPr>
          <w:vertAlign w:val="superscript"/>
        </w:rPr>
        <w:t>3</w:t>
      </w:r>
      <w:r w:rsidR="00C50C97" w:rsidRPr="000F1277">
        <w:rPr>
          <w:vertAlign w:val="superscript"/>
        </w:rPr>
        <w:t xml:space="preserve"> </w:t>
      </w:r>
      <w:r w:rsidR="00BB6E5E" w:rsidRPr="000F1277">
        <w:t>based on change in the nasal cavity and respiratory epithelium</w:t>
      </w:r>
      <w:r w:rsidR="0050283E" w:rsidRPr="000F1277">
        <w:t>;</w:t>
      </w:r>
      <w:r w:rsidR="00C50C97" w:rsidRPr="000F1277">
        <w:t xml:space="preserve"> a NOAEC was not established</w:t>
      </w:r>
      <w:r w:rsidR="00BB6E5E" w:rsidRPr="000F1277">
        <w:t>.</w:t>
      </w:r>
      <w:r w:rsidR="00783526" w:rsidRPr="000F1277">
        <w:t xml:space="preserve"> </w:t>
      </w:r>
    </w:p>
    <w:p w:rsidR="007828B5" w:rsidRPr="000F1277" w:rsidRDefault="007828B5" w:rsidP="00280CA3">
      <w:pPr>
        <w:pStyle w:val="SIARBody"/>
        <w:rPr>
          <w:szCs w:val="16"/>
        </w:rPr>
      </w:pPr>
      <w:proofErr w:type="gramStart"/>
      <w:r w:rsidRPr="000F1277">
        <w:t>sec-Butylamine</w:t>
      </w:r>
      <w:proofErr w:type="gramEnd"/>
      <w:r w:rsidRPr="000F1277">
        <w:t xml:space="preserve">: </w:t>
      </w:r>
      <w:r w:rsidR="004A7067" w:rsidRPr="000F1277">
        <w:t xml:space="preserve">No </w:t>
      </w:r>
      <w:r w:rsidR="0035038F" w:rsidRPr="000F1277">
        <w:t>data.</w:t>
      </w:r>
    </w:p>
    <w:p w:rsidR="007E606D" w:rsidRPr="000F1277" w:rsidRDefault="007828B5" w:rsidP="00280CA3">
      <w:pPr>
        <w:pStyle w:val="SIARBody"/>
      </w:pPr>
      <w:r w:rsidRPr="000F1277">
        <w:rPr>
          <w:b/>
        </w:rPr>
        <w:t>tert-Butylamine</w:t>
      </w:r>
      <w:r w:rsidRPr="000F1277">
        <w:t xml:space="preserve">: </w:t>
      </w:r>
      <w:r w:rsidR="001A42EE" w:rsidRPr="000F1277">
        <w:t>(1)</w:t>
      </w:r>
      <w:r w:rsidRPr="000F1277">
        <w:t xml:space="preserve"> </w:t>
      </w:r>
      <w:r w:rsidR="005C12FD" w:rsidRPr="000F1277">
        <w:t xml:space="preserve">In a 13 week study, four groups of 15 male and 15 female Sprague-Dawley rats were exposed to tert-butylamine vapor at 0, 200, 500 and 2010 </w:t>
      </w:r>
      <w:r w:rsidR="005C12FD" w:rsidRPr="000F1277">
        <w:rPr>
          <w:szCs w:val="24"/>
        </w:rPr>
        <w:t>mg/m</w:t>
      </w:r>
      <w:r w:rsidR="005C12FD" w:rsidRPr="000F1277">
        <w:rPr>
          <w:szCs w:val="24"/>
          <w:vertAlign w:val="superscript"/>
        </w:rPr>
        <w:t>3</w:t>
      </w:r>
      <w:r w:rsidR="005C12FD" w:rsidRPr="000F1277">
        <w:rPr>
          <w:szCs w:val="24"/>
        </w:rPr>
        <w:t xml:space="preserve"> (*)</w:t>
      </w:r>
      <w:r w:rsidR="005C12FD" w:rsidRPr="000F1277">
        <w:rPr>
          <w:szCs w:val="24"/>
          <w:vertAlign w:val="superscript"/>
        </w:rPr>
        <w:t xml:space="preserve"> </w:t>
      </w:r>
      <w:r w:rsidR="005C12FD" w:rsidRPr="000F1277">
        <w:t xml:space="preserve">for 6 hours/day, 5 days/week. </w:t>
      </w:r>
      <w:proofErr w:type="gramStart"/>
      <w:r w:rsidR="005C12FD" w:rsidRPr="000F1277">
        <w:t>(Rolof, 1985).</w:t>
      </w:r>
      <w:proofErr w:type="gramEnd"/>
      <w:r w:rsidR="005C12FD" w:rsidRPr="000F1277">
        <w:t xml:space="preserve"> Clinical signs at 200 </w:t>
      </w:r>
      <w:r w:rsidR="005C12FD" w:rsidRPr="000F1277">
        <w:rPr>
          <w:szCs w:val="24"/>
        </w:rPr>
        <w:t>mg/m</w:t>
      </w:r>
      <w:r w:rsidR="005C12FD" w:rsidRPr="000F1277">
        <w:rPr>
          <w:szCs w:val="24"/>
          <w:vertAlign w:val="superscript"/>
        </w:rPr>
        <w:t>3</w:t>
      </w:r>
      <w:r w:rsidR="005C12FD" w:rsidRPr="000F1277">
        <w:t xml:space="preserve"> included nasal discharge, breathing problems and sneezing, and alopecia; at 500 </w:t>
      </w:r>
      <w:r w:rsidR="005C12FD" w:rsidRPr="000F1277">
        <w:rPr>
          <w:szCs w:val="24"/>
        </w:rPr>
        <w:t>mg/m</w:t>
      </w:r>
      <w:r w:rsidR="005C12FD" w:rsidRPr="000F1277">
        <w:rPr>
          <w:szCs w:val="24"/>
          <w:vertAlign w:val="superscript"/>
        </w:rPr>
        <w:t>3</w:t>
      </w:r>
      <w:r w:rsidR="005C12FD" w:rsidRPr="000F1277">
        <w:t xml:space="preserve"> signs included nasal discharge, nose and eye irritation, listlessness, piloerection, and alopecia; at 2000 </w:t>
      </w:r>
      <w:r w:rsidR="005C12FD" w:rsidRPr="000F1277">
        <w:rPr>
          <w:szCs w:val="24"/>
        </w:rPr>
        <w:t>mg/m</w:t>
      </w:r>
      <w:r w:rsidR="005C12FD" w:rsidRPr="000F1277">
        <w:rPr>
          <w:szCs w:val="24"/>
          <w:vertAlign w:val="superscript"/>
        </w:rPr>
        <w:t>3</w:t>
      </w:r>
      <w:r w:rsidR="005C12FD" w:rsidRPr="000F1277">
        <w:t xml:space="preserve"> signs included in irritation of nose and eyes, breathing problems, sneezing, listlessness, distended abdomen, alopecia, corneal opacity, chromodacryorrhea, fur discoloration, piloerection, salivation, behavioral abnormalities, hyperactivity, hypoactivity, ataxia, discolored urine, urine stained fur and a mass (1 female).  Respiratory difficulties (75%) were noted for high exposure animals throughout the study. Four male and 7 female rats in the high exposure group died or were sacrificed.  Significant decreases in body weights were seen at 500 and 2000 </w:t>
      </w:r>
      <w:r w:rsidR="005C12FD" w:rsidRPr="000F1277">
        <w:rPr>
          <w:szCs w:val="24"/>
        </w:rPr>
        <w:t>mg/m</w:t>
      </w:r>
      <w:r w:rsidR="005C12FD" w:rsidRPr="000F1277">
        <w:rPr>
          <w:szCs w:val="24"/>
          <w:vertAlign w:val="superscript"/>
        </w:rPr>
        <w:t>3</w:t>
      </w:r>
      <w:r w:rsidR="005C12FD" w:rsidRPr="000F1277">
        <w:t xml:space="preserve">.  High exposure male and female rats exhibited mild lymphopenia, neutrophilia, an elevation in liver associated enzymes and decreased blood glucose.  Microscopic examinations revealed severe chronic inflammation of the trachea and a secondary increase in neutrophilic leucocytes of the bone marrow in the high exposure group.  The study showed an elevation in liver associated enzymes; ALP, AST and ALT were increased in the high dose group. This suggests mild liver toxicity.  An NOAEC was not established for males based on mortality, generalized stress, decreased body weight gain, and irritation and inflammation of the respiratory tract at all concentrations. The NOAEC for females was 200 </w:t>
      </w:r>
      <w:r w:rsidR="005C12FD" w:rsidRPr="000F1277">
        <w:rPr>
          <w:szCs w:val="24"/>
        </w:rPr>
        <w:t>mg/m</w:t>
      </w:r>
      <w:r w:rsidR="005C12FD" w:rsidRPr="000F1277">
        <w:rPr>
          <w:szCs w:val="24"/>
          <w:vertAlign w:val="superscript"/>
        </w:rPr>
        <w:t>3</w:t>
      </w:r>
      <w:r w:rsidR="005C12FD" w:rsidRPr="000F1277">
        <w:t xml:space="preserve">, the lowest concentration tested, based on the absence of adverse effects at this concentration; the LOAEC for females was 500 </w:t>
      </w:r>
      <w:r w:rsidR="005C12FD" w:rsidRPr="000F1277">
        <w:rPr>
          <w:szCs w:val="24"/>
        </w:rPr>
        <w:t>mg/m</w:t>
      </w:r>
      <w:r w:rsidR="005C12FD" w:rsidRPr="000F1277">
        <w:rPr>
          <w:szCs w:val="24"/>
          <w:vertAlign w:val="superscript"/>
        </w:rPr>
        <w:t>3</w:t>
      </w:r>
      <w:r w:rsidR="005C12FD" w:rsidRPr="000F1277">
        <w:t>.</w:t>
      </w:r>
    </w:p>
    <w:p w:rsidR="007828B5" w:rsidRPr="000F1277" w:rsidRDefault="00BC1DEE" w:rsidP="00280CA3">
      <w:pPr>
        <w:pStyle w:val="SIARBody"/>
      </w:pPr>
      <w:r>
        <w:br/>
      </w:r>
      <w:r w:rsidR="001A42EE" w:rsidRPr="000F1277">
        <w:t xml:space="preserve">(2) </w:t>
      </w:r>
      <w:r w:rsidR="005C12FD" w:rsidRPr="000F1277">
        <w:t xml:space="preserve">In a 4 week study four groups of 15 male and 15 female Sprague-Dawley rats per group were exposed to tert-butylamine vapor at 0, 200, 500 and 1980 </w:t>
      </w:r>
      <w:r w:rsidR="005C12FD" w:rsidRPr="000F1277">
        <w:rPr>
          <w:szCs w:val="24"/>
        </w:rPr>
        <w:t>mg/m</w:t>
      </w:r>
      <w:r w:rsidR="005C12FD" w:rsidRPr="000F1277">
        <w:rPr>
          <w:szCs w:val="24"/>
          <w:vertAlign w:val="superscript"/>
        </w:rPr>
        <w:t xml:space="preserve">3 </w:t>
      </w:r>
      <w:r w:rsidR="005C12FD" w:rsidRPr="000F1277">
        <w:rPr>
          <w:szCs w:val="24"/>
        </w:rPr>
        <w:t>(*)</w:t>
      </w:r>
      <w:r w:rsidR="005C12FD" w:rsidRPr="000F1277">
        <w:rPr>
          <w:szCs w:val="24"/>
          <w:vertAlign w:val="superscript"/>
        </w:rPr>
        <w:t xml:space="preserve"> </w:t>
      </w:r>
      <w:r w:rsidR="005C12FD" w:rsidRPr="000F1277">
        <w:t xml:space="preserve">for 6 hours/day, 5 days /week (Monsanto, 1981). Gross signs of toxicity were limited to the high exposure group and included </w:t>
      </w:r>
      <w:proofErr w:type="gramStart"/>
      <w:r w:rsidR="005C12FD" w:rsidRPr="000F1277">
        <w:t>an</w:t>
      </w:r>
      <w:proofErr w:type="gramEnd"/>
      <w:r w:rsidR="005C12FD" w:rsidRPr="000F1277">
        <w:t xml:space="preserve"> decrease in mean body weight, generally poor health, nasal irritation, respiratory difficulties and death in one male.  In the high exposure group other treatment-related effects observed were increased organ to body weight ratios for the brain in both sexes and for the adrenal and testes in males.  Macroscopic examination of the high-exposure animals revealed congestion and gaseous distension and hemorrhagic intestines.  No treatment-related findings were noted during microscopic examination (an unspecified “limited” number of tissues were examined; further information not available).  The NOEC for both male and female rats was 500 </w:t>
      </w:r>
      <w:r w:rsidR="005C12FD" w:rsidRPr="000F1277">
        <w:rPr>
          <w:szCs w:val="24"/>
        </w:rPr>
        <w:t>mg/m</w:t>
      </w:r>
      <w:r w:rsidR="005C12FD" w:rsidRPr="000F1277">
        <w:rPr>
          <w:szCs w:val="24"/>
          <w:vertAlign w:val="superscript"/>
        </w:rPr>
        <w:t>3</w:t>
      </w:r>
      <w:r w:rsidR="005C12FD" w:rsidRPr="000F1277">
        <w:t xml:space="preserve"> t-butylamine vapor. </w:t>
      </w:r>
    </w:p>
    <w:p w:rsidR="007828B5" w:rsidRPr="000F1277" w:rsidRDefault="007828B5" w:rsidP="00280CA3">
      <w:pPr>
        <w:pStyle w:val="SIARBody"/>
      </w:pPr>
      <w:r w:rsidRPr="000F1277">
        <w:t xml:space="preserve">Octylamine: </w:t>
      </w:r>
      <w:r w:rsidR="005D6EF1" w:rsidRPr="000F1277">
        <w:t xml:space="preserve">No </w:t>
      </w:r>
      <w:r w:rsidR="0035038F" w:rsidRPr="000F1277">
        <w:t>data</w:t>
      </w:r>
      <w:r w:rsidR="005D6EF1" w:rsidRPr="000F1277">
        <w:t>.</w:t>
      </w:r>
    </w:p>
    <w:p w:rsidR="005D6EF1" w:rsidRPr="000F1277" w:rsidRDefault="001511E9" w:rsidP="00280CA3">
      <w:pPr>
        <w:pStyle w:val="SIARBody"/>
        <w:rPr>
          <w:szCs w:val="16"/>
        </w:rPr>
      </w:pPr>
      <w:r w:rsidRPr="000F1277">
        <w:rPr>
          <w:szCs w:val="16"/>
        </w:rPr>
        <w:t>H</w:t>
      </w:r>
      <w:r w:rsidR="007828B5" w:rsidRPr="000F1277">
        <w:rPr>
          <w:szCs w:val="16"/>
        </w:rPr>
        <w:t>exylamine</w:t>
      </w:r>
      <w:r w:rsidR="00AF7EFE" w:rsidRPr="000F1277">
        <w:rPr>
          <w:rStyle w:val="SIARBodyChar"/>
          <w:b/>
        </w:rPr>
        <w:t>, 2-ethyl</w:t>
      </w:r>
      <w:r w:rsidR="007828B5" w:rsidRPr="000F1277">
        <w:rPr>
          <w:szCs w:val="16"/>
        </w:rPr>
        <w:t xml:space="preserve">: </w:t>
      </w:r>
      <w:r w:rsidR="005D6EF1" w:rsidRPr="000F1277">
        <w:t xml:space="preserve">No </w:t>
      </w:r>
      <w:r w:rsidR="0035038F" w:rsidRPr="000F1277">
        <w:t>data.</w:t>
      </w:r>
    </w:p>
    <w:p w:rsidR="007828B5" w:rsidRPr="000F1277" w:rsidRDefault="007828B5" w:rsidP="00280CA3">
      <w:pPr>
        <w:pStyle w:val="SIARBody"/>
        <w:rPr>
          <w:szCs w:val="16"/>
        </w:rPr>
      </w:pPr>
      <w:r w:rsidRPr="000F1277">
        <w:t>Propylamine, 3-methoxy-</w:t>
      </w:r>
      <w:r w:rsidRPr="000F1277">
        <w:rPr>
          <w:szCs w:val="24"/>
        </w:rPr>
        <w:t xml:space="preserve">: </w:t>
      </w:r>
      <w:r w:rsidR="00FE717E" w:rsidRPr="000F1277">
        <w:t xml:space="preserve">No </w:t>
      </w:r>
      <w:r w:rsidR="0035038F" w:rsidRPr="000F1277">
        <w:t>data.</w:t>
      </w:r>
    </w:p>
    <w:p w:rsidR="00EE2EB1" w:rsidRPr="000F1277" w:rsidRDefault="00EE2EB1" w:rsidP="00280CA3">
      <w:pPr>
        <w:pStyle w:val="SIARBody"/>
      </w:pPr>
      <w:r w:rsidRPr="000F1277">
        <w:t>Cyclohexylamine, 4</w:t>
      </w:r>
      <w:proofErr w:type="gramStart"/>
      <w:r w:rsidRPr="000F1277">
        <w:t>,4’</w:t>
      </w:r>
      <w:proofErr w:type="gramEnd"/>
      <w:r w:rsidRPr="000F1277">
        <w:t>-methylenebis: No data.</w:t>
      </w:r>
    </w:p>
    <w:p w:rsidR="007645CC" w:rsidRPr="000F1277" w:rsidRDefault="00051838" w:rsidP="00280CA3">
      <w:pPr>
        <w:pStyle w:val="SIARBody"/>
      </w:pPr>
      <w:r w:rsidRPr="000F1277">
        <w:t>2-propanol, 1-amino: No data.</w:t>
      </w:r>
    </w:p>
    <w:p w:rsidR="003F77D3" w:rsidRPr="000F1277" w:rsidRDefault="003F77D3" w:rsidP="001C57F4">
      <w:pPr>
        <w:pStyle w:val="TableCaption"/>
        <w:ind w:left="0"/>
        <w:rPr>
          <w:rFonts w:ascii="Times New Roman" w:hAnsi="Times New Roman"/>
        </w:rPr>
      </w:pPr>
      <w:bookmarkStart w:id="411" w:name="_Toc282678017"/>
      <w:proofErr w:type="gramStart"/>
      <w:r w:rsidRPr="000F1277">
        <w:rPr>
          <w:rFonts w:ascii="Times New Roman" w:hAnsi="Times New Roman"/>
        </w:rPr>
        <w:t>Table 1</w:t>
      </w:r>
      <w:r w:rsidR="00070B74" w:rsidRPr="000F1277">
        <w:rPr>
          <w:rFonts w:ascii="Times New Roman" w:hAnsi="Times New Roman"/>
        </w:rPr>
        <w:t>5</w:t>
      </w:r>
      <w:r w:rsidRPr="000F1277">
        <w:rPr>
          <w:rFonts w:ascii="Times New Roman" w:hAnsi="Times New Roman"/>
        </w:rPr>
        <w:t>.</w:t>
      </w:r>
      <w:proofErr w:type="gramEnd"/>
      <w:r w:rsidR="00BC1DEE">
        <w:rPr>
          <w:rFonts w:ascii="Times New Roman" w:hAnsi="Times New Roman"/>
        </w:rPr>
        <w:tab/>
      </w:r>
      <w:r w:rsidRPr="000F1277">
        <w:rPr>
          <w:rFonts w:ascii="Times New Roman" w:hAnsi="Times New Roman"/>
        </w:rPr>
        <w:t xml:space="preserve"> Repeated Dose Inhalation Toxicity</w:t>
      </w:r>
      <w:bookmarkEnd w:id="411"/>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478"/>
        <w:gridCol w:w="1510"/>
        <w:gridCol w:w="2207"/>
        <w:gridCol w:w="2656"/>
        <w:gridCol w:w="1708"/>
      </w:tblGrid>
      <w:tr w:rsidR="008137E5" w:rsidRPr="00BC1DEE" w:rsidTr="00BC1DEE">
        <w:tc>
          <w:tcPr>
            <w:tcW w:w="1472" w:type="dxa"/>
            <w:tcBorders>
              <w:top w:val="single" w:sz="12" w:space="0" w:color="auto"/>
              <w:bottom w:val="single" w:sz="12" w:space="0" w:color="auto"/>
            </w:tcBorders>
            <w:shd w:val="clear" w:color="auto" w:fill="E0E0E0"/>
          </w:tcPr>
          <w:p w:rsidR="008137E5" w:rsidRPr="00BC1DEE" w:rsidRDefault="008137E5" w:rsidP="001C57F4">
            <w:pPr>
              <w:pStyle w:val="BodyText"/>
              <w:jc w:val="left"/>
              <w:rPr>
                <w:b/>
                <w:sz w:val="20"/>
              </w:rPr>
            </w:pPr>
            <w:r w:rsidRPr="00BC1DEE">
              <w:rPr>
                <w:b/>
                <w:sz w:val="20"/>
              </w:rPr>
              <w:t>Substance</w:t>
            </w:r>
          </w:p>
          <w:p w:rsidR="008137E5" w:rsidRPr="00BC1DEE" w:rsidRDefault="008137E5" w:rsidP="001C57F4">
            <w:pPr>
              <w:pStyle w:val="BodyText"/>
              <w:jc w:val="left"/>
              <w:rPr>
                <w:b/>
                <w:sz w:val="20"/>
              </w:rPr>
            </w:pPr>
          </w:p>
        </w:tc>
        <w:tc>
          <w:tcPr>
            <w:tcW w:w="1505" w:type="dxa"/>
            <w:tcBorders>
              <w:top w:val="single" w:sz="12" w:space="0" w:color="auto"/>
              <w:bottom w:val="single" w:sz="12" w:space="0" w:color="auto"/>
            </w:tcBorders>
            <w:shd w:val="clear" w:color="auto" w:fill="E0E0E0"/>
          </w:tcPr>
          <w:p w:rsidR="008137E5" w:rsidRPr="00BC1DEE" w:rsidRDefault="008137E5" w:rsidP="001C57F4">
            <w:pPr>
              <w:pStyle w:val="BodyText"/>
              <w:jc w:val="left"/>
              <w:rPr>
                <w:b/>
                <w:sz w:val="20"/>
              </w:rPr>
            </w:pPr>
            <w:r w:rsidRPr="00BC1DEE">
              <w:rPr>
                <w:b/>
                <w:sz w:val="20"/>
              </w:rPr>
              <w:t>Species, sex</w:t>
            </w:r>
          </w:p>
        </w:tc>
        <w:tc>
          <w:tcPr>
            <w:tcW w:w="2199" w:type="dxa"/>
            <w:tcBorders>
              <w:top w:val="single" w:sz="12" w:space="0" w:color="auto"/>
              <w:bottom w:val="single" w:sz="12" w:space="0" w:color="auto"/>
            </w:tcBorders>
            <w:shd w:val="clear" w:color="auto" w:fill="E0E0E0"/>
          </w:tcPr>
          <w:p w:rsidR="008137E5" w:rsidRPr="00BC1DEE" w:rsidRDefault="008137E5" w:rsidP="001C57F4">
            <w:pPr>
              <w:pStyle w:val="BodyText"/>
              <w:jc w:val="left"/>
              <w:rPr>
                <w:b/>
                <w:sz w:val="20"/>
              </w:rPr>
            </w:pPr>
            <w:r w:rsidRPr="00BC1DEE">
              <w:rPr>
                <w:b/>
                <w:sz w:val="20"/>
              </w:rPr>
              <w:t>Exposure doses and duration</w:t>
            </w:r>
          </w:p>
        </w:tc>
        <w:tc>
          <w:tcPr>
            <w:tcW w:w="2647" w:type="dxa"/>
            <w:tcBorders>
              <w:top w:val="single" w:sz="12" w:space="0" w:color="auto"/>
              <w:bottom w:val="single" w:sz="12" w:space="0" w:color="auto"/>
            </w:tcBorders>
            <w:shd w:val="clear" w:color="auto" w:fill="E0E0E0"/>
          </w:tcPr>
          <w:p w:rsidR="008137E5" w:rsidRPr="00BC1DEE" w:rsidRDefault="008137E5" w:rsidP="001C57F4">
            <w:pPr>
              <w:pStyle w:val="BodyText"/>
              <w:jc w:val="left"/>
              <w:rPr>
                <w:b/>
                <w:sz w:val="20"/>
              </w:rPr>
            </w:pPr>
            <w:r w:rsidRPr="00BC1DEE">
              <w:rPr>
                <w:b/>
                <w:sz w:val="20"/>
              </w:rPr>
              <w:t>Value (combined sexes) NOAEC/LOAEC</w:t>
            </w:r>
          </w:p>
        </w:tc>
        <w:tc>
          <w:tcPr>
            <w:tcW w:w="1702" w:type="dxa"/>
            <w:tcBorders>
              <w:top w:val="single" w:sz="12" w:space="0" w:color="auto"/>
              <w:bottom w:val="single" w:sz="12" w:space="0" w:color="auto"/>
            </w:tcBorders>
            <w:shd w:val="clear" w:color="auto" w:fill="E0E0E0"/>
          </w:tcPr>
          <w:p w:rsidR="008137E5" w:rsidRPr="00BC1DEE" w:rsidRDefault="008137E5" w:rsidP="001C57F4">
            <w:pPr>
              <w:pStyle w:val="BodyText"/>
              <w:jc w:val="left"/>
              <w:rPr>
                <w:b/>
                <w:sz w:val="20"/>
              </w:rPr>
            </w:pPr>
            <w:r w:rsidRPr="00BC1DEE">
              <w:rPr>
                <w:b/>
                <w:sz w:val="20"/>
              </w:rPr>
              <w:t>Reference</w:t>
            </w:r>
          </w:p>
        </w:tc>
      </w:tr>
      <w:tr w:rsidR="008137E5" w:rsidRPr="00BC1DEE" w:rsidTr="00BC1DEE">
        <w:trPr>
          <w:trHeight w:val="1025"/>
        </w:trPr>
        <w:tc>
          <w:tcPr>
            <w:tcW w:w="1472" w:type="dxa"/>
            <w:vMerge w:val="restart"/>
            <w:tcBorders>
              <w:top w:val="single" w:sz="12" w:space="0" w:color="auto"/>
            </w:tcBorders>
            <w:vAlign w:val="center"/>
          </w:tcPr>
          <w:p w:rsidR="008137E5" w:rsidRPr="00BC1DEE" w:rsidRDefault="008137E5" w:rsidP="001C57F4">
            <w:pPr>
              <w:pStyle w:val="BodyText"/>
              <w:jc w:val="left"/>
              <w:rPr>
                <w:sz w:val="20"/>
              </w:rPr>
            </w:pPr>
            <w:r w:rsidRPr="00BC1DEE">
              <w:rPr>
                <w:sz w:val="20"/>
              </w:rPr>
              <w:t>Methylamine</w:t>
            </w:r>
          </w:p>
        </w:tc>
        <w:tc>
          <w:tcPr>
            <w:tcW w:w="1505" w:type="dxa"/>
            <w:tcBorders>
              <w:top w:val="single" w:sz="12" w:space="0" w:color="auto"/>
            </w:tcBorders>
          </w:tcPr>
          <w:p w:rsidR="008137E5" w:rsidRPr="00BC1DEE" w:rsidRDefault="008137E5" w:rsidP="001C57F4">
            <w:pPr>
              <w:pStyle w:val="BodyText"/>
              <w:jc w:val="left"/>
              <w:rPr>
                <w:sz w:val="20"/>
              </w:rPr>
            </w:pPr>
            <w:r w:rsidRPr="00BC1DEE">
              <w:rPr>
                <w:sz w:val="20"/>
              </w:rPr>
              <w:t>Rat (strain, sex: no data)</w:t>
            </w:r>
          </w:p>
          <w:p w:rsidR="008137E5" w:rsidRPr="00BC1DEE" w:rsidRDefault="008137E5" w:rsidP="001C57F4">
            <w:pPr>
              <w:pStyle w:val="BodyText"/>
              <w:jc w:val="left"/>
              <w:rPr>
                <w:sz w:val="20"/>
              </w:rPr>
            </w:pPr>
            <w:r w:rsidRPr="00BC1DEE">
              <w:rPr>
                <w:sz w:val="20"/>
              </w:rPr>
              <w:t>(4/group)</w:t>
            </w:r>
          </w:p>
        </w:tc>
        <w:tc>
          <w:tcPr>
            <w:tcW w:w="2199" w:type="dxa"/>
            <w:tcBorders>
              <w:top w:val="single" w:sz="12" w:space="0" w:color="auto"/>
            </w:tcBorders>
          </w:tcPr>
          <w:p w:rsidR="008137E5" w:rsidRPr="00BC1DEE" w:rsidRDefault="008137E5" w:rsidP="001C57F4">
            <w:pPr>
              <w:pStyle w:val="BodyText"/>
              <w:jc w:val="left"/>
              <w:rPr>
                <w:sz w:val="20"/>
              </w:rPr>
            </w:pPr>
            <w:r w:rsidRPr="00BC1DEE">
              <w:rPr>
                <w:sz w:val="20"/>
              </w:rPr>
              <w:t>0, 19 µmol/l (exposure period and frequency of exposure not available; up to 10 weeks)</w:t>
            </w:r>
          </w:p>
        </w:tc>
        <w:tc>
          <w:tcPr>
            <w:tcW w:w="2647" w:type="dxa"/>
            <w:tcBorders>
              <w:top w:val="single" w:sz="12" w:space="0" w:color="auto"/>
            </w:tcBorders>
          </w:tcPr>
          <w:p w:rsidR="008137E5" w:rsidRPr="00BC1DEE" w:rsidRDefault="008137E5" w:rsidP="00BC1DEE">
            <w:pPr>
              <w:pStyle w:val="BodyText"/>
              <w:jc w:val="left"/>
              <w:rPr>
                <w:sz w:val="20"/>
              </w:rPr>
            </w:pPr>
            <w:r w:rsidRPr="00BC1DEE">
              <w:rPr>
                <w:sz w:val="20"/>
              </w:rPr>
              <w:t xml:space="preserve">NOAEC &lt; </w:t>
            </w:r>
            <w:r w:rsidR="00F81797" w:rsidRPr="00BC1DEE">
              <w:rPr>
                <w:sz w:val="20"/>
              </w:rPr>
              <w:t>589 mg/m</w:t>
            </w:r>
            <w:r w:rsidR="00AF7EFE" w:rsidRPr="00BC1DEE">
              <w:rPr>
                <w:sz w:val="20"/>
                <w:vertAlign w:val="superscript"/>
              </w:rPr>
              <w:t>3</w:t>
            </w:r>
            <w:r w:rsidR="00BC1DEE">
              <w:rPr>
                <w:sz w:val="20"/>
                <w:vertAlign w:val="superscript"/>
              </w:rPr>
              <w:br/>
            </w:r>
            <w:r w:rsidR="00AF7EFE" w:rsidRPr="00BC1DEE">
              <w:rPr>
                <w:sz w:val="20"/>
              </w:rPr>
              <w:t>(based on lungs with severe interstitial pneumonitis extending into peribronchial and perivascular areas at 589 mg/m</w:t>
            </w:r>
            <w:r w:rsidR="00AF7EFE" w:rsidRPr="00BC1DEE">
              <w:rPr>
                <w:sz w:val="20"/>
                <w:vertAlign w:val="superscript"/>
              </w:rPr>
              <w:t>3</w:t>
            </w:r>
            <w:r w:rsidR="00AF7EFE" w:rsidRPr="00BC1DEE">
              <w:rPr>
                <w:sz w:val="20"/>
              </w:rPr>
              <w:t>)</w:t>
            </w:r>
          </w:p>
        </w:tc>
        <w:tc>
          <w:tcPr>
            <w:tcW w:w="1702" w:type="dxa"/>
            <w:tcBorders>
              <w:top w:val="single" w:sz="12" w:space="0" w:color="auto"/>
            </w:tcBorders>
          </w:tcPr>
          <w:p w:rsidR="008137E5" w:rsidRPr="00BC1DEE" w:rsidRDefault="008137E5" w:rsidP="001C57F4">
            <w:pPr>
              <w:pStyle w:val="BodyText"/>
              <w:jc w:val="left"/>
              <w:rPr>
                <w:sz w:val="20"/>
              </w:rPr>
            </w:pPr>
            <w:r w:rsidRPr="00BC1DEE">
              <w:rPr>
                <w:sz w:val="20"/>
              </w:rPr>
              <w:t>Sriramachari and Jeevaratnam, 1994</w:t>
            </w:r>
          </w:p>
        </w:tc>
      </w:tr>
      <w:tr w:rsidR="008137E5" w:rsidRPr="00BC1DEE" w:rsidTr="00BC1DEE">
        <w:trPr>
          <w:trHeight w:val="750"/>
        </w:trPr>
        <w:tc>
          <w:tcPr>
            <w:tcW w:w="1472" w:type="dxa"/>
            <w:vMerge/>
          </w:tcPr>
          <w:p w:rsidR="008137E5" w:rsidRPr="00BC1DEE" w:rsidRDefault="008137E5" w:rsidP="001C57F4">
            <w:pPr>
              <w:pStyle w:val="BodyText"/>
              <w:jc w:val="left"/>
              <w:rPr>
                <w:sz w:val="20"/>
              </w:rPr>
            </w:pPr>
          </w:p>
        </w:tc>
        <w:tc>
          <w:tcPr>
            <w:tcW w:w="1505" w:type="dxa"/>
          </w:tcPr>
          <w:p w:rsidR="008137E5" w:rsidRPr="00BC1DEE" w:rsidRDefault="008137E5" w:rsidP="001C57F4">
            <w:pPr>
              <w:pStyle w:val="BodyText"/>
              <w:jc w:val="left"/>
              <w:rPr>
                <w:sz w:val="20"/>
              </w:rPr>
            </w:pPr>
            <w:r w:rsidRPr="00BC1DEE">
              <w:rPr>
                <w:sz w:val="20"/>
              </w:rPr>
              <w:t>Male (Crl:CD (SD)BR rats (10/group; 5/group kept for 14 d recovery period)</w:t>
            </w:r>
          </w:p>
          <w:p w:rsidR="008137E5" w:rsidRPr="00BC1DEE" w:rsidRDefault="008137E5" w:rsidP="001C57F4">
            <w:pPr>
              <w:pStyle w:val="BodyText"/>
              <w:jc w:val="left"/>
              <w:rPr>
                <w:sz w:val="20"/>
              </w:rPr>
            </w:pPr>
            <w:r w:rsidRPr="00BC1DEE">
              <w:rPr>
                <w:sz w:val="20"/>
              </w:rPr>
              <w:t>(similar to OECD TG 412)</w:t>
            </w:r>
          </w:p>
        </w:tc>
        <w:tc>
          <w:tcPr>
            <w:tcW w:w="2199" w:type="dxa"/>
          </w:tcPr>
          <w:p w:rsidR="008137E5" w:rsidRPr="00BC1DEE" w:rsidRDefault="008137E5" w:rsidP="001C57F4">
            <w:pPr>
              <w:pStyle w:val="BodyText"/>
              <w:jc w:val="left"/>
              <w:rPr>
                <w:sz w:val="20"/>
              </w:rPr>
            </w:pPr>
            <w:r w:rsidRPr="00BC1DEE">
              <w:rPr>
                <w:sz w:val="20"/>
              </w:rPr>
              <w:t xml:space="preserve">0, </w:t>
            </w:r>
            <w:r w:rsidR="00F81797" w:rsidRPr="00BC1DEE">
              <w:rPr>
                <w:sz w:val="20"/>
              </w:rPr>
              <w:t>95, 317 or 951 mg/m</w:t>
            </w:r>
            <w:r w:rsidR="00AF7EFE" w:rsidRPr="00BC1DEE">
              <w:rPr>
                <w:sz w:val="20"/>
                <w:vertAlign w:val="superscript"/>
              </w:rPr>
              <w:t>3</w:t>
            </w:r>
            <w:r w:rsidRPr="00BC1DEE">
              <w:rPr>
                <w:sz w:val="20"/>
              </w:rPr>
              <w:t xml:space="preserve"> (nominal)</w:t>
            </w:r>
          </w:p>
          <w:p w:rsidR="008137E5" w:rsidRPr="00BC1DEE" w:rsidRDefault="008137E5" w:rsidP="001C57F4">
            <w:pPr>
              <w:pStyle w:val="BodyText"/>
              <w:jc w:val="left"/>
              <w:rPr>
                <w:sz w:val="20"/>
              </w:rPr>
            </w:pPr>
            <w:r w:rsidRPr="00BC1DEE">
              <w:rPr>
                <w:sz w:val="20"/>
              </w:rPr>
              <w:t xml:space="preserve">6 h/d on 5 exposure days; 2 rest days; 5 exposure days for 10 days (14 day recovery period for subgroup) </w:t>
            </w:r>
          </w:p>
        </w:tc>
        <w:tc>
          <w:tcPr>
            <w:tcW w:w="2647" w:type="dxa"/>
          </w:tcPr>
          <w:p w:rsidR="008137E5" w:rsidRPr="00BC1DEE" w:rsidRDefault="002328F9" w:rsidP="001C57F4">
            <w:pPr>
              <w:pStyle w:val="BodyText"/>
              <w:jc w:val="left"/>
              <w:rPr>
                <w:sz w:val="20"/>
              </w:rPr>
            </w:pPr>
            <w:r w:rsidRPr="00BC1DEE">
              <w:rPr>
                <w:sz w:val="20"/>
              </w:rPr>
              <w:t>L</w:t>
            </w:r>
            <w:r w:rsidR="008137E5" w:rsidRPr="00BC1DEE">
              <w:rPr>
                <w:sz w:val="20"/>
              </w:rPr>
              <w:t>OAEC = 9</w:t>
            </w:r>
            <w:r w:rsidR="00F81797" w:rsidRPr="00BC1DEE">
              <w:rPr>
                <w:sz w:val="20"/>
              </w:rPr>
              <w:t>5</w:t>
            </w:r>
            <w:r w:rsidR="008137E5" w:rsidRPr="00BC1DEE">
              <w:rPr>
                <w:sz w:val="20"/>
              </w:rPr>
              <w:t xml:space="preserve"> mg/m</w:t>
            </w:r>
            <w:r w:rsidR="008137E5" w:rsidRPr="00BC1DEE">
              <w:rPr>
                <w:sz w:val="20"/>
                <w:vertAlign w:val="superscript"/>
              </w:rPr>
              <w:t>3</w:t>
            </w:r>
            <w:r w:rsidR="008137E5" w:rsidRPr="00BC1DEE">
              <w:rPr>
                <w:sz w:val="20"/>
              </w:rPr>
              <w:t xml:space="preserve"> (exposure to 9</w:t>
            </w:r>
            <w:r w:rsidR="00F81797" w:rsidRPr="00BC1DEE">
              <w:rPr>
                <w:sz w:val="20"/>
              </w:rPr>
              <w:t>5</w:t>
            </w:r>
            <w:r w:rsidR="008137E5" w:rsidRPr="00BC1DEE">
              <w:rPr>
                <w:sz w:val="20"/>
              </w:rPr>
              <w:t xml:space="preserve"> mg/m</w:t>
            </w:r>
            <w:r w:rsidR="008137E5" w:rsidRPr="00BC1DEE">
              <w:rPr>
                <w:sz w:val="20"/>
                <w:vertAlign w:val="superscript"/>
              </w:rPr>
              <w:t>3</w:t>
            </w:r>
            <w:r w:rsidR="008137E5" w:rsidRPr="00BC1DEE">
              <w:rPr>
                <w:sz w:val="20"/>
              </w:rPr>
              <w:t xml:space="preserve"> approached </w:t>
            </w:r>
            <w:r w:rsidR="00E044AD" w:rsidRPr="00BC1DEE">
              <w:rPr>
                <w:sz w:val="20"/>
              </w:rPr>
              <w:t>a</w:t>
            </w:r>
            <w:r w:rsidR="008137E5" w:rsidRPr="00BC1DEE">
              <w:rPr>
                <w:sz w:val="20"/>
              </w:rPr>
              <w:t xml:space="preserve"> NOAEC; only a mild irritation of the nasal turbinate mucosa was observed at this concentration. Repeated exposure to </w:t>
            </w:r>
            <w:r w:rsidR="00F81797" w:rsidRPr="00BC1DEE">
              <w:rPr>
                <w:sz w:val="20"/>
              </w:rPr>
              <w:t>317</w:t>
            </w:r>
            <w:r w:rsidR="008137E5" w:rsidRPr="00BC1DEE">
              <w:rPr>
                <w:sz w:val="20"/>
              </w:rPr>
              <w:t xml:space="preserve"> mg/m</w:t>
            </w:r>
            <w:r w:rsidR="008137E5" w:rsidRPr="00BC1DEE">
              <w:rPr>
                <w:sz w:val="20"/>
                <w:vertAlign w:val="superscript"/>
              </w:rPr>
              <w:t>3</w:t>
            </w:r>
            <w:r w:rsidR="008137E5" w:rsidRPr="00BC1DEE">
              <w:rPr>
                <w:sz w:val="20"/>
              </w:rPr>
              <w:t xml:space="preserve"> produced focal erosion and/or ulceration of the nasal turbinate mucosa)</w:t>
            </w:r>
          </w:p>
        </w:tc>
        <w:tc>
          <w:tcPr>
            <w:tcW w:w="1702" w:type="dxa"/>
          </w:tcPr>
          <w:p w:rsidR="008137E5" w:rsidRPr="00BC1DEE" w:rsidRDefault="008137E5" w:rsidP="001C57F4">
            <w:pPr>
              <w:pStyle w:val="BodyText"/>
              <w:jc w:val="left"/>
              <w:rPr>
                <w:sz w:val="20"/>
              </w:rPr>
            </w:pPr>
            <w:r w:rsidRPr="00BC1DEE">
              <w:rPr>
                <w:sz w:val="20"/>
              </w:rPr>
              <w:t>Kinney et al., 1990</w:t>
            </w:r>
          </w:p>
        </w:tc>
      </w:tr>
      <w:tr w:rsidR="00C0670D" w:rsidRPr="00BC1DEE" w:rsidTr="00BC1DEE">
        <w:trPr>
          <w:trHeight w:val="408"/>
        </w:trPr>
        <w:tc>
          <w:tcPr>
            <w:tcW w:w="1472" w:type="dxa"/>
            <w:vAlign w:val="center"/>
          </w:tcPr>
          <w:p w:rsidR="00C0670D" w:rsidRPr="00BC1DEE" w:rsidRDefault="00C0670D" w:rsidP="001C57F4">
            <w:pPr>
              <w:pStyle w:val="BodyText"/>
              <w:jc w:val="left"/>
              <w:rPr>
                <w:sz w:val="20"/>
              </w:rPr>
            </w:pPr>
            <w:r w:rsidRPr="00BC1DEE">
              <w:rPr>
                <w:sz w:val="20"/>
              </w:rPr>
              <w:t>Ethylamine</w:t>
            </w:r>
          </w:p>
        </w:tc>
        <w:tc>
          <w:tcPr>
            <w:tcW w:w="1505" w:type="dxa"/>
          </w:tcPr>
          <w:p w:rsidR="00C0670D" w:rsidRPr="00BC1DEE" w:rsidRDefault="00C0670D" w:rsidP="001C57F4">
            <w:pPr>
              <w:pStyle w:val="BodyText"/>
              <w:jc w:val="left"/>
              <w:rPr>
                <w:sz w:val="20"/>
              </w:rPr>
            </w:pPr>
            <w:r w:rsidRPr="00BC1DEE">
              <w:rPr>
                <w:sz w:val="20"/>
              </w:rPr>
              <w:t>Male and female Fisher 344  rats</w:t>
            </w:r>
          </w:p>
          <w:p w:rsidR="00C0670D" w:rsidRPr="00BC1DEE" w:rsidRDefault="00C0670D" w:rsidP="001C57F4">
            <w:pPr>
              <w:pStyle w:val="BodyText"/>
              <w:jc w:val="left"/>
              <w:rPr>
                <w:sz w:val="20"/>
              </w:rPr>
            </w:pPr>
            <w:r w:rsidRPr="00BC1DEE">
              <w:rPr>
                <w:sz w:val="20"/>
              </w:rPr>
              <w:t>(30/sex/group)</w:t>
            </w:r>
          </w:p>
        </w:tc>
        <w:tc>
          <w:tcPr>
            <w:tcW w:w="2199" w:type="dxa"/>
          </w:tcPr>
          <w:p w:rsidR="00C0670D" w:rsidRPr="00BC1DEE" w:rsidRDefault="00C0670D" w:rsidP="001C57F4">
            <w:pPr>
              <w:pStyle w:val="BodyText"/>
              <w:jc w:val="left"/>
              <w:rPr>
                <w:sz w:val="20"/>
              </w:rPr>
            </w:pPr>
            <w:r w:rsidRPr="00BC1DEE">
              <w:rPr>
                <w:sz w:val="20"/>
              </w:rPr>
              <w:t>0, 10, 100 or 500 ppm (0, 18, 184 or 922 mg/m</w:t>
            </w:r>
            <w:r w:rsidRPr="00BC1DEE">
              <w:rPr>
                <w:sz w:val="20"/>
                <w:vertAlign w:val="superscript"/>
              </w:rPr>
              <w:t>3</w:t>
            </w:r>
            <w:r w:rsidRPr="00BC1DEE">
              <w:rPr>
                <w:sz w:val="20"/>
              </w:rPr>
              <w:t>)</w:t>
            </w:r>
          </w:p>
          <w:p w:rsidR="00C0670D" w:rsidRPr="00BC1DEE" w:rsidRDefault="00C0670D" w:rsidP="001C57F4">
            <w:pPr>
              <w:pStyle w:val="BodyText"/>
              <w:jc w:val="left"/>
              <w:rPr>
                <w:sz w:val="20"/>
              </w:rPr>
            </w:pPr>
            <w:r w:rsidRPr="00BC1DEE">
              <w:rPr>
                <w:sz w:val="20"/>
              </w:rPr>
              <w:t>6 h/d, 5 d/w for 24 w</w:t>
            </w:r>
          </w:p>
        </w:tc>
        <w:tc>
          <w:tcPr>
            <w:tcW w:w="2647" w:type="dxa"/>
          </w:tcPr>
          <w:p w:rsidR="00C0670D" w:rsidRPr="00BC1DEE" w:rsidRDefault="00C0670D" w:rsidP="00BC1DEE">
            <w:pPr>
              <w:pStyle w:val="BodyText"/>
              <w:jc w:val="left"/>
              <w:rPr>
                <w:sz w:val="20"/>
              </w:rPr>
            </w:pPr>
            <w:r w:rsidRPr="00BC1DEE">
              <w:rPr>
                <w:sz w:val="20"/>
              </w:rPr>
              <w:t>NOAEC = 184 mg/m</w:t>
            </w:r>
            <w:r w:rsidRPr="00BC1DEE">
              <w:rPr>
                <w:sz w:val="20"/>
                <w:vertAlign w:val="superscript"/>
              </w:rPr>
              <w:t>3</w:t>
            </w:r>
            <w:r w:rsidRPr="00BC1DEE">
              <w:rPr>
                <w:sz w:val="20"/>
              </w:rPr>
              <w:t xml:space="preserve"> </w:t>
            </w:r>
            <w:r w:rsidR="00BC1DEE">
              <w:rPr>
                <w:sz w:val="20"/>
              </w:rPr>
              <w:br/>
            </w:r>
            <w:r w:rsidR="00AF7EFE" w:rsidRPr="00BC1DEE">
              <w:rPr>
                <w:sz w:val="20"/>
              </w:rPr>
              <w:t>(based on irritating effects in the respiratory tract, ↓ bw,  and body / organ weight changes at 922 mg/m</w:t>
            </w:r>
            <w:r w:rsidR="00AF7EFE" w:rsidRPr="00BC1DEE">
              <w:rPr>
                <w:sz w:val="20"/>
                <w:vertAlign w:val="superscript"/>
              </w:rPr>
              <w:t>3</w:t>
            </w:r>
            <w:r w:rsidR="00AF7EFE" w:rsidRPr="00BC1DEE">
              <w:rPr>
                <w:sz w:val="20"/>
              </w:rPr>
              <w:t>)</w:t>
            </w:r>
          </w:p>
        </w:tc>
        <w:tc>
          <w:tcPr>
            <w:tcW w:w="1702" w:type="dxa"/>
          </w:tcPr>
          <w:p w:rsidR="00C0670D" w:rsidRPr="00BC1DEE" w:rsidRDefault="00C0670D" w:rsidP="001C57F4">
            <w:pPr>
              <w:pStyle w:val="BodyText"/>
              <w:jc w:val="left"/>
              <w:rPr>
                <w:sz w:val="20"/>
              </w:rPr>
            </w:pPr>
            <w:r w:rsidRPr="00BC1DEE">
              <w:rPr>
                <w:sz w:val="20"/>
                <w:lang w:val="nl-NL"/>
              </w:rPr>
              <w:t>Lynch, 1984</w:t>
            </w:r>
          </w:p>
        </w:tc>
      </w:tr>
      <w:tr w:rsidR="008137E5" w:rsidRPr="00BC1DEE" w:rsidTr="00BC1DEE">
        <w:trPr>
          <w:trHeight w:val="408"/>
        </w:trPr>
        <w:tc>
          <w:tcPr>
            <w:tcW w:w="1472" w:type="dxa"/>
          </w:tcPr>
          <w:p w:rsidR="008137E5" w:rsidRPr="00BC1DEE" w:rsidRDefault="008137E5" w:rsidP="001C57F4">
            <w:pPr>
              <w:pStyle w:val="BodyText"/>
              <w:jc w:val="left"/>
              <w:rPr>
                <w:sz w:val="20"/>
              </w:rPr>
            </w:pPr>
            <w:r w:rsidRPr="00BC1DEE">
              <w:rPr>
                <w:sz w:val="20"/>
              </w:rPr>
              <w:t>Isopropylamine</w:t>
            </w:r>
          </w:p>
        </w:tc>
        <w:tc>
          <w:tcPr>
            <w:tcW w:w="1505" w:type="dxa"/>
          </w:tcPr>
          <w:p w:rsidR="008137E5" w:rsidRPr="00BC1DEE" w:rsidRDefault="008137E5" w:rsidP="001C57F4">
            <w:pPr>
              <w:pStyle w:val="BodyText"/>
              <w:jc w:val="left"/>
              <w:rPr>
                <w:sz w:val="20"/>
              </w:rPr>
            </w:pPr>
            <w:r w:rsidRPr="00BC1DEE">
              <w:rPr>
                <w:sz w:val="20"/>
              </w:rPr>
              <w:t>Male and female Sprague-Dawley rats (15/sex/group) (similar to OECD TG 413)</w:t>
            </w:r>
          </w:p>
        </w:tc>
        <w:tc>
          <w:tcPr>
            <w:tcW w:w="2199" w:type="dxa"/>
          </w:tcPr>
          <w:p w:rsidR="008137E5" w:rsidRPr="00BC1DEE" w:rsidRDefault="008137E5" w:rsidP="001C57F4">
            <w:pPr>
              <w:pStyle w:val="BodyText"/>
              <w:jc w:val="left"/>
              <w:rPr>
                <w:sz w:val="20"/>
                <w:vertAlign w:val="superscript"/>
              </w:rPr>
            </w:pPr>
            <w:r w:rsidRPr="00BC1DEE">
              <w:rPr>
                <w:sz w:val="20"/>
              </w:rPr>
              <w:t>20, 101 or 499 mg/m</w:t>
            </w:r>
            <w:r w:rsidRPr="00BC1DEE">
              <w:rPr>
                <w:sz w:val="20"/>
                <w:vertAlign w:val="superscript"/>
              </w:rPr>
              <w:t>3</w:t>
            </w:r>
          </w:p>
          <w:p w:rsidR="008137E5" w:rsidRPr="00BC1DEE" w:rsidRDefault="008137E5" w:rsidP="001C57F4">
            <w:pPr>
              <w:pStyle w:val="BodyText"/>
              <w:jc w:val="left"/>
              <w:rPr>
                <w:sz w:val="20"/>
              </w:rPr>
            </w:pPr>
            <w:r w:rsidRPr="00BC1DEE">
              <w:rPr>
                <w:sz w:val="20"/>
              </w:rPr>
              <w:t>(6 h/d, 5 d/w for 13 w)</w:t>
            </w:r>
          </w:p>
        </w:tc>
        <w:tc>
          <w:tcPr>
            <w:tcW w:w="2647" w:type="dxa"/>
          </w:tcPr>
          <w:p w:rsidR="008137E5" w:rsidRPr="00BC1DEE" w:rsidRDefault="008137E5" w:rsidP="001C57F4">
            <w:pPr>
              <w:pStyle w:val="BodyText"/>
              <w:jc w:val="left"/>
              <w:rPr>
                <w:sz w:val="20"/>
              </w:rPr>
            </w:pPr>
            <w:r w:rsidRPr="00BC1DEE">
              <w:rPr>
                <w:sz w:val="20"/>
              </w:rPr>
              <w:t>NOAEC = 100 mg/m</w:t>
            </w:r>
            <w:r w:rsidRPr="00BC1DEE">
              <w:rPr>
                <w:sz w:val="20"/>
                <w:vertAlign w:val="superscript"/>
              </w:rPr>
              <w:t>3</w:t>
            </w:r>
          </w:p>
          <w:p w:rsidR="008137E5" w:rsidRPr="00BC1DEE" w:rsidRDefault="00AF7EFE" w:rsidP="001C57F4">
            <w:pPr>
              <w:pStyle w:val="BodyText"/>
              <w:jc w:val="left"/>
              <w:rPr>
                <w:sz w:val="20"/>
              </w:rPr>
            </w:pPr>
            <w:r w:rsidRPr="00BC1DEE">
              <w:rPr>
                <w:sz w:val="20"/>
              </w:rPr>
              <w:t>(based on histopathology (nose) (male/female) at 499 mg/m</w:t>
            </w:r>
            <w:r w:rsidRPr="00BC1DEE">
              <w:rPr>
                <w:sz w:val="20"/>
                <w:vertAlign w:val="superscript"/>
              </w:rPr>
              <w:t>3</w:t>
            </w:r>
            <w:r w:rsidRPr="00BC1DEE">
              <w:rPr>
                <w:sz w:val="20"/>
              </w:rPr>
              <w:t>)</w:t>
            </w:r>
          </w:p>
        </w:tc>
        <w:tc>
          <w:tcPr>
            <w:tcW w:w="1702" w:type="dxa"/>
          </w:tcPr>
          <w:p w:rsidR="008137E5" w:rsidRPr="00BC1DEE" w:rsidRDefault="008137E5" w:rsidP="001C57F4">
            <w:pPr>
              <w:pStyle w:val="BodyText"/>
              <w:jc w:val="left"/>
              <w:rPr>
                <w:sz w:val="20"/>
                <w:lang w:val="en-US"/>
              </w:rPr>
            </w:pPr>
            <w:r w:rsidRPr="00BC1DEE">
              <w:rPr>
                <w:sz w:val="20"/>
                <w:lang w:val="en-US"/>
              </w:rPr>
              <w:t>Monsanto, 1988a</w:t>
            </w:r>
          </w:p>
        </w:tc>
      </w:tr>
      <w:tr w:rsidR="001938C7" w:rsidRPr="00BC1DEE" w:rsidTr="00BC1DEE">
        <w:trPr>
          <w:trHeight w:val="408"/>
        </w:trPr>
        <w:tc>
          <w:tcPr>
            <w:tcW w:w="1472" w:type="dxa"/>
            <w:vAlign w:val="center"/>
          </w:tcPr>
          <w:p w:rsidR="001938C7" w:rsidRPr="00BC1DEE" w:rsidRDefault="001938C7" w:rsidP="001C57F4">
            <w:pPr>
              <w:pStyle w:val="BodyText"/>
              <w:jc w:val="left"/>
              <w:rPr>
                <w:sz w:val="20"/>
              </w:rPr>
            </w:pPr>
            <w:r w:rsidRPr="00BC1DEE">
              <w:rPr>
                <w:sz w:val="20"/>
              </w:rPr>
              <w:t>Butylamine</w:t>
            </w:r>
          </w:p>
        </w:tc>
        <w:tc>
          <w:tcPr>
            <w:tcW w:w="1505" w:type="dxa"/>
          </w:tcPr>
          <w:p w:rsidR="001938C7" w:rsidRPr="00BC1DEE" w:rsidRDefault="001938C7" w:rsidP="001C57F4">
            <w:pPr>
              <w:pStyle w:val="BodyText"/>
              <w:jc w:val="left"/>
              <w:rPr>
                <w:sz w:val="20"/>
              </w:rPr>
            </w:pPr>
            <w:r w:rsidRPr="00BC1DEE">
              <w:rPr>
                <w:sz w:val="20"/>
              </w:rPr>
              <w:t>Female Wistar rats (20-24 pregnant/group)</w:t>
            </w:r>
          </w:p>
          <w:p w:rsidR="001938C7" w:rsidRPr="00BC1DEE" w:rsidRDefault="001938C7" w:rsidP="001C57F4">
            <w:pPr>
              <w:pStyle w:val="BodyText"/>
              <w:jc w:val="left"/>
              <w:rPr>
                <w:sz w:val="20"/>
              </w:rPr>
            </w:pPr>
            <w:r w:rsidRPr="00BC1DEE">
              <w:rPr>
                <w:sz w:val="20"/>
              </w:rPr>
              <w:t>(OECD TG 414)</w:t>
            </w:r>
          </w:p>
        </w:tc>
        <w:tc>
          <w:tcPr>
            <w:tcW w:w="2199" w:type="dxa"/>
          </w:tcPr>
          <w:p w:rsidR="001938C7" w:rsidRPr="00BC1DEE" w:rsidRDefault="001938C7" w:rsidP="00BC1DEE">
            <w:pPr>
              <w:pStyle w:val="BodyText"/>
              <w:jc w:val="left"/>
              <w:rPr>
                <w:sz w:val="20"/>
              </w:rPr>
            </w:pPr>
            <w:r w:rsidRPr="00BC1DEE">
              <w:rPr>
                <w:sz w:val="20"/>
              </w:rPr>
              <w:t>0, 50, 150 or 450 mg/m</w:t>
            </w:r>
            <w:r w:rsidRPr="00BC1DEE">
              <w:rPr>
                <w:sz w:val="20"/>
                <w:vertAlign w:val="superscript"/>
              </w:rPr>
              <w:t>3</w:t>
            </w:r>
            <w:r w:rsidRPr="00BC1DEE">
              <w:rPr>
                <w:sz w:val="20"/>
              </w:rPr>
              <w:t>, nominal; 0, 51.4, 151.8 or 460 mg/m</w:t>
            </w:r>
            <w:r w:rsidRPr="00BC1DEE">
              <w:rPr>
                <w:sz w:val="20"/>
                <w:vertAlign w:val="superscript"/>
              </w:rPr>
              <w:t>3</w:t>
            </w:r>
            <w:r w:rsidRPr="00BC1DEE">
              <w:rPr>
                <w:sz w:val="20"/>
              </w:rPr>
              <w:t>, measured</w:t>
            </w:r>
            <w:r w:rsidR="00BC1DEE">
              <w:rPr>
                <w:sz w:val="20"/>
              </w:rPr>
              <w:t xml:space="preserve"> </w:t>
            </w:r>
            <w:r w:rsidRPr="00BC1DEE">
              <w:rPr>
                <w:sz w:val="20"/>
              </w:rPr>
              <w:t>(6 h/d on gd 6-19 for 14 exposures)</w:t>
            </w:r>
          </w:p>
        </w:tc>
        <w:tc>
          <w:tcPr>
            <w:tcW w:w="2647" w:type="dxa"/>
          </w:tcPr>
          <w:p w:rsidR="00FC7441" w:rsidRPr="00BC1DEE" w:rsidRDefault="00AF7EFE" w:rsidP="001C57F4">
            <w:pPr>
              <w:pStyle w:val="BodyText"/>
              <w:jc w:val="left"/>
              <w:rPr>
                <w:sz w:val="20"/>
              </w:rPr>
            </w:pPr>
            <w:r w:rsidRPr="00BC1DEE">
              <w:rPr>
                <w:sz w:val="20"/>
              </w:rPr>
              <w:t xml:space="preserve">Maternal NOAEC = </w:t>
            </w:r>
            <w:r w:rsidR="00EC2269" w:rsidRPr="00BC1DEE">
              <w:rPr>
                <w:sz w:val="20"/>
              </w:rPr>
              <w:t>n</w:t>
            </w:r>
            <w:r w:rsidRPr="00BC1DEE">
              <w:rPr>
                <w:sz w:val="20"/>
              </w:rPr>
              <w:t xml:space="preserve">ot established </w:t>
            </w:r>
            <w:r w:rsidR="001938C7" w:rsidRPr="00BC1DEE">
              <w:rPr>
                <w:sz w:val="20"/>
              </w:rPr>
              <w:t>(based on respiratory irritation</w:t>
            </w:r>
            <w:r w:rsidRPr="00BC1DEE">
              <w:rPr>
                <w:sz w:val="20"/>
              </w:rPr>
              <w:t xml:space="preserve"> at all concentrations</w:t>
            </w:r>
            <w:r w:rsidR="001938C7" w:rsidRPr="00BC1DEE">
              <w:rPr>
                <w:sz w:val="20"/>
              </w:rPr>
              <w:t>)</w:t>
            </w:r>
          </w:p>
          <w:p w:rsidR="001938C7" w:rsidRPr="00BC1DEE" w:rsidRDefault="00AF7EFE" w:rsidP="001C57F4">
            <w:pPr>
              <w:pStyle w:val="BodyText"/>
              <w:jc w:val="left"/>
              <w:rPr>
                <w:sz w:val="20"/>
              </w:rPr>
            </w:pPr>
            <w:r w:rsidRPr="00BC1DEE">
              <w:rPr>
                <w:sz w:val="20"/>
              </w:rPr>
              <w:t>LOAEC = 5</w:t>
            </w:r>
            <w:r w:rsidR="00916633" w:rsidRPr="00BC1DEE">
              <w:rPr>
                <w:sz w:val="20"/>
              </w:rPr>
              <w:t>1</w:t>
            </w:r>
            <w:r w:rsidRPr="00BC1DEE">
              <w:rPr>
                <w:sz w:val="20"/>
              </w:rPr>
              <w:t xml:space="preserve"> mg/m</w:t>
            </w:r>
            <w:r w:rsidRPr="00BC1DEE">
              <w:rPr>
                <w:sz w:val="20"/>
                <w:vertAlign w:val="superscript"/>
              </w:rPr>
              <w:t>3</w:t>
            </w:r>
          </w:p>
        </w:tc>
        <w:tc>
          <w:tcPr>
            <w:tcW w:w="1702" w:type="dxa"/>
          </w:tcPr>
          <w:p w:rsidR="001938C7" w:rsidRPr="00BC1DEE" w:rsidRDefault="001938C7" w:rsidP="001C57F4">
            <w:pPr>
              <w:pStyle w:val="BodyText"/>
              <w:jc w:val="left"/>
              <w:rPr>
                <w:sz w:val="20"/>
                <w:lang w:val="en-US"/>
              </w:rPr>
            </w:pPr>
            <w:r w:rsidRPr="00BC1DEE">
              <w:rPr>
                <w:sz w:val="20"/>
              </w:rPr>
              <w:t>BASF AG, 2001b</w:t>
            </w:r>
          </w:p>
        </w:tc>
      </w:tr>
      <w:tr w:rsidR="008137E5" w:rsidRPr="00BC1DEE" w:rsidTr="00BC1DEE">
        <w:trPr>
          <w:trHeight w:val="408"/>
        </w:trPr>
        <w:tc>
          <w:tcPr>
            <w:tcW w:w="1472" w:type="dxa"/>
            <w:vMerge w:val="restart"/>
            <w:vAlign w:val="center"/>
          </w:tcPr>
          <w:p w:rsidR="008137E5" w:rsidRPr="00BC1DEE" w:rsidRDefault="008137E5" w:rsidP="001C57F4">
            <w:pPr>
              <w:pStyle w:val="BodyText"/>
              <w:jc w:val="left"/>
              <w:rPr>
                <w:sz w:val="20"/>
              </w:rPr>
            </w:pPr>
            <w:r w:rsidRPr="00BC1DEE">
              <w:rPr>
                <w:sz w:val="20"/>
              </w:rPr>
              <w:t>tert-Butylamine</w:t>
            </w:r>
          </w:p>
        </w:tc>
        <w:tc>
          <w:tcPr>
            <w:tcW w:w="1505" w:type="dxa"/>
          </w:tcPr>
          <w:p w:rsidR="008137E5" w:rsidRPr="00BC1DEE" w:rsidRDefault="008137E5" w:rsidP="001C57F4">
            <w:pPr>
              <w:pStyle w:val="BodyText"/>
              <w:jc w:val="left"/>
              <w:rPr>
                <w:sz w:val="20"/>
              </w:rPr>
            </w:pPr>
            <w:r w:rsidRPr="00BC1DEE">
              <w:rPr>
                <w:sz w:val="20"/>
              </w:rPr>
              <w:t>Male and female SD rats (15/sex/group)</w:t>
            </w:r>
          </w:p>
        </w:tc>
        <w:tc>
          <w:tcPr>
            <w:tcW w:w="2199" w:type="dxa"/>
          </w:tcPr>
          <w:p w:rsidR="008137E5" w:rsidRPr="00BC1DEE" w:rsidRDefault="008137E5" w:rsidP="00BC1DEE">
            <w:pPr>
              <w:pStyle w:val="BodyText"/>
              <w:jc w:val="left"/>
              <w:rPr>
                <w:sz w:val="20"/>
              </w:rPr>
            </w:pPr>
            <w:r w:rsidRPr="00BC1DEE">
              <w:rPr>
                <w:sz w:val="20"/>
              </w:rPr>
              <w:t>0, 0.2, 0.5 or 1.98 mg/L</w:t>
            </w:r>
            <w:r w:rsidR="005461A6" w:rsidRPr="00BC1DEE">
              <w:rPr>
                <w:sz w:val="20"/>
              </w:rPr>
              <w:t xml:space="preserve"> (0, 200, 500 or 1980 </w:t>
            </w:r>
            <w:r w:rsidR="00AF7EFE" w:rsidRPr="00BC1DEE">
              <w:rPr>
                <w:sz w:val="20"/>
                <w:lang w:val="en-US"/>
              </w:rPr>
              <w:t>mg/m</w:t>
            </w:r>
            <w:r w:rsidR="00AF7EFE" w:rsidRPr="00BC1DEE">
              <w:rPr>
                <w:sz w:val="20"/>
                <w:vertAlign w:val="superscript"/>
                <w:lang w:val="en-US"/>
              </w:rPr>
              <w:t>3</w:t>
            </w:r>
            <w:r w:rsidR="00AF7EFE" w:rsidRPr="00BC1DEE">
              <w:rPr>
                <w:sz w:val="20"/>
                <w:lang w:val="en-US"/>
              </w:rPr>
              <w:t>)</w:t>
            </w:r>
            <w:r w:rsidR="00BC1DEE">
              <w:rPr>
                <w:sz w:val="20"/>
                <w:lang w:val="en-US"/>
              </w:rPr>
              <w:br/>
            </w:r>
            <w:r w:rsidRPr="00BC1DEE">
              <w:rPr>
                <w:sz w:val="20"/>
              </w:rPr>
              <w:t>(6h/d, 5 d/w for 4 w)</w:t>
            </w:r>
          </w:p>
        </w:tc>
        <w:tc>
          <w:tcPr>
            <w:tcW w:w="2647" w:type="dxa"/>
          </w:tcPr>
          <w:p w:rsidR="008137E5" w:rsidRPr="00BC1DEE" w:rsidRDefault="008137E5" w:rsidP="00BC1DEE">
            <w:pPr>
              <w:pStyle w:val="BodyText"/>
              <w:jc w:val="left"/>
              <w:rPr>
                <w:sz w:val="20"/>
                <w:lang w:val="en-US"/>
              </w:rPr>
            </w:pPr>
            <w:r w:rsidRPr="00BC1DEE">
              <w:rPr>
                <w:sz w:val="20"/>
                <w:lang w:val="en-US"/>
              </w:rPr>
              <w:t>NOEC = 500 mg/m</w:t>
            </w:r>
            <w:r w:rsidRPr="00BC1DEE">
              <w:rPr>
                <w:sz w:val="20"/>
                <w:vertAlign w:val="superscript"/>
                <w:lang w:val="en-US"/>
              </w:rPr>
              <w:t>3</w:t>
            </w:r>
            <w:r w:rsidRPr="00BC1DEE">
              <w:rPr>
                <w:sz w:val="20"/>
                <w:lang w:val="en-US"/>
              </w:rPr>
              <w:t xml:space="preserve"> </w:t>
            </w:r>
            <w:r w:rsidR="00BC1DEE">
              <w:rPr>
                <w:sz w:val="20"/>
                <w:lang w:val="en-US"/>
              </w:rPr>
              <w:br/>
            </w:r>
            <w:r w:rsidR="00AF7EFE" w:rsidRPr="00BC1DEE">
              <w:rPr>
                <w:sz w:val="20"/>
                <w:lang w:val="en-US"/>
              </w:rPr>
              <w:t>(based on ↓</w:t>
            </w:r>
            <w:r w:rsidRPr="00BC1DEE">
              <w:rPr>
                <w:sz w:val="20"/>
              </w:rPr>
              <w:t xml:space="preserve"> bw, clinical signs, nasal irritation, generalized stress</w:t>
            </w:r>
            <w:r w:rsidR="00E044AD" w:rsidRPr="00BC1DEE">
              <w:rPr>
                <w:sz w:val="20"/>
              </w:rPr>
              <w:t xml:space="preserve"> at 1980 mg/m</w:t>
            </w:r>
            <w:r w:rsidR="00AF7EFE" w:rsidRPr="00BC1DEE">
              <w:rPr>
                <w:sz w:val="20"/>
                <w:vertAlign w:val="superscript"/>
              </w:rPr>
              <w:t>3</w:t>
            </w:r>
            <w:r w:rsidRPr="00BC1DEE">
              <w:rPr>
                <w:sz w:val="20"/>
              </w:rPr>
              <w:t>)</w:t>
            </w:r>
          </w:p>
        </w:tc>
        <w:tc>
          <w:tcPr>
            <w:tcW w:w="1702" w:type="dxa"/>
          </w:tcPr>
          <w:p w:rsidR="008137E5" w:rsidRPr="00BC1DEE" w:rsidRDefault="008137E5" w:rsidP="001C57F4">
            <w:pPr>
              <w:pStyle w:val="BodyText"/>
              <w:jc w:val="left"/>
              <w:rPr>
                <w:sz w:val="20"/>
              </w:rPr>
            </w:pPr>
            <w:r w:rsidRPr="00BC1DEE">
              <w:rPr>
                <w:sz w:val="20"/>
              </w:rPr>
              <w:t>Monsanto, 1981</w:t>
            </w:r>
          </w:p>
        </w:tc>
      </w:tr>
      <w:tr w:rsidR="008137E5" w:rsidRPr="00BC1DEE" w:rsidTr="00BC1DEE">
        <w:trPr>
          <w:trHeight w:val="408"/>
        </w:trPr>
        <w:tc>
          <w:tcPr>
            <w:tcW w:w="1472" w:type="dxa"/>
            <w:vMerge/>
          </w:tcPr>
          <w:p w:rsidR="008137E5" w:rsidRPr="00BC1DEE" w:rsidRDefault="008137E5" w:rsidP="001C57F4">
            <w:pPr>
              <w:pStyle w:val="BodyText"/>
              <w:jc w:val="left"/>
              <w:rPr>
                <w:sz w:val="20"/>
              </w:rPr>
            </w:pPr>
          </w:p>
        </w:tc>
        <w:tc>
          <w:tcPr>
            <w:tcW w:w="1505" w:type="dxa"/>
          </w:tcPr>
          <w:p w:rsidR="008137E5" w:rsidRPr="00BC1DEE" w:rsidRDefault="008137E5" w:rsidP="001C57F4">
            <w:pPr>
              <w:pStyle w:val="BodyText"/>
              <w:jc w:val="left"/>
              <w:rPr>
                <w:sz w:val="20"/>
              </w:rPr>
            </w:pPr>
            <w:r w:rsidRPr="00BC1DEE">
              <w:rPr>
                <w:sz w:val="20"/>
              </w:rPr>
              <w:t>Male and female SD rats (15/sex/group)</w:t>
            </w:r>
          </w:p>
        </w:tc>
        <w:tc>
          <w:tcPr>
            <w:tcW w:w="2199" w:type="dxa"/>
          </w:tcPr>
          <w:p w:rsidR="005461A6" w:rsidRPr="00BC1DEE" w:rsidRDefault="008137E5" w:rsidP="001C57F4">
            <w:pPr>
              <w:pStyle w:val="BodyText"/>
              <w:jc w:val="left"/>
              <w:rPr>
                <w:sz w:val="20"/>
              </w:rPr>
            </w:pPr>
            <w:r w:rsidRPr="00BC1DEE">
              <w:rPr>
                <w:sz w:val="20"/>
              </w:rPr>
              <w:t>0, 0.2, 0.5 or 2.01 mg/L</w:t>
            </w:r>
          </w:p>
          <w:p w:rsidR="008137E5" w:rsidRPr="00BC1DEE" w:rsidRDefault="005461A6" w:rsidP="001C57F4">
            <w:pPr>
              <w:pStyle w:val="BodyText"/>
              <w:jc w:val="left"/>
              <w:rPr>
                <w:sz w:val="20"/>
              </w:rPr>
            </w:pPr>
            <w:r w:rsidRPr="00BC1DEE">
              <w:rPr>
                <w:sz w:val="20"/>
              </w:rPr>
              <w:t xml:space="preserve">(0, 200, 500 or 2010 </w:t>
            </w:r>
            <w:r w:rsidR="00AF7EFE" w:rsidRPr="00BC1DEE">
              <w:rPr>
                <w:sz w:val="20"/>
                <w:lang w:val="en-US"/>
              </w:rPr>
              <w:t>mg/m</w:t>
            </w:r>
            <w:r w:rsidR="00AF7EFE" w:rsidRPr="00BC1DEE">
              <w:rPr>
                <w:sz w:val="20"/>
                <w:vertAlign w:val="superscript"/>
                <w:lang w:val="en-US"/>
              </w:rPr>
              <w:t>3</w:t>
            </w:r>
            <w:r w:rsidR="00AF7EFE" w:rsidRPr="00BC1DEE">
              <w:rPr>
                <w:sz w:val="20"/>
                <w:lang w:val="en-US"/>
              </w:rPr>
              <w:t>)</w:t>
            </w:r>
            <w:r w:rsidR="008137E5" w:rsidRPr="00BC1DEE">
              <w:rPr>
                <w:sz w:val="20"/>
              </w:rPr>
              <w:t xml:space="preserve"> </w:t>
            </w:r>
          </w:p>
          <w:p w:rsidR="008137E5" w:rsidRPr="00BC1DEE" w:rsidRDefault="008137E5" w:rsidP="001C57F4">
            <w:pPr>
              <w:pStyle w:val="BodyText"/>
              <w:jc w:val="left"/>
              <w:rPr>
                <w:sz w:val="20"/>
              </w:rPr>
            </w:pPr>
            <w:r w:rsidRPr="00BC1DEE">
              <w:rPr>
                <w:sz w:val="20"/>
              </w:rPr>
              <w:t>(6h/d, 5 d/w for 13 w)</w:t>
            </w:r>
          </w:p>
        </w:tc>
        <w:tc>
          <w:tcPr>
            <w:tcW w:w="2647" w:type="dxa"/>
          </w:tcPr>
          <w:p w:rsidR="008137E5" w:rsidRPr="00BC1DEE" w:rsidRDefault="008137E5" w:rsidP="00BC1DEE">
            <w:pPr>
              <w:pStyle w:val="BodyText"/>
              <w:jc w:val="left"/>
              <w:rPr>
                <w:sz w:val="20"/>
              </w:rPr>
            </w:pPr>
            <w:r w:rsidRPr="00BC1DEE">
              <w:rPr>
                <w:sz w:val="20"/>
              </w:rPr>
              <w:t>(males) NOAEC &lt; 200 mg/m</w:t>
            </w:r>
            <w:r w:rsidRPr="00BC1DEE">
              <w:rPr>
                <w:sz w:val="20"/>
                <w:vertAlign w:val="superscript"/>
              </w:rPr>
              <w:t>3</w:t>
            </w:r>
            <w:r w:rsidRPr="00BC1DEE">
              <w:rPr>
                <w:sz w:val="20"/>
              </w:rPr>
              <w:t xml:space="preserve"> (</w:t>
            </w:r>
            <w:r w:rsidR="00AF7EFE" w:rsidRPr="00BC1DEE">
              <w:rPr>
                <w:sz w:val="20"/>
              </w:rPr>
              <w:t>based on mortality, generalized stress, ↓ bw gain,  irritation and inflammation</w:t>
            </w:r>
            <w:r w:rsidRPr="00BC1DEE">
              <w:rPr>
                <w:sz w:val="20"/>
              </w:rPr>
              <w:t xml:space="preserve"> of the respiratory tract</w:t>
            </w:r>
            <w:r w:rsidR="00E044AD" w:rsidRPr="00BC1DEE">
              <w:rPr>
                <w:sz w:val="20"/>
              </w:rPr>
              <w:t xml:space="preserve"> at all concentrations</w:t>
            </w:r>
            <w:r w:rsidRPr="00BC1DEE">
              <w:rPr>
                <w:sz w:val="20"/>
              </w:rPr>
              <w:t>)</w:t>
            </w:r>
            <w:r w:rsidR="00BC1DEE">
              <w:rPr>
                <w:sz w:val="20"/>
              </w:rPr>
              <w:br/>
            </w:r>
            <w:r w:rsidRPr="00BC1DEE">
              <w:rPr>
                <w:sz w:val="20"/>
              </w:rPr>
              <w:t>(females) NOAEC = 200 mg/m</w:t>
            </w:r>
            <w:r w:rsidRPr="00BC1DEE">
              <w:rPr>
                <w:sz w:val="20"/>
                <w:vertAlign w:val="superscript"/>
              </w:rPr>
              <w:t>3</w:t>
            </w:r>
            <w:r w:rsidR="0059142C" w:rsidRPr="00BC1DEE">
              <w:rPr>
                <w:sz w:val="20"/>
                <w:vertAlign w:val="superscript"/>
              </w:rPr>
              <w:t xml:space="preserve"> </w:t>
            </w:r>
            <w:r w:rsidR="00AF7EFE" w:rsidRPr="00BC1DEE">
              <w:rPr>
                <w:sz w:val="20"/>
              </w:rPr>
              <w:t>(based on the absence of adverse effects at this concentration)</w:t>
            </w:r>
            <w:r w:rsidRPr="00BC1DEE">
              <w:rPr>
                <w:sz w:val="20"/>
              </w:rPr>
              <w:t>; LOAEC = 500 mg/m</w:t>
            </w:r>
            <w:r w:rsidRPr="00BC1DEE">
              <w:rPr>
                <w:sz w:val="20"/>
                <w:vertAlign w:val="superscript"/>
              </w:rPr>
              <w:t>3</w:t>
            </w:r>
          </w:p>
        </w:tc>
        <w:tc>
          <w:tcPr>
            <w:tcW w:w="1702" w:type="dxa"/>
          </w:tcPr>
          <w:p w:rsidR="008137E5" w:rsidRPr="00BC1DEE" w:rsidRDefault="008137E5" w:rsidP="001C57F4">
            <w:pPr>
              <w:pStyle w:val="BodyText"/>
              <w:jc w:val="left"/>
              <w:rPr>
                <w:sz w:val="20"/>
              </w:rPr>
            </w:pPr>
            <w:r w:rsidRPr="00BC1DEE">
              <w:rPr>
                <w:sz w:val="20"/>
              </w:rPr>
              <w:t>Rolof, 1985</w:t>
            </w:r>
          </w:p>
        </w:tc>
      </w:tr>
    </w:tbl>
    <w:p w:rsidR="00B549FA" w:rsidRPr="000F1277" w:rsidRDefault="00B549FA" w:rsidP="00280CA3">
      <w:pPr>
        <w:pStyle w:val="SIARBody"/>
      </w:pPr>
      <w:r w:rsidRPr="000F1277">
        <w:t>Dermal</w:t>
      </w:r>
    </w:p>
    <w:p w:rsidR="00B549FA" w:rsidRPr="000F1277" w:rsidRDefault="00B549FA" w:rsidP="00280CA3">
      <w:pPr>
        <w:pStyle w:val="SIARBody"/>
      </w:pPr>
      <w:r w:rsidRPr="000F1277">
        <w:t>No data located.</w:t>
      </w:r>
    </w:p>
    <w:p w:rsidR="00866BD9" w:rsidRPr="000F1277" w:rsidRDefault="00B549FA" w:rsidP="001C57F4">
      <w:r w:rsidRPr="000F1277">
        <w:rPr>
          <w:i/>
        </w:rPr>
        <w:t>Oral</w:t>
      </w:r>
      <w:r w:rsidRPr="000F1277">
        <w:t xml:space="preserve"> </w:t>
      </w:r>
    </w:p>
    <w:p w:rsidR="00866BD9" w:rsidRPr="000F1277" w:rsidRDefault="00866BD9" w:rsidP="001C57F4"/>
    <w:p w:rsidR="00456212" w:rsidRPr="000F1277" w:rsidRDefault="007B66DB" w:rsidP="00280CA3">
      <w:pPr>
        <w:pStyle w:val="SIARBody"/>
      </w:pPr>
      <w:r w:rsidRPr="000F1277">
        <w:rPr>
          <w:b/>
        </w:rPr>
        <w:t>Methylamine:</w:t>
      </w:r>
      <w:r w:rsidRPr="000F1277">
        <w:t xml:space="preserve"> </w:t>
      </w:r>
      <w:r w:rsidR="000C6451" w:rsidRPr="000F1277">
        <w:t xml:space="preserve">In </w:t>
      </w:r>
      <w:r w:rsidR="00304F21" w:rsidRPr="000F1277">
        <w:t>a study conducted in compliance with</w:t>
      </w:r>
      <w:r w:rsidR="000C6451" w:rsidRPr="000F1277">
        <w:t xml:space="preserve"> OECD Guideline 422 (Combined Repeated Dose Toxicity Study with the Reproduction / Developmental Toxicity Screening Test), </w:t>
      </w:r>
      <w:r w:rsidR="00D3426C" w:rsidRPr="000F1277">
        <w:t>Crl:CD®(SD)IGS BR rats</w:t>
      </w:r>
      <w:r w:rsidR="00304F21" w:rsidRPr="000F1277">
        <w:t xml:space="preserve"> (12</w:t>
      </w:r>
      <w:r w:rsidR="00D3426C" w:rsidRPr="000F1277">
        <w:t>/sex/dose</w:t>
      </w:r>
      <w:r w:rsidR="00304F21" w:rsidRPr="000F1277">
        <w:t>)</w:t>
      </w:r>
      <w:r w:rsidR="00D3426C" w:rsidRPr="000F1277">
        <w:t xml:space="preserve"> were</w:t>
      </w:r>
      <w:r w:rsidR="00772669" w:rsidRPr="000F1277">
        <w:t xml:space="preserve"> </w:t>
      </w:r>
      <w:r w:rsidR="00304F21" w:rsidRPr="000F1277">
        <w:t>given</w:t>
      </w:r>
      <w:r w:rsidR="00D3426C" w:rsidRPr="000F1277">
        <w:t xml:space="preserve"> methylamine hydrochloride </w:t>
      </w:r>
      <w:r w:rsidR="00AF7EFE" w:rsidRPr="000F1277">
        <w:t xml:space="preserve">(CAS </w:t>
      </w:r>
      <w:r w:rsidR="003A494B" w:rsidRPr="000F1277">
        <w:t>N</w:t>
      </w:r>
      <w:r w:rsidR="00AF7EFE" w:rsidRPr="000F1277">
        <w:t>o</w:t>
      </w:r>
      <w:r w:rsidR="003A494B" w:rsidRPr="000F1277">
        <w:t>.</w:t>
      </w:r>
      <w:r w:rsidR="00AF7EFE" w:rsidRPr="000F1277">
        <w:t xml:space="preserve"> 593-57-1)</w:t>
      </w:r>
      <w:r w:rsidR="003A494B" w:rsidRPr="000F1277">
        <w:t xml:space="preserve"> </w:t>
      </w:r>
      <w:r w:rsidR="00456212" w:rsidRPr="000F1277">
        <w:t>via gavage</w:t>
      </w:r>
      <w:r w:rsidR="006221FD" w:rsidRPr="000F1277">
        <w:t xml:space="preserve"> (in NanoPure water)</w:t>
      </w:r>
      <w:r w:rsidR="00456212" w:rsidRPr="000F1277">
        <w:t xml:space="preserve">, once daily </w:t>
      </w:r>
      <w:r w:rsidR="00D3426C" w:rsidRPr="000F1277">
        <w:t xml:space="preserve">at 0, 250, 500 </w:t>
      </w:r>
      <w:r w:rsidR="00D5647F" w:rsidRPr="000F1277">
        <w:t>or</w:t>
      </w:r>
      <w:r w:rsidR="00D3426C" w:rsidRPr="000F1277">
        <w:t xml:space="preserve"> 100</w:t>
      </w:r>
      <w:r w:rsidR="00CC4EC8" w:rsidRPr="000F1277">
        <w:t>0</w:t>
      </w:r>
      <w:r w:rsidR="00D3426C" w:rsidRPr="000F1277">
        <w:t xml:space="preserve"> mg/kg bw/d</w:t>
      </w:r>
      <w:r w:rsidR="00456212" w:rsidRPr="000F1277">
        <w:t>ay</w:t>
      </w:r>
      <w:r w:rsidR="00C02B20" w:rsidRPr="000F1277">
        <w:t xml:space="preserve"> for 98 (males) to 119 (females) days</w:t>
      </w:r>
      <w:r w:rsidR="00D3426C" w:rsidRPr="000F1277">
        <w:t xml:space="preserve"> (Munley, 2007). Test substance-related effects were observed at 1000 mg/kg</w:t>
      </w:r>
      <w:r w:rsidR="00D5647F" w:rsidRPr="000F1277">
        <w:t xml:space="preserve"> bw</w:t>
      </w:r>
      <w:r w:rsidR="00D3426C" w:rsidRPr="000F1277">
        <w:t xml:space="preserve">/day and were limited to reductions in parental body weights and food consumption. Daily gavage administration of 0, 250, 500 and 1000 mg/kg bw/day to male and female rats for 98 to 119 consecutive </w:t>
      </w:r>
      <w:proofErr w:type="gramStart"/>
      <w:r w:rsidR="00D3426C" w:rsidRPr="000F1277">
        <w:t>days,</w:t>
      </w:r>
      <w:proofErr w:type="gramEnd"/>
      <w:r w:rsidR="00D3426C" w:rsidRPr="000F1277">
        <w:t xml:space="preserve"> resulted in increased liver and kidney weights, squamous metaplasia of the tracheal mucosa, and mucoid metaplasia of the glandular gastric mucosa. The increased liver weights in males (250 mg/kg</w:t>
      </w:r>
      <w:r w:rsidR="0077747E" w:rsidRPr="000F1277">
        <w:t xml:space="preserve"> bw</w:t>
      </w:r>
      <w:r w:rsidR="00D3426C" w:rsidRPr="000F1277">
        <w:t>/day) and females (=500 mg/kg</w:t>
      </w:r>
      <w:r w:rsidR="0077747E" w:rsidRPr="000F1277">
        <w:t xml:space="preserve"> bw</w:t>
      </w:r>
      <w:r w:rsidR="00D3426C" w:rsidRPr="000F1277">
        <w:t>/day) and kidney weights in both sexes (1000 mg/kg</w:t>
      </w:r>
      <w:r w:rsidR="0077747E" w:rsidRPr="000F1277">
        <w:t xml:space="preserve"> bw</w:t>
      </w:r>
      <w:r w:rsidR="00D3426C" w:rsidRPr="000F1277">
        <w:t>/day) were consistent with pharmacological enzyme induction and were considered to be non</w:t>
      </w:r>
      <w:r w:rsidR="00464988" w:rsidRPr="000F1277">
        <w:t>-</w:t>
      </w:r>
      <w:r w:rsidR="00D3426C" w:rsidRPr="000F1277">
        <w:t xml:space="preserve">adverse. Minimal to mild squamous metaplasia of the tracheal mucosa and minimal focal mucoid metaplasia of the gastric glandular mucosa of several </w:t>
      </w:r>
      <w:r w:rsidR="00464988" w:rsidRPr="000F1277">
        <w:t>high dose</w:t>
      </w:r>
      <w:r w:rsidR="00D3426C" w:rsidRPr="000F1277">
        <w:t xml:space="preserve"> rats of both sexes were </w:t>
      </w:r>
      <w:r w:rsidR="00B02CE7" w:rsidRPr="000F1277">
        <w:t>observed</w:t>
      </w:r>
      <w:r w:rsidR="00D3426C" w:rsidRPr="000F1277">
        <w:t>. There were no test substance-related effects on cause of death or gross pathology. Under the conditions of this study, the no-observed-</w:t>
      </w:r>
      <w:r w:rsidR="00456212" w:rsidRPr="000F1277">
        <w:t>adverse-</w:t>
      </w:r>
      <w:r w:rsidR="00D3426C" w:rsidRPr="000F1277">
        <w:t>effect level (NO</w:t>
      </w:r>
      <w:r w:rsidR="00456212" w:rsidRPr="000F1277">
        <w:t>A</w:t>
      </w:r>
      <w:r w:rsidR="00D3426C" w:rsidRPr="000F1277">
        <w:t xml:space="preserve">EL) for pathology for male and female rats was the highest dose </w:t>
      </w:r>
      <w:proofErr w:type="gramStart"/>
      <w:r w:rsidR="00D3426C" w:rsidRPr="000F1277">
        <w:t>tested,</w:t>
      </w:r>
      <w:proofErr w:type="gramEnd"/>
      <w:r w:rsidR="00D3426C" w:rsidRPr="000F1277">
        <w:t xml:space="preserve"> 1000 mg/</w:t>
      </w:r>
      <w:r w:rsidR="0077747E" w:rsidRPr="000F1277">
        <w:t>kg bw/</w:t>
      </w:r>
      <w:r w:rsidR="00D3426C" w:rsidRPr="000F1277">
        <w:t>day. Under the conditions of this study, the no-observed-</w:t>
      </w:r>
      <w:r w:rsidR="00456212" w:rsidRPr="000F1277">
        <w:t>adverse-</w:t>
      </w:r>
      <w:r w:rsidR="00D3426C" w:rsidRPr="000F1277">
        <w:t>effect level (NO</w:t>
      </w:r>
      <w:r w:rsidR="00456212" w:rsidRPr="000F1277">
        <w:t>A</w:t>
      </w:r>
      <w:r w:rsidR="00D3426C" w:rsidRPr="000F1277">
        <w:t>EL) for systemic toxicity was 500 mg/</w:t>
      </w:r>
      <w:r w:rsidR="0077747E" w:rsidRPr="000F1277">
        <w:t>kg bw/</w:t>
      </w:r>
      <w:r w:rsidR="00D3426C" w:rsidRPr="000F1277">
        <w:t>day based on reductions in parental body weights and food consumption.</w:t>
      </w:r>
      <w:r w:rsidR="00A5072D" w:rsidRPr="000F1277">
        <w:t xml:space="preserve"> </w:t>
      </w:r>
    </w:p>
    <w:p w:rsidR="007B66DB" w:rsidRPr="000F1277" w:rsidRDefault="00D76F47" w:rsidP="00280CA3">
      <w:pPr>
        <w:pStyle w:val="SIARBody"/>
        <w:rPr>
          <w:szCs w:val="24"/>
        </w:rPr>
      </w:pPr>
      <w:r w:rsidRPr="000F1277">
        <w:t>Ethylamine</w:t>
      </w:r>
      <w:r w:rsidR="007B66DB" w:rsidRPr="000F1277">
        <w:rPr>
          <w:szCs w:val="24"/>
        </w:rPr>
        <w:t>:</w:t>
      </w:r>
      <w:r w:rsidR="007B66DB" w:rsidRPr="000F1277">
        <w:rPr>
          <w:sz w:val="21"/>
          <w:szCs w:val="21"/>
        </w:rPr>
        <w:t xml:space="preserve"> </w:t>
      </w:r>
      <w:r w:rsidR="009E4E1E" w:rsidRPr="000F1277">
        <w:rPr>
          <w:szCs w:val="24"/>
        </w:rPr>
        <w:t>No data</w:t>
      </w:r>
    </w:p>
    <w:p w:rsidR="00D76F47" w:rsidRPr="000F1277" w:rsidRDefault="007B66DB" w:rsidP="00280CA3">
      <w:pPr>
        <w:pStyle w:val="SIARBody"/>
      </w:pPr>
      <w:r w:rsidRPr="000F1277">
        <w:t xml:space="preserve">Isopropylamine: </w:t>
      </w:r>
      <w:r w:rsidR="00F52E5F" w:rsidRPr="000F1277">
        <w:t>No data</w:t>
      </w:r>
    </w:p>
    <w:p w:rsidR="007B66DB" w:rsidRPr="000F1277" w:rsidRDefault="007B66DB" w:rsidP="00280CA3">
      <w:pPr>
        <w:pStyle w:val="SIARBody"/>
        <w:rPr>
          <w:szCs w:val="16"/>
        </w:rPr>
      </w:pPr>
      <w:r w:rsidRPr="000F1277">
        <w:rPr>
          <w:b/>
        </w:rPr>
        <w:t>Butylamine:</w:t>
      </w:r>
      <w:r w:rsidRPr="000F1277">
        <w:t xml:space="preserve"> </w:t>
      </w:r>
      <w:r w:rsidR="00B408BC" w:rsidRPr="000F1277">
        <w:t>In a study conducted in accordance with OECD Guideline 414 (Prenatal Developmental Toxicity Study), p</w:t>
      </w:r>
      <w:r w:rsidR="00691FED" w:rsidRPr="000F1277">
        <w:t>regnant Wistar rats (22-</w:t>
      </w:r>
      <w:r w:rsidR="00DA5F86" w:rsidRPr="000F1277">
        <w:t>2</w:t>
      </w:r>
      <w:r w:rsidR="00691FED" w:rsidRPr="000F1277">
        <w:t>4/dose) were administered butylamine hydrochloride (CAS No. 3858-78-4) via gavage (in water) daily at 0, 100, 400, and 1000 mg/kg bw/day (0, 66, 265 and 660 mg/kg bw/day as amine base) during gestation days 6-15 (BASF AG, 2002b).  The administration of butylamine hydrochloride to pregnant rats during organogenesis elicited overt maternal toxicity at 1000 mg/kg bw/day, but it was not toxic to dams at 400 and 100 mg/kg bw/day.  Decreases in food consumption</w:t>
      </w:r>
      <w:r w:rsidR="00346043" w:rsidRPr="000F1277">
        <w:t xml:space="preserve"> and</w:t>
      </w:r>
      <w:r w:rsidR="00691FED" w:rsidRPr="000F1277">
        <w:t xml:space="preserve"> impairment of body weight gain were seen at 1000 mg/kg bw/day.  The N</w:t>
      </w:r>
      <w:r w:rsidR="00346043" w:rsidRPr="000F1277">
        <w:t>O</w:t>
      </w:r>
      <w:r w:rsidR="00691FED" w:rsidRPr="000F1277">
        <w:t xml:space="preserve">AEL for maternal toxicity was 400 mg/kg </w:t>
      </w:r>
      <w:proofErr w:type="gramStart"/>
      <w:r w:rsidR="00691FED" w:rsidRPr="000F1277">
        <w:t>bw</w:t>
      </w:r>
      <w:proofErr w:type="gramEnd"/>
      <w:r w:rsidR="00691FED" w:rsidRPr="000F1277">
        <w:t xml:space="preserve"> (265 mg/kg bw/day as base).</w:t>
      </w:r>
    </w:p>
    <w:p w:rsidR="007B66DB" w:rsidRPr="000F1277" w:rsidRDefault="007B66DB" w:rsidP="00280CA3">
      <w:pPr>
        <w:pStyle w:val="SIARBody"/>
        <w:rPr>
          <w:szCs w:val="16"/>
        </w:rPr>
      </w:pPr>
      <w:proofErr w:type="gramStart"/>
      <w:r w:rsidRPr="000F1277">
        <w:t>sec-Butylamine</w:t>
      </w:r>
      <w:proofErr w:type="gramEnd"/>
      <w:r w:rsidRPr="000F1277">
        <w:t xml:space="preserve">: </w:t>
      </w:r>
      <w:r w:rsidR="00A0641F" w:rsidRPr="000F1277">
        <w:t>No data</w:t>
      </w:r>
    </w:p>
    <w:p w:rsidR="007B66DB" w:rsidRPr="000F1277" w:rsidRDefault="007B66DB" w:rsidP="00280CA3">
      <w:pPr>
        <w:pStyle w:val="SIARBody"/>
        <w:rPr>
          <w:szCs w:val="24"/>
        </w:rPr>
      </w:pPr>
      <w:proofErr w:type="gramStart"/>
      <w:r w:rsidRPr="000F1277">
        <w:t>tert-Butylamine</w:t>
      </w:r>
      <w:proofErr w:type="gramEnd"/>
      <w:r w:rsidRPr="000F1277">
        <w:t xml:space="preserve">: </w:t>
      </w:r>
      <w:r w:rsidR="00C716FA" w:rsidRPr="000F1277">
        <w:t>No data</w:t>
      </w:r>
    </w:p>
    <w:p w:rsidR="008C46C4" w:rsidRPr="000F1277" w:rsidRDefault="007B66DB" w:rsidP="001C57F4">
      <w:pPr>
        <w:autoSpaceDE w:val="0"/>
        <w:autoSpaceDN w:val="0"/>
        <w:adjustRightInd w:val="0"/>
        <w:rPr>
          <w:rStyle w:val="SIARBodyChar"/>
          <w:b/>
        </w:rPr>
      </w:pPr>
      <w:r w:rsidRPr="000F1277">
        <w:rPr>
          <w:b/>
          <w:szCs w:val="16"/>
        </w:rPr>
        <w:t>Octylamine:</w:t>
      </w:r>
      <w:r w:rsidRPr="000F1277">
        <w:rPr>
          <w:szCs w:val="16"/>
        </w:rPr>
        <w:t xml:space="preserve"> </w:t>
      </w:r>
      <w:r w:rsidR="00DD52C9" w:rsidRPr="000F1277">
        <w:rPr>
          <w:rStyle w:val="SIARBodyChar"/>
        </w:rPr>
        <w:t xml:space="preserve">In a </w:t>
      </w:r>
      <w:r w:rsidR="004E5A0F" w:rsidRPr="000F1277">
        <w:rPr>
          <w:rStyle w:val="SIARBodyChar"/>
        </w:rPr>
        <w:t xml:space="preserve">study conducted in compliance with </w:t>
      </w:r>
      <w:r w:rsidR="00DD52C9" w:rsidRPr="000F1277">
        <w:rPr>
          <w:rStyle w:val="SIARBodyChar"/>
        </w:rPr>
        <w:t xml:space="preserve">OECD </w:t>
      </w:r>
      <w:r w:rsidR="007C7E57" w:rsidRPr="000F1277">
        <w:rPr>
          <w:rStyle w:val="SIARBodyChar"/>
        </w:rPr>
        <w:t>G</w:t>
      </w:r>
      <w:r w:rsidR="00DD52C9" w:rsidRPr="000F1277">
        <w:rPr>
          <w:rStyle w:val="SIARBodyChar"/>
        </w:rPr>
        <w:t>uideline 422</w:t>
      </w:r>
      <w:r w:rsidR="00287911" w:rsidRPr="000F1277">
        <w:rPr>
          <w:rStyle w:val="SIARBodyChar"/>
        </w:rPr>
        <w:t xml:space="preserve"> and OPPTS 870.3650</w:t>
      </w:r>
      <w:r w:rsidR="00DD52C9" w:rsidRPr="000F1277">
        <w:rPr>
          <w:rStyle w:val="SIARBodyChar"/>
        </w:rPr>
        <w:t xml:space="preserve">, Wistar rats (12/sex/dose) were </w:t>
      </w:r>
      <w:r w:rsidR="004E5A0F" w:rsidRPr="000F1277">
        <w:rPr>
          <w:rStyle w:val="SIARBodyChar"/>
        </w:rPr>
        <w:t>given</w:t>
      </w:r>
      <w:r w:rsidR="00DD52C9" w:rsidRPr="000F1277">
        <w:rPr>
          <w:rStyle w:val="SIARBodyChar"/>
        </w:rPr>
        <w:t xml:space="preserve"> </w:t>
      </w:r>
      <w:r w:rsidR="00287911" w:rsidRPr="000F1277">
        <w:rPr>
          <w:rStyle w:val="SIARBodyChar"/>
        </w:rPr>
        <w:t xml:space="preserve">octylamine </w:t>
      </w:r>
      <w:r w:rsidR="00DD52C9" w:rsidRPr="000F1277">
        <w:rPr>
          <w:rStyle w:val="SIARBodyChar"/>
        </w:rPr>
        <w:t xml:space="preserve">hydrochloride </w:t>
      </w:r>
      <w:r w:rsidR="00F94513" w:rsidRPr="000F1277">
        <w:rPr>
          <w:rStyle w:val="SIARBodyChar"/>
        </w:rPr>
        <w:t>(CAS No. 142-95-0)</w:t>
      </w:r>
      <w:r w:rsidR="001443DE" w:rsidRPr="000F1277">
        <w:rPr>
          <w:rStyle w:val="SIARBodyChar"/>
        </w:rPr>
        <w:t xml:space="preserve"> </w:t>
      </w:r>
      <w:r w:rsidR="004E5A0F" w:rsidRPr="000F1277">
        <w:rPr>
          <w:rStyle w:val="SIARBodyChar"/>
        </w:rPr>
        <w:t>via gavage</w:t>
      </w:r>
      <w:r w:rsidR="006221FD" w:rsidRPr="000F1277">
        <w:rPr>
          <w:rStyle w:val="SIARBodyChar"/>
        </w:rPr>
        <w:t xml:space="preserve"> (in NanoPure water)</w:t>
      </w:r>
      <w:r w:rsidR="0000794A" w:rsidRPr="000F1277">
        <w:rPr>
          <w:rStyle w:val="SIARBodyChar"/>
        </w:rPr>
        <w:t xml:space="preserve">, </w:t>
      </w:r>
      <w:r w:rsidR="0000794A" w:rsidRPr="000F1277">
        <w:t>once daily</w:t>
      </w:r>
      <w:r w:rsidR="004E5A0F" w:rsidRPr="000F1277">
        <w:rPr>
          <w:rStyle w:val="SIARBodyChar"/>
        </w:rPr>
        <w:t xml:space="preserve"> </w:t>
      </w:r>
      <w:r w:rsidR="00DD52C9" w:rsidRPr="000F1277">
        <w:rPr>
          <w:rStyle w:val="SIARBodyChar"/>
        </w:rPr>
        <w:t xml:space="preserve">at 0, </w:t>
      </w:r>
      <w:r w:rsidR="00287911" w:rsidRPr="000F1277">
        <w:rPr>
          <w:rStyle w:val="SIARBodyChar"/>
        </w:rPr>
        <w:t xml:space="preserve">37.5, 75 </w:t>
      </w:r>
      <w:r w:rsidR="00DF4FEB" w:rsidRPr="000F1277">
        <w:rPr>
          <w:rStyle w:val="SIARBodyChar"/>
        </w:rPr>
        <w:t>or</w:t>
      </w:r>
      <w:r w:rsidR="00287911" w:rsidRPr="000F1277">
        <w:rPr>
          <w:rStyle w:val="SIARBodyChar"/>
        </w:rPr>
        <w:t xml:space="preserve"> 150/</w:t>
      </w:r>
      <w:r w:rsidR="00DD52C9" w:rsidRPr="000F1277">
        <w:rPr>
          <w:rStyle w:val="SIARBodyChar"/>
        </w:rPr>
        <w:t>100</w:t>
      </w:r>
      <w:r w:rsidR="00287911" w:rsidRPr="000F1277">
        <w:rPr>
          <w:rStyle w:val="SIARBodyChar"/>
        </w:rPr>
        <w:t xml:space="preserve"> </w:t>
      </w:r>
      <w:r w:rsidR="00DD52C9" w:rsidRPr="000F1277">
        <w:rPr>
          <w:rStyle w:val="SIARBodyChar"/>
        </w:rPr>
        <w:t xml:space="preserve">mg/kg bw/day </w:t>
      </w:r>
      <w:r w:rsidR="00DF4FEB" w:rsidRPr="000F1277">
        <w:rPr>
          <w:rStyle w:val="SIARBodyChar"/>
        </w:rPr>
        <w:t>for 48 (males) to 56 (females) days</w:t>
      </w:r>
      <w:r w:rsidR="00DD52C9" w:rsidRPr="000F1277">
        <w:rPr>
          <w:rStyle w:val="SIARBodyChar"/>
        </w:rPr>
        <w:t xml:space="preserve"> (</w:t>
      </w:r>
      <w:r w:rsidR="00287911" w:rsidRPr="000F1277">
        <w:rPr>
          <w:rStyle w:val="SIARBodyChar"/>
        </w:rPr>
        <w:t>Dupont, 200</w:t>
      </w:r>
      <w:r w:rsidR="008343E5" w:rsidRPr="000F1277">
        <w:rPr>
          <w:rStyle w:val="SIARBodyChar"/>
        </w:rPr>
        <w:t>7</w:t>
      </w:r>
      <w:r w:rsidR="00DD52C9" w:rsidRPr="000F1277">
        <w:rPr>
          <w:rStyle w:val="SIARBodyChar"/>
        </w:rPr>
        <w:t xml:space="preserve">). </w:t>
      </w:r>
      <w:r w:rsidR="008C46C4" w:rsidRPr="000F1277">
        <w:rPr>
          <w:rStyle w:val="SIARBodyChar"/>
        </w:rPr>
        <w:t>There were no substance-related mortalities in this study, and with few exceptions there were no changes in clinical signs of toxicity, clinic</w:t>
      </w:r>
      <w:r w:rsidR="00917AA4" w:rsidRPr="000F1277">
        <w:rPr>
          <w:rStyle w:val="SIARBodyChar"/>
        </w:rPr>
        <w:t>al</w:t>
      </w:r>
      <w:r w:rsidR="008C46C4" w:rsidRPr="000F1277">
        <w:rPr>
          <w:rStyle w:val="SIARBodyChar"/>
        </w:rPr>
        <w:t xml:space="preserve">-chemical parameters, hematology, urinalysis, gross observations, organ weights, and histopathology that were attributable to the test substance and of statistical or biological relevance. </w:t>
      </w:r>
      <w:r w:rsidR="00C52067" w:rsidRPr="000F1277">
        <w:rPr>
          <w:rStyle w:val="SIARBodyChar"/>
        </w:rPr>
        <w:t xml:space="preserve"> </w:t>
      </w:r>
      <w:r w:rsidR="008C46C4" w:rsidRPr="000F1277">
        <w:rPr>
          <w:rStyle w:val="SIARBodyChar"/>
        </w:rPr>
        <w:t>Effects on male and female body weight, clinical signs including salivation, and changes in the trachea were observed</w:t>
      </w:r>
      <w:r w:rsidR="00F94513" w:rsidRPr="000F1277">
        <w:rPr>
          <w:rStyle w:val="SIARBodyChar"/>
        </w:rPr>
        <w:t xml:space="preserve"> at 75 mg/kg bw/day and above</w:t>
      </w:r>
      <w:r w:rsidR="008C46C4" w:rsidRPr="000F1277">
        <w:rPr>
          <w:rStyle w:val="SIARBodyChar"/>
        </w:rPr>
        <w:t xml:space="preserve">.  In the trachea, minimal to mild squamous metaplasia and associated hyperplasia and inflammation were seen in all treated groups. This was </w:t>
      </w:r>
      <w:r w:rsidR="00DF4FEB" w:rsidRPr="000F1277">
        <w:rPr>
          <w:rStyle w:val="SIARBodyChar"/>
        </w:rPr>
        <w:t>possibly</w:t>
      </w:r>
      <w:r w:rsidR="008C46C4" w:rsidRPr="000F1277">
        <w:rPr>
          <w:rStyle w:val="SIARBodyChar"/>
        </w:rPr>
        <w:t xml:space="preserve"> the result of transient topical exposure of the tracheal mucosa to the test substance following gavage administration. These minimal to mild lesions in surviving rats contrast with the moderate (grade 3 of 4) to severe (grade 4 of 4) tracheal ulceration and inflammation observed in the two decedent females that died following accidental administration of the test substance to the trachea</w:t>
      </w:r>
      <w:r w:rsidR="00F94513" w:rsidRPr="000F1277">
        <w:rPr>
          <w:rStyle w:val="SIARBodyChar"/>
        </w:rPr>
        <w:t xml:space="preserve"> at 150 mg/kg bw/day</w:t>
      </w:r>
      <w:r w:rsidR="008C46C4" w:rsidRPr="000F1277">
        <w:rPr>
          <w:rStyle w:val="SIARBodyChar"/>
        </w:rPr>
        <w:t xml:space="preserve">.  </w:t>
      </w:r>
      <w:r w:rsidR="00DF4FEB" w:rsidRPr="000F1277">
        <w:rPr>
          <w:rStyle w:val="SIARBodyChar"/>
        </w:rPr>
        <w:t>A</w:t>
      </w:r>
      <w:r w:rsidR="008C46C4" w:rsidRPr="000F1277">
        <w:rPr>
          <w:rStyle w:val="SIARBodyChar"/>
        </w:rPr>
        <w:t xml:space="preserve"> minimal to mild </w:t>
      </w:r>
      <w:r w:rsidR="00F94513" w:rsidRPr="000F1277">
        <w:rPr>
          <w:rStyle w:val="SIARBodyChar"/>
        </w:rPr>
        <w:t xml:space="preserve">squamous mucosal </w:t>
      </w:r>
      <w:r w:rsidR="008C46C4" w:rsidRPr="000F1277">
        <w:rPr>
          <w:rStyle w:val="SIARBodyChar"/>
        </w:rPr>
        <w:t xml:space="preserve">metaplasia </w:t>
      </w:r>
      <w:r w:rsidR="00DF4FEB" w:rsidRPr="000F1277">
        <w:rPr>
          <w:rStyle w:val="SIARBodyChar"/>
        </w:rPr>
        <w:t xml:space="preserve">was </w:t>
      </w:r>
      <w:r w:rsidR="008C46C4" w:rsidRPr="000F1277">
        <w:rPr>
          <w:rStyle w:val="SIARBodyChar"/>
        </w:rPr>
        <w:t xml:space="preserve">observed in the surviving rats </w:t>
      </w:r>
      <w:r w:rsidR="00F94513" w:rsidRPr="000F1277">
        <w:rPr>
          <w:rStyle w:val="SIARBodyChar"/>
        </w:rPr>
        <w:t>at all doses</w:t>
      </w:r>
      <w:r w:rsidR="00DF4FEB" w:rsidRPr="000F1277">
        <w:rPr>
          <w:rStyle w:val="SIARBodyChar"/>
        </w:rPr>
        <w:t>.  This may have been</w:t>
      </w:r>
      <w:r w:rsidR="00F94513" w:rsidRPr="000F1277">
        <w:rPr>
          <w:rStyle w:val="SIARBodyChar"/>
        </w:rPr>
        <w:t xml:space="preserve"> </w:t>
      </w:r>
      <w:r w:rsidR="008C46C4" w:rsidRPr="000F1277">
        <w:rPr>
          <w:rStyle w:val="SIARBodyChar"/>
        </w:rPr>
        <w:t xml:space="preserve">due to transient esophageal reflux or imperfect dosing. The four incidences of minimal tracheal inflammation or hyperplasia </w:t>
      </w:r>
      <w:r w:rsidR="00F94513" w:rsidRPr="000F1277">
        <w:rPr>
          <w:rStyle w:val="SIARBodyChar"/>
        </w:rPr>
        <w:t>(at 37.5 and 75 mg/kg bw/day in</w:t>
      </w:r>
      <w:r w:rsidR="00DF4FEB" w:rsidRPr="000F1277">
        <w:rPr>
          <w:rStyle w:val="SIARBodyChar"/>
        </w:rPr>
        <w:t xml:space="preserve"> </w:t>
      </w:r>
      <w:r w:rsidR="00F94513" w:rsidRPr="000F1277">
        <w:rPr>
          <w:rStyle w:val="SIARBodyChar"/>
        </w:rPr>
        <w:t xml:space="preserve">males and 75 and 100 mg/kg bw/day in females) </w:t>
      </w:r>
      <w:r w:rsidR="00DF4FEB" w:rsidRPr="000F1277">
        <w:rPr>
          <w:rStyle w:val="SIARBodyChar"/>
        </w:rPr>
        <w:t>may</w:t>
      </w:r>
      <w:r w:rsidR="008C46C4" w:rsidRPr="000F1277">
        <w:rPr>
          <w:rStyle w:val="SIARBodyChar"/>
        </w:rPr>
        <w:t xml:space="preserve"> also </w:t>
      </w:r>
      <w:r w:rsidR="00DF4FEB" w:rsidRPr="000F1277">
        <w:rPr>
          <w:rStyle w:val="SIARBodyChar"/>
        </w:rPr>
        <w:t xml:space="preserve">have been related to </w:t>
      </w:r>
      <w:r w:rsidR="008C46C4" w:rsidRPr="000F1277">
        <w:rPr>
          <w:rStyle w:val="SIARBodyChar"/>
        </w:rPr>
        <w:t xml:space="preserve">the dosing procedure.  Clinical effects included lung noise, salivation, and weak, hunches posture.  Lung noise was observed only in high dose rats. Weak animals </w:t>
      </w:r>
      <w:r w:rsidR="00F94513" w:rsidRPr="000F1277">
        <w:rPr>
          <w:rStyle w:val="SIARBodyChar"/>
        </w:rPr>
        <w:t>also</w:t>
      </w:r>
      <w:r w:rsidR="008C46C4" w:rsidRPr="000F1277">
        <w:rPr>
          <w:rStyle w:val="SIARBodyChar"/>
        </w:rPr>
        <w:t xml:space="preserve"> showed lung noise or noisy respiration.  Dosing error or reflux cannot be excluded to be responsible for lung noise, as tracheal metaplasia was seen in 2 of the 4 animals which showed also lung noise.  Salivation in mid dose males was seen on individual days scattered over the entire study period, and lasted only one day (e.g. day 2-2; day 36-36; etc.). At the high dose, salivation was seen in all animals and persisted for several days. This could result from bad taste, but the biological relevance is not clear.  Compared to controls, body weight </w:t>
      </w:r>
      <w:r w:rsidR="00F94513" w:rsidRPr="000F1277">
        <w:rPr>
          <w:rStyle w:val="SIARBodyChar"/>
        </w:rPr>
        <w:t xml:space="preserve">and body weight gain </w:t>
      </w:r>
      <w:r w:rsidR="008C46C4" w:rsidRPr="000F1277">
        <w:rPr>
          <w:rStyle w:val="SIARBodyChar"/>
        </w:rPr>
        <w:t>w</w:t>
      </w:r>
      <w:r w:rsidR="00F94513" w:rsidRPr="000F1277">
        <w:rPr>
          <w:rStyle w:val="SIARBodyChar"/>
        </w:rPr>
        <w:t>ere</w:t>
      </w:r>
      <w:r w:rsidR="008C46C4" w:rsidRPr="000F1277">
        <w:rPr>
          <w:rStyle w:val="SIARBodyChar"/>
        </w:rPr>
        <w:t xml:space="preserve"> reduced in treated groups, reaching a level of statistical significance in males</w:t>
      </w:r>
      <w:r w:rsidR="00F94513" w:rsidRPr="000F1277">
        <w:rPr>
          <w:rStyle w:val="SIARBodyChar"/>
        </w:rPr>
        <w:t xml:space="preserve"> (body weight gain were reduced by 17, 20, 43% in males and 48, 27 and 41% in females at 37.5, 75 and 100 mg/kg bw/day, respectively)</w:t>
      </w:r>
      <w:r w:rsidR="008C46C4" w:rsidRPr="000F1277">
        <w:rPr>
          <w:rStyle w:val="SIARBodyChar"/>
        </w:rPr>
        <w:t xml:space="preserve">.  The biological relevance is, however low, because the changes are paralleled by reductions in food consumption which can explain the body weight reductions, rather than test substance-related toxicity. </w:t>
      </w:r>
      <w:r w:rsidR="005F69FD" w:rsidRPr="000F1277">
        <w:rPr>
          <w:rStyle w:val="SIARBodyChar"/>
        </w:rPr>
        <w:t xml:space="preserve"> </w:t>
      </w:r>
      <w:r w:rsidR="004A10E9" w:rsidRPr="000F1277">
        <w:rPr>
          <w:rStyle w:val="SIARBodyChar"/>
        </w:rPr>
        <w:t>It was</w:t>
      </w:r>
      <w:r w:rsidR="008C46C4" w:rsidRPr="000F1277">
        <w:rPr>
          <w:rStyle w:val="SIARBodyChar"/>
        </w:rPr>
        <w:t xml:space="preserve"> concluded that the test substance (octylamine hydrochloride; pH adjusted to 4.0-6.0; dose volume 4 mL/kg</w:t>
      </w:r>
      <w:r w:rsidR="00E54232" w:rsidRPr="000F1277">
        <w:rPr>
          <w:rStyle w:val="SIARBodyChar"/>
        </w:rPr>
        <w:t xml:space="preserve"> </w:t>
      </w:r>
      <w:proofErr w:type="gramStart"/>
      <w:r w:rsidR="008C46C4" w:rsidRPr="000F1277">
        <w:rPr>
          <w:rStyle w:val="SIARBodyChar"/>
        </w:rPr>
        <w:t>bw</w:t>
      </w:r>
      <w:proofErr w:type="gramEnd"/>
      <w:r w:rsidR="008C46C4" w:rsidRPr="000F1277">
        <w:rPr>
          <w:rStyle w:val="SIARBodyChar"/>
        </w:rPr>
        <w:t xml:space="preserve">) was irritating. </w:t>
      </w:r>
      <w:r w:rsidR="005F69FD" w:rsidRPr="000F1277">
        <w:rPr>
          <w:rStyle w:val="SIARBodyChar"/>
        </w:rPr>
        <w:t xml:space="preserve"> </w:t>
      </w:r>
      <w:r w:rsidR="008C46C4" w:rsidRPr="000F1277">
        <w:rPr>
          <w:rStyle w:val="SIARBodyChar"/>
        </w:rPr>
        <w:t xml:space="preserve">It caused respiratory problems and tracheal irritation after dosing error and/or reflux. </w:t>
      </w:r>
      <w:r w:rsidR="00677C1C" w:rsidRPr="000F1277">
        <w:rPr>
          <w:rStyle w:val="SIARBodyChar"/>
        </w:rPr>
        <w:t xml:space="preserve"> </w:t>
      </w:r>
      <w:r w:rsidR="008C46C4" w:rsidRPr="000F1277">
        <w:rPr>
          <w:rStyle w:val="SIARBodyChar"/>
        </w:rPr>
        <w:t xml:space="preserve">The food intake was slightly reduced and led to slight reductions of body weight and body weight gain.  </w:t>
      </w:r>
      <w:r w:rsidR="00677C1C" w:rsidRPr="000F1277">
        <w:rPr>
          <w:rStyle w:val="SIARBodyChar"/>
        </w:rPr>
        <w:t>At 100 mg/kg bw/day, m</w:t>
      </w:r>
      <w:r w:rsidR="005F69FD" w:rsidRPr="000F1277">
        <w:rPr>
          <w:rStyle w:val="SIARBodyChar"/>
        </w:rPr>
        <w:t>otor activity assessment showed a decrease (not statistically significant) in total duration of movement (-20% in males, -18% in females) and a statistically significant decrease in total number of movement (-22%) and number of movements during the 5</w:t>
      </w:r>
      <w:r w:rsidR="005F69FD" w:rsidRPr="000F1277">
        <w:rPr>
          <w:rStyle w:val="SIARBodyChar"/>
          <w:vertAlign w:val="superscript"/>
        </w:rPr>
        <w:t>th</w:t>
      </w:r>
      <w:r w:rsidR="005F69FD" w:rsidRPr="000F1277">
        <w:rPr>
          <w:rStyle w:val="SIARBodyChar"/>
        </w:rPr>
        <w:t xml:space="preserve"> 10-minute interval (-56%), were probably secondary to systemic toxicity</w:t>
      </w:r>
      <w:r w:rsidR="00687B70" w:rsidRPr="000F1277">
        <w:rPr>
          <w:rStyle w:val="SIARBodyChar"/>
        </w:rPr>
        <w:t xml:space="preserve">.  </w:t>
      </w:r>
      <w:r w:rsidR="001F0306" w:rsidRPr="000F1277">
        <w:rPr>
          <w:rStyle w:val="SIARBodyChar"/>
        </w:rPr>
        <w:t>The NOAEL for systemic toxicity was not established based on significant reductions in body weight gains</w:t>
      </w:r>
      <w:r w:rsidR="00B56DFE" w:rsidRPr="000F1277">
        <w:rPr>
          <w:rStyle w:val="SIARBodyChar"/>
        </w:rPr>
        <w:t xml:space="preserve"> at all dose levels</w:t>
      </w:r>
      <w:r w:rsidR="001F0306" w:rsidRPr="000F1277">
        <w:rPr>
          <w:rStyle w:val="SIARBodyChar"/>
        </w:rPr>
        <w:t>.  The LOAEL was 37.5 mg/kg bw/day.</w:t>
      </w:r>
      <w:r w:rsidR="005F69FD" w:rsidRPr="000F1277">
        <w:rPr>
          <w:rStyle w:val="SIARBodyChar"/>
        </w:rPr>
        <w:t xml:space="preserve">  </w:t>
      </w:r>
    </w:p>
    <w:p w:rsidR="007B66DB" w:rsidRPr="000F1277" w:rsidRDefault="0038458D" w:rsidP="001C57F4">
      <w:pPr>
        <w:autoSpaceDE w:val="0"/>
        <w:autoSpaceDN w:val="0"/>
        <w:adjustRightInd w:val="0"/>
        <w:rPr>
          <w:szCs w:val="24"/>
        </w:rPr>
      </w:pPr>
      <w:r w:rsidRPr="000F1277">
        <w:rPr>
          <w:szCs w:val="24"/>
        </w:rPr>
        <w:t xml:space="preserve">    </w:t>
      </w:r>
    </w:p>
    <w:p w:rsidR="005D6EF1" w:rsidRPr="000F1277" w:rsidRDefault="001511E9" w:rsidP="00280CA3">
      <w:pPr>
        <w:pStyle w:val="SIARBody"/>
        <w:rPr>
          <w:szCs w:val="16"/>
        </w:rPr>
      </w:pPr>
      <w:r w:rsidRPr="000F1277">
        <w:rPr>
          <w:szCs w:val="16"/>
        </w:rPr>
        <w:t>H</w:t>
      </w:r>
      <w:r w:rsidR="007B66DB" w:rsidRPr="000F1277">
        <w:rPr>
          <w:szCs w:val="16"/>
        </w:rPr>
        <w:t>exylamine</w:t>
      </w:r>
      <w:r w:rsidR="00AF7EFE" w:rsidRPr="000F1277">
        <w:rPr>
          <w:rStyle w:val="SIARBodyChar"/>
          <w:b/>
        </w:rPr>
        <w:t>, 2-ethyl</w:t>
      </w:r>
      <w:r w:rsidR="007B66DB" w:rsidRPr="000F1277">
        <w:rPr>
          <w:szCs w:val="16"/>
        </w:rPr>
        <w:t xml:space="preserve">: </w:t>
      </w:r>
      <w:r w:rsidR="005D6EF1" w:rsidRPr="000F1277">
        <w:t xml:space="preserve">No </w:t>
      </w:r>
      <w:r w:rsidR="00CC5FF8" w:rsidRPr="000F1277">
        <w:t>data</w:t>
      </w:r>
    </w:p>
    <w:p w:rsidR="007B66DB" w:rsidRPr="000F1277" w:rsidRDefault="007B66DB" w:rsidP="00280CA3">
      <w:pPr>
        <w:pStyle w:val="SIARBody"/>
        <w:rPr>
          <w:szCs w:val="16"/>
        </w:rPr>
      </w:pPr>
      <w:r w:rsidRPr="000F1277">
        <w:rPr>
          <w:b/>
        </w:rPr>
        <w:t>Propylamine, 3-methoxy-</w:t>
      </w:r>
      <w:r w:rsidRPr="000F1277">
        <w:rPr>
          <w:b/>
          <w:szCs w:val="24"/>
        </w:rPr>
        <w:t>:</w:t>
      </w:r>
      <w:r w:rsidR="004A10E9" w:rsidRPr="000F1277">
        <w:rPr>
          <w:b/>
          <w:szCs w:val="24"/>
        </w:rPr>
        <w:t xml:space="preserve"> </w:t>
      </w:r>
      <w:r w:rsidR="004A10E9" w:rsidRPr="000F1277">
        <w:rPr>
          <w:rStyle w:val="SIARBodyChar"/>
        </w:rPr>
        <w:t xml:space="preserve">In a </w:t>
      </w:r>
      <w:r w:rsidR="007D493B" w:rsidRPr="000F1277">
        <w:rPr>
          <w:rStyle w:val="SIARBodyChar"/>
        </w:rPr>
        <w:t>study conducted in compliance with</w:t>
      </w:r>
      <w:r w:rsidR="004A10E9" w:rsidRPr="000F1277">
        <w:rPr>
          <w:rStyle w:val="SIARBodyChar"/>
        </w:rPr>
        <w:t xml:space="preserve"> OECD </w:t>
      </w:r>
      <w:r w:rsidR="007C7E57" w:rsidRPr="000F1277">
        <w:rPr>
          <w:rStyle w:val="SIARBodyChar"/>
        </w:rPr>
        <w:t>G</w:t>
      </w:r>
      <w:r w:rsidR="004A10E9" w:rsidRPr="000F1277">
        <w:rPr>
          <w:rStyle w:val="SIARBodyChar"/>
        </w:rPr>
        <w:t xml:space="preserve">uideline 422 </w:t>
      </w:r>
      <w:r w:rsidR="007D493B" w:rsidRPr="000F1277">
        <w:rPr>
          <w:rStyle w:val="SIARBodyChar"/>
        </w:rPr>
        <w:t xml:space="preserve">(Combined Repeated Dose Toxicity Study with Reproduction/Developmental Toxicity Screening Test) </w:t>
      </w:r>
      <w:r w:rsidR="004A10E9" w:rsidRPr="000F1277">
        <w:rPr>
          <w:rStyle w:val="SIARBodyChar"/>
        </w:rPr>
        <w:t xml:space="preserve">and OPPTS 870.3650, Wistar rats (12/sex/dose) were </w:t>
      </w:r>
      <w:r w:rsidR="00620ADD" w:rsidRPr="000F1277">
        <w:rPr>
          <w:rStyle w:val="SIARBodyChar"/>
        </w:rPr>
        <w:t>given</w:t>
      </w:r>
      <w:r w:rsidR="004A10E9" w:rsidRPr="000F1277">
        <w:rPr>
          <w:rStyle w:val="SIARBodyChar"/>
        </w:rPr>
        <w:t xml:space="preserve"> 3-metho</w:t>
      </w:r>
      <w:r w:rsidR="00C52067" w:rsidRPr="000F1277">
        <w:rPr>
          <w:rStyle w:val="SIARBodyChar"/>
        </w:rPr>
        <w:t>x</w:t>
      </w:r>
      <w:r w:rsidR="004A10E9" w:rsidRPr="000F1277">
        <w:rPr>
          <w:rStyle w:val="SIARBodyChar"/>
        </w:rPr>
        <w:t xml:space="preserve">ypropylamine hydrochloride </w:t>
      </w:r>
      <w:r w:rsidR="00C56E24" w:rsidRPr="000F1277">
        <w:rPr>
          <w:rStyle w:val="SIARBodyChar"/>
        </w:rPr>
        <w:t>(CAS No. 18600-41-4)</w:t>
      </w:r>
      <w:r w:rsidR="00686369" w:rsidRPr="000F1277">
        <w:rPr>
          <w:rStyle w:val="SIARBodyChar"/>
        </w:rPr>
        <w:t xml:space="preserve"> </w:t>
      </w:r>
      <w:r w:rsidR="004A10E9" w:rsidRPr="000F1277">
        <w:rPr>
          <w:rStyle w:val="SIARBodyChar"/>
        </w:rPr>
        <w:t xml:space="preserve">in tap water </w:t>
      </w:r>
      <w:r w:rsidR="00620ADD" w:rsidRPr="000F1277">
        <w:rPr>
          <w:rStyle w:val="SIARBodyChar"/>
        </w:rPr>
        <w:t>via gavage</w:t>
      </w:r>
      <w:r w:rsidR="0000794A" w:rsidRPr="000F1277">
        <w:rPr>
          <w:rStyle w:val="SIARBodyChar"/>
        </w:rPr>
        <w:t>,</w:t>
      </w:r>
      <w:r w:rsidR="0000794A" w:rsidRPr="000F1277">
        <w:t xml:space="preserve"> once daily</w:t>
      </w:r>
      <w:r w:rsidR="00620ADD" w:rsidRPr="000F1277">
        <w:rPr>
          <w:rStyle w:val="SIARBodyChar"/>
        </w:rPr>
        <w:t xml:space="preserve"> </w:t>
      </w:r>
      <w:r w:rsidR="004A10E9" w:rsidRPr="000F1277">
        <w:rPr>
          <w:rStyle w:val="SIARBodyChar"/>
        </w:rPr>
        <w:t>at 0</w:t>
      </w:r>
      <w:r w:rsidR="00686369" w:rsidRPr="000F1277">
        <w:rPr>
          <w:rStyle w:val="SIARBodyChar"/>
        </w:rPr>
        <w:t>, 100</w:t>
      </w:r>
      <w:r w:rsidR="004A10E9" w:rsidRPr="000F1277">
        <w:rPr>
          <w:rStyle w:val="SIARBodyChar"/>
        </w:rPr>
        <w:t xml:space="preserve">, 300 </w:t>
      </w:r>
      <w:r w:rsidR="00C52067" w:rsidRPr="000F1277">
        <w:rPr>
          <w:rStyle w:val="SIARBodyChar"/>
        </w:rPr>
        <w:t>or</w:t>
      </w:r>
      <w:r w:rsidR="004A10E9" w:rsidRPr="000F1277">
        <w:rPr>
          <w:rStyle w:val="SIARBodyChar"/>
        </w:rPr>
        <w:t xml:space="preserve"> 1000 mg/kg bw/day </w:t>
      </w:r>
      <w:r w:rsidR="00620ADD" w:rsidRPr="000F1277">
        <w:rPr>
          <w:rStyle w:val="SIARBodyChar"/>
        </w:rPr>
        <w:t>for 31 (males) to 49 (females) days</w:t>
      </w:r>
      <w:r w:rsidR="004A10E9" w:rsidRPr="000F1277">
        <w:rPr>
          <w:rStyle w:val="SIARBodyChar"/>
        </w:rPr>
        <w:t xml:space="preserve"> (BASF AG, 2006a).   </w:t>
      </w:r>
      <w:r w:rsidR="004A10E9" w:rsidRPr="000F1277">
        <w:t>At 1000 mg/kg bw/day, there was</w:t>
      </w:r>
      <w:r w:rsidR="00620ADD" w:rsidRPr="000F1277">
        <w:t>, in the females only,</w:t>
      </w:r>
      <w:r w:rsidR="004A10E9" w:rsidRPr="000F1277">
        <w:t xml:space="preserve"> a treatment-related statistically significant increase in </w:t>
      </w:r>
      <w:r w:rsidR="00620ADD" w:rsidRPr="000F1277">
        <w:t xml:space="preserve">the blood levels of </w:t>
      </w:r>
      <w:r w:rsidR="004A10E9" w:rsidRPr="000F1277">
        <w:t xml:space="preserve">bilirubin (27%) and triglycerides (31%) and decrease in protein (-8%) and albumin (-9%) </w:t>
      </w:r>
      <w:r w:rsidR="00046799" w:rsidRPr="000F1277">
        <w:t>content, changes that are thought to reflect mild disturbances in liver function</w:t>
      </w:r>
      <w:r w:rsidR="004A10E9" w:rsidRPr="000F1277">
        <w:t xml:space="preserve">.  There was transient salivation in all females at all dose levels and in 5/12 high dose males after treatment.  Urine discoloration in males and females was observed for the entire study period; the significance of this observation is not clear.  There was a marked decrease in urine volume combined with an increase in specific gravity in females.  Other clinical and pathological findings appeared to be incidental and not dose-related. Based on these findings, the NOAEL for general, systemic toxicity of the test substance is 1000 mg/kg body weight/day for the F0 parental males and 300 mg/kg body weight/day for the F0 parental females based on some indications for </w:t>
      </w:r>
      <w:r w:rsidR="00046799" w:rsidRPr="000F1277">
        <w:t>an effect on the</w:t>
      </w:r>
      <w:r w:rsidR="004A10E9" w:rsidRPr="000F1277">
        <w:t xml:space="preserve"> liver.</w:t>
      </w:r>
      <w:r w:rsidRPr="000F1277">
        <w:rPr>
          <w:szCs w:val="24"/>
        </w:rPr>
        <w:t xml:space="preserve"> </w:t>
      </w:r>
    </w:p>
    <w:p w:rsidR="00866BD9" w:rsidRPr="000F1277" w:rsidRDefault="00EE2EB1" w:rsidP="001C57F4">
      <w:r w:rsidRPr="000F1277">
        <w:rPr>
          <w:b/>
          <w:szCs w:val="16"/>
        </w:rPr>
        <w:t>Cyclohexylamine, 4,4’-methylenebis</w:t>
      </w:r>
      <w:r w:rsidRPr="000F1277">
        <w:t xml:space="preserve">: </w:t>
      </w:r>
      <w:r w:rsidR="00415447" w:rsidRPr="000F1277">
        <w:t xml:space="preserve">In </w:t>
      </w:r>
      <w:r w:rsidR="004A5B13" w:rsidRPr="000F1277">
        <w:t>a study conducted in compliance with</w:t>
      </w:r>
      <w:r w:rsidR="00415447" w:rsidRPr="000F1277">
        <w:t xml:space="preserve"> OECD G</w:t>
      </w:r>
      <w:r w:rsidR="006A4EB1" w:rsidRPr="000F1277">
        <w:t>uideline</w:t>
      </w:r>
      <w:r w:rsidR="00415447" w:rsidRPr="000F1277">
        <w:t xml:space="preserve"> 422 </w:t>
      </w:r>
      <w:r w:rsidR="004A5B13" w:rsidRPr="000F1277">
        <w:t>(Combined Repeated Dose Toxicity Study with the Reproduction/Developmental Toxicity Screening Test)</w:t>
      </w:r>
      <w:r w:rsidR="00415447" w:rsidRPr="000F1277">
        <w:t xml:space="preserve">, Wistar Han rats </w:t>
      </w:r>
      <w:r w:rsidR="004A5B13" w:rsidRPr="000F1277">
        <w:t xml:space="preserve">(10/sex/dose) </w:t>
      </w:r>
      <w:r w:rsidR="00415447" w:rsidRPr="000F1277">
        <w:t xml:space="preserve">were </w:t>
      </w:r>
      <w:r w:rsidR="004A5B13" w:rsidRPr="000F1277">
        <w:t>given cyclohexylamine, 4,4’-methylenebis</w:t>
      </w:r>
      <w:r w:rsidR="0083553D" w:rsidRPr="000F1277">
        <w:t xml:space="preserve"> in propylene glycol </w:t>
      </w:r>
      <w:r w:rsidR="004A5B13" w:rsidRPr="000F1277">
        <w:t xml:space="preserve">via gavage, once daily </w:t>
      </w:r>
      <w:r w:rsidR="00415447" w:rsidRPr="000F1277">
        <w:t>at 0, 15, 50 and 100</w:t>
      </w:r>
      <w:r w:rsidR="00BF2516" w:rsidRPr="000F1277">
        <w:t>-150</w:t>
      </w:r>
      <w:r w:rsidR="00415447" w:rsidRPr="000F1277">
        <w:t xml:space="preserve"> mg/kg</w:t>
      </w:r>
      <w:r w:rsidR="002725CA" w:rsidRPr="000F1277">
        <w:t xml:space="preserve"> bw</w:t>
      </w:r>
      <w:r w:rsidR="00415447" w:rsidRPr="000F1277">
        <w:t>/day</w:t>
      </w:r>
      <w:r w:rsidR="00B834F7" w:rsidRPr="000F1277">
        <w:t xml:space="preserve"> for 36 (males) to 52 (females) days</w:t>
      </w:r>
      <w:r w:rsidR="00767FF3" w:rsidRPr="000F1277">
        <w:t xml:space="preserve"> (NOTOX, 2010)</w:t>
      </w:r>
      <w:r w:rsidR="00415447" w:rsidRPr="000F1277">
        <w:t xml:space="preserve">.  Due to toxicity observed in females at 150 mg/kg including clinical signs (hunched posture, rales and piloerection) and marked body weight loss, the dose level was lowered to 100 mg/kg </w:t>
      </w:r>
      <w:proofErr w:type="gramStart"/>
      <w:r w:rsidR="002725CA" w:rsidRPr="000F1277">
        <w:t>bw</w:t>
      </w:r>
      <w:proofErr w:type="gramEnd"/>
      <w:r w:rsidR="002725CA" w:rsidRPr="000F1277">
        <w:t xml:space="preserve"> </w:t>
      </w:r>
      <w:r w:rsidR="00415447" w:rsidRPr="000F1277">
        <w:t xml:space="preserve">on Day 12 of treatment, and the pre-mating period was consequently extended to 3 weeks instead of 2 to allow for partial recovery before mating. Males were exposed for 36 days, i.e. 3 weeks prior to mating, during mating, and up to termination. </w:t>
      </w:r>
      <w:r w:rsidR="00BF2516" w:rsidRPr="000F1277">
        <w:t>The high dose groups</w:t>
      </w:r>
      <w:r w:rsidR="00415447" w:rsidRPr="000F1277">
        <w:t xml:space="preserve"> were </w:t>
      </w:r>
      <w:r w:rsidR="00BF2516" w:rsidRPr="000F1277">
        <w:t xml:space="preserve">therefore </w:t>
      </w:r>
      <w:r w:rsidR="00415447" w:rsidRPr="000F1277">
        <w:t xml:space="preserve">exposed for 11 days to 150 mg/kg and 25 days (males) or 37-41 days (females) to 100 mg/kg. Females were exposed for 48-52 days, i.e. during 3 weeks prior to mating, during mating, during post-coitum, and during at least 4 days of lactation. There were treatment-related and toxicologically relevant effects at 50 and 100 mg/kg </w:t>
      </w:r>
      <w:proofErr w:type="gramStart"/>
      <w:r w:rsidR="00415447" w:rsidRPr="000F1277">
        <w:t>bw</w:t>
      </w:r>
      <w:proofErr w:type="gramEnd"/>
      <w:r w:rsidR="00415447" w:rsidRPr="000F1277">
        <w:t xml:space="preserve">.  Clinical signs including hunched posture, yellow feces, piloerection, lean appearance, ptosis, lethargy, chromodacryorrhoea, and rales. Body weights, body weight gains and food consumption were reduced. Clinical biochemistry parameters were affected including increased aspartate aminotransferase (ASAT) and reduced creatinine levels (both sexes). </w:t>
      </w:r>
      <w:r w:rsidR="009270BA" w:rsidRPr="000F1277">
        <w:rPr>
          <w:szCs w:val="24"/>
          <w:lang w:val="en-GB"/>
        </w:rPr>
        <w:t>Abnormalities noted in the tissues of rats given 50 mg/kg bw/day include the stomach (vacuolation of the stomach musculature; both sexes), liver (centrilobular vacuolation; both sexes), skeletal muscle (vacuolar myofiber degeneration and myofiber degeneration; both sexes), and the eyes (vacuolation of the cuboidal epithelium of the iris; both sexes). At 100 mg/kg bw/day, there were also effects on the brain (vacuolation of the choroid plexus; both sexes).</w:t>
      </w:r>
      <w:r w:rsidR="00A06BBD" w:rsidRPr="000F1277">
        <w:t xml:space="preserve"> </w:t>
      </w:r>
      <w:r w:rsidR="00415447" w:rsidRPr="000F1277">
        <w:t xml:space="preserve"> No toxicologically relevant changes were seen at 15 mg/kg </w:t>
      </w:r>
      <w:proofErr w:type="gramStart"/>
      <w:r w:rsidR="00415447" w:rsidRPr="000F1277">
        <w:t>bw</w:t>
      </w:r>
      <w:proofErr w:type="gramEnd"/>
      <w:r w:rsidR="00415447" w:rsidRPr="000F1277">
        <w:t xml:space="preserve">. Treatment with the test substance by oral gavage in male and female Wistar Han rats at dose levels of 15, 50 and 100 mg/kg body weight/day revealed </w:t>
      </w:r>
      <w:r w:rsidR="00FF713C" w:rsidRPr="000F1277">
        <w:t>repeated dose toxicity</w:t>
      </w:r>
      <w:r w:rsidR="00415447" w:rsidRPr="000F1277">
        <w:t xml:space="preserve"> at 50 mg/kg bw characterized by microscopic findings in various organs and at 100 mg/kg body weight/day characterized by changes in body weights, food consumption, clinical biochemistry parameters, organ to body weight ratio changes and histopathological findings in various organs. Based on these results, the systemic NOAEL was 15 mg/kg bw/day.</w:t>
      </w:r>
      <w:r w:rsidR="00426DC9" w:rsidRPr="000F1277">
        <w:t xml:space="preserve">  </w:t>
      </w:r>
    </w:p>
    <w:p w:rsidR="00866BD9" w:rsidRPr="000F1277" w:rsidRDefault="00866BD9" w:rsidP="001C57F4"/>
    <w:p w:rsidR="00051838" w:rsidRPr="000F1277" w:rsidRDefault="00051838" w:rsidP="00280CA3">
      <w:pPr>
        <w:pStyle w:val="SIARBody"/>
        <w:rPr>
          <w:szCs w:val="24"/>
        </w:rPr>
      </w:pPr>
      <w:r w:rsidRPr="000F1277">
        <w:rPr>
          <w:b/>
        </w:rPr>
        <w:t xml:space="preserve">2-propanol, 1-amino: </w:t>
      </w:r>
      <w:r w:rsidRPr="000F1277">
        <w:t xml:space="preserve">In a study </w:t>
      </w:r>
      <w:r w:rsidR="00DD4EB7" w:rsidRPr="000F1277">
        <w:t xml:space="preserve">conducted in compliance with OECD Guideline 422 (Combined Repeated Dose Toxicity Study </w:t>
      </w:r>
      <w:r w:rsidRPr="000F1277">
        <w:t xml:space="preserve">with </w:t>
      </w:r>
      <w:r w:rsidR="00DD4EB7" w:rsidRPr="000F1277">
        <w:t>R</w:t>
      </w:r>
      <w:r w:rsidRPr="000F1277">
        <w:t>eproduction/</w:t>
      </w:r>
      <w:r w:rsidR="00DD4EB7" w:rsidRPr="000F1277">
        <w:t>D</w:t>
      </w:r>
      <w:r w:rsidRPr="000F1277">
        <w:t xml:space="preserve">evelopmental </w:t>
      </w:r>
      <w:r w:rsidR="00DD4EB7" w:rsidRPr="000F1277">
        <w:t>Toxicity S</w:t>
      </w:r>
      <w:r w:rsidRPr="000F1277">
        <w:t xml:space="preserve">creening </w:t>
      </w:r>
      <w:r w:rsidR="00DD4EB7" w:rsidRPr="000F1277">
        <w:t>Test)</w:t>
      </w:r>
      <w:r w:rsidRPr="000F1277">
        <w:t xml:space="preserve">, Wistar rats (12/sex/dose) were </w:t>
      </w:r>
      <w:r w:rsidR="00DD4EB7" w:rsidRPr="000F1277">
        <w:t>given</w:t>
      </w:r>
      <w:r w:rsidRPr="000F1277">
        <w:t xml:space="preserve"> the hydrochloride salt of 2-propanol, 1-amino</w:t>
      </w:r>
      <w:r w:rsidR="00CC0A32" w:rsidRPr="000F1277">
        <w:t xml:space="preserve"> </w:t>
      </w:r>
      <w:r w:rsidR="00565E75" w:rsidRPr="000F1277">
        <w:t>(CAS No. 7780-04-3)</w:t>
      </w:r>
      <w:r w:rsidR="00DD4EB7" w:rsidRPr="000F1277">
        <w:t xml:space="preserve"> via gavage</w:t>
      </w:r>
      <w:r w:rsidR="00CC0A32" w:rsidRPr="000F1277">
        <w:t xml:space="preserve"> (in tapwater)</w:t>
      </w:r>
      <w:r w:rsidR="00DD4EB7" w:rsidRPr="000F1277">
        <w:t>, once daily</w:t>
      </w:r>
      <w:r w:rsidR="00565E75" w:rsidRPr="000F1277">
        <w:t xml:space="preserve"> </w:t>
      </w:r>
      <w:r w:rsidRPr="000F1277">
        <w:t xml:space="preserve">at 0, 100, 300 or 1000 mg/kg bw/day </w:t>
      </w:r>
      <w:r w:rsidR="00DD4EB7" w:rsidRPr="000F1277">
        <w:t>for 38 (males) to 45 (females) days</w:t>
      </w:r>
      <w:r w:rsidRPr="000F1277">
        <w:t xml:space="preserve"> (BASF AG, 2008b). Clinical observations for signs of general toxicity revealed post-dose salivation in all high dose males and most high dose females and urine discoloration was observed for all mid and high dose rats. The test compound did not affect food consumption and body weight gain at dose levels as high as 1000 mg/kg body weight/day. There were no effects in a functional observational battery (FOB) and measurements of motor activity did not reveal any indications of test substance-induced effects in low, mid and high dose rats. Clinical pathology examinations revealed reduced hemoglobin and hematocrit values, which are indicative of a mild anemic process, in high dose males only. Reduced urine volumes with subsequently increased specific gravity were excreted by treated animals of either sex. It is likely, that this was caused by a decreased water intake. A reduction in water intake could also account for the slightly increased urea and albumin levels of the high dose males and/or females. It is concluded that the changes in urinalysis and in blood chemistry examination are not caused by a direct toxic effect of the test compound and are not adverse in nature. This assessment is supported by the fact, that kidney weights, as well as gross and histopathological evaluations of this organ, did not give any indications for substance-induced alterations. The test substance did not cause adverse effects regarding terminal body and organ weights, macroscopic evaluation or histopathologic evaluation. The</w:t>
      </w:r>
      <w:r w:rsidR="00DD4EB7" w:rsidRPr="000F1277">
        <w:t>re were</w:t>
      </w:r>
      <w:r w:rsidRPr="000F1277">
        <w:t xml:space="preserve"> statistically significantly increased liver weights in high dose males and females, which correlated with a minimal to mild diffuse hypertrophy of hepatocytes in several high dose males. </w:t>
      </w:r>
      <w:r w:rsidR="00F565B3" w:rsidRPr="000F1277">
        <w:t xml:space="preserve">There was a statistically significant increase in the absolute and relative thymus weights in females, which in the absence of associated microscopic findings, were not considered adverse.  </w:t>
      </w:r>
      <w:r w:rsidRPr="000F1277">
        <w:t xml:space="preserve">The NOAEL for general, systemic toxicity </w:t>
      </w:r>
      <w:r w:rsidR="00DD4EB7" w:rsidRPr="000F1277">
        <w:t>was</w:t>
      </w:r>
      <w:r w:rsidRPr="000F1277">
        <w:t xml:space="preserve"> 300 mg/kg bw/day. </w:t>
      </w:r>
    </w:p>
    <w:p w:rsidR="007645CC" w:rsidRPr="000F1277" w:rsidRDefault="007645CC" w:rsidP="001C57F4">
      <w:pPr>
        <w:rPr>
          <w:b/>
          <w:bCs/>
        </w:rPr>
      </w:pPr>
      <w:bookmarkStart w:id="412" w:name="_Toc282678018"/>
      <w:r w:rsidRPr="000F1277">
        <w:br w:type="page"/>
      </w:r>
    </w:p>
    <w:p w:rsidR="003F77D3" w:rsidRPr="000F1277" w:rsidRDefault="004717A9" w:rsidP="001C57F4">
      <w:pPr>
        <w:pStyle w:val="TableCaption"/>
        <w:ind w:left="0"/>
        <w:rPr>
          <w:rFonts w:ascii="Times New Roman" w:hAnsi="Times New Roman"/>
        </w:rPr>
      </w:pPr>
      <w:r w:rsidRPr="000F1277">
        <w:rPr>
          <w:rFonts w:ascii="Times New Roman" w:hAnsi="Times New Roman"/>
        </w:rPr>
        <w:t xml:space="preserve">Table </w:t>
      </w:r>
      <w:r w:rsidR="00AF7EFE" w:rsidRPr="000F1277">
        <w:rPr>
          <w:rFonts w:ascii="Times New Roman" w:hAnsi="Times New Roman"/>
        </w:rPr>
        <w:fldChar w:fldCharType="begin"/>
      </w:r>
      <w:r w:rsidR="001F0306" w:rsidRPr="000F1277">
        <w:rPr>
          <w:rFonts w:ascii="Times New Roman" w:hAnsi="Times New Roman"/>
        </w:rPr>
        <w:instrText xml:space="preserve"> SEQ Table \* ARABIC </w:instrText>
      </w:r>
      <w:r w:rsidR="00AF7EFE" w:rsidRPr="000F1277">
        <w:rPr>
          <w:rFonts w:ascii="Times New Roman" w:hAnsi="Times New Roman"/>
        </w:rPr>
        <w:fldChar w:fldCharType="separate"/>
      </w:r>
      <w:r w:rsidR="00220AD0" w:rsidRPr="000F1277">
        <w:rPr>
          <w:rFonts w:ascii="Times New Roman" w:hAnsi="Times New Roman"/>
          <w:noProof/>
        </w:rPr>
        <w:t>1</w:t>
      </w:r>
      <w:r w:rsidR="00AF7EFE" w:rsidRPr="000F1277">
        <w:rPr>
          <w:rFonts w:ascii="Times New Roman" w:hAnsi="Times New Roman"/>
        </w:rPr>
        <w:fldChar w:fldCharType="end"/>
      </w:r>
      <w:r w:rsidR="00070B74" w:rsidRPr="000F1277">
        <w:rPr>
          <w:rFonts w:ascii="Times New Roman" w:hAnsi="Times New Roman"/>
        </w:rPr>
        <w:t>6</w:t>
      </w:r>
      <w:r w:rsidR="00CF3FBA">
        <w:rPr>
          <w:rFonts w:ascii="Times New Roman" w:hAnsi="Times New Roman"/>
        </w:rPr>
        <w:tab/>
      </w:r>
      <w:r w:rsidRPr="000F1277">
        <w:rPr>
          <w:rFonts w:ascii="Times New Roman" w:hAnsi="Times New Roman"/>
        </w:rPr>
        <w:t xml:space="preserve"> </w:t>
      </w:r>
      <w:r w:rsidR="003F77D3" w:rsidRPr="000F1277">
        <w:rPr>
          <w:rFonts w:ascii="Times New Roman" w:hAnsi="Times New Roman"/>
        </w:rPr>
        <w:t>Repeated Dose Oral Toxicity</w:t>
      </w:r>
      <w:bookmarkEnd w:id="412"/>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83"/>
        <w:gridCol w:w="1510"/>
        <w:gridCol w:w="2120"/>
        <w:gridCol w:w="2585"/>
        <w:gridCol w:w="1661"/>
      </w:tblGrid>
      <w:tr w:rsidR="00A716C2" w:rsidRPr="000F1277" w:rsidTr="00CF3FBA">
        <w:trPr>
          <w:trHeight w:val="615"/>
        </w:trPr>
        <w:tc>
          <w:tcPr>
            <w:tcW w:w="1677" w:type="dxa"/>
            <w:tcBorders>
              <w:top w:val="single" w:sz="12" w:space="0" w:color="auto"/>
              <w:bottom w:val="single" w:sz="12" w:space="0" w:color="auto"/>
            </w:tcBorders>
            <w:shd w:val="clear" w:color="auto" w:fill="E0E0E0"/>
          </w:tcPr>
          <w:p w:rsidR="00A716C2" w:rsidRPr="000F1277" w:rsidRDefault="00A716C2" w:rsidP="00CF3FBA">
            <w:pPr>
              <w:pStyle w:val="BodyText"/>
              <w:jc w:val="center"/>
              <w:rPr>
                <w:b/>
                <w:sz w:val="20"/>
              </w:rPr>
            </w:pPr>
            <w:r w:rsidRPr="000F1277">
              <w:rPr>
                <w:b/>
                <w:sz w:val="20"/>
              </w:rPr>
              <w:t>Substance</w:t>
            </w:r>
          </w:p>
        </w:tc>
        <w:tc>
          <w:tcPr>
            <w:tcW w:w="1505" w:type="dxa"/>
            <w:tcBorders>
              <w:top w:val="single" w:sz="12" w:space="0" w:color="auto"/>
              <w:bottom w:val="single" w:sz="12" w:space="0" w:color="auto"/>
            </w:tcBorders>
            <w:shd w:val="clear" w:color="auto" w:fill="E0E0E0"/>
          </w:tcPr>
          <w:p w:rsidR="00A716C2" w:rsidRPr="000F1277" w:rsidRDefault="00A716C2" w:rsidP="00CF3FBA">
            <w:pPr>
              <w:pStyle w:val="BodyText"/>
              <w:jc w:val="center"/>
              <w:rPr>
                <w:b/>
                <w:sz w:val="20"/>
              </w:rPr>
            </w:pPr>
            <w:r w:rsidRPr="000F1277">
              <w:rPr>
                <w:b/>
                <w:sz w:val="20"/>
              </w:rPr>
              <w:t>Species, sex</w:t>
            </w:r>
          </w:p>
        </w:tc>
        <w:tc>
          <w:tcPr>
            <w:tcW w:w="2112" w:type="dxa"/>
            <w:tcBorders>
              <w:top w:val="single" w:sz="12" w:space="0" w:color="auto"/>
              <w:bottom w:val="single" w:sz="12" w:space="0" w:color="auto"/>
            </w:tcBorders>
            <w:shd w:val="clear" w:color="auto" w:fill="E0E0E0"/>
          </w:tcPr>
          <w:p w:rsidR="00A716C2" w:rsidRPr="000F1277" w:rsidRDefault="00A716C2" w:rsidP="00CF3FBA">
            <w:pPr>
              <w:pStyle w:val="BodyText"/>
              <w:jc w:val="center"/>
              <w:rPr>
                <w:b/>
                <w:sz w:val="20"/>
              </w:rPr>
            </w:pPr>
            <w:r w:rsidRPr="000F1277">
              <w:rPr>
                <w:b/>
                <w:sz w:val="20"/>
              </w:rPr>
              <w:t>Exposure doses and duration</w:t>
            </w:r>
          </w:p>
        </w:tc>
        <w:tc>
          <w:tcPr>
            <w:tcW w:w="2576" w:type="dxa"/>
            <w:tcBorders>
              <w:top w:val="single" w:sz="12" w:space="0" w:color="auto"/>
              <w:bottom w:val="single" w:sz="12" w:space="0" w:color="auto"/>
            </w:tcBorders>
            <w:shd w:val="clear" w:color="auto" w:fill="E0E0E0"/>
          </w:tcPr>
          <w:p w:rsidR="00A716C2" w:rsidRPr="000F1277" w:rsidRDefault="00A716C2" w:rsidP="00CF3FBA">
            <w:pPr>
              <w:pStyle w:val="BodyText"/>
              <w:jc w:val="center"/>
              <w:rPr>
                <w:b/>
                <w:sz w:val="20"/>
              </w:rPr>
            </w:pPr>
            <w:r w:rsidRPr="000F1277">
              <w:rPr>
                <w:b/>
                <w:sz w:val="20"/>
              </w:rPr>
              <w:t>Value (combined sexes) NOAEC/LOAEC</w:t>
            </w:r>
          </w:p>
        </w:tc>
        <w:tc>
          <w:tcPr>
            <w:tcW w:w="1655" w:type="dxa"/>
            <w:tcBorders>
              <w:top w:val="single" w:sz="12" w:space="0" w:color="auto"/>
              <w:bottom w:val="single" w:sz="12" w:space="0" w:color="auto"/>
            </w:tcBorders>
            <w:shd w:val="clear" w:color="auto" w:fill="E0E0E0"/>
          </w:tcPr>
          <w:p w:rsidR="00A716C2" w:rsidRPr="000F1277" w:rsidRDefault="00A716C2" w:rsidP="00CF3FBA">
            <w:pPr>
              <w:pStyle w:val="BodyText"/>
              <w:jc w:val="center"/>
              <w:rPr>
                <w:b/>
                <w:sz w:val="20"/>
              </w:rPr>
            </w:pPr>
            <w:r w:rsidRPr="000F1277">
              <w:rPr>
                <w:b/>
                <w:sz w:val="20"/>
              </w:rPr>
              <w:t>Reference</w:t>
            </w:r>
          </w:p>
        </w:tc>
      </w:tr>
      <w:tr w:rsidR="00A716C2" w:rsidRPr="000F1277" w:rsidTr="00CF3FBA">
        <w:trPr>
          <w:trHeight w:val="750"/>
        </w:trPr>
        <w:tc>
          <w:tcPr>
            <w:tcW w:w="1677" w:type="dxa"/>
            <w:tcBorders>
              <w:top w:val="single" w:sz="12" w:space="0" w:color="auto"/>
            </w:tcBorders>
          </w:tcPr>
          <w:p w:rsidR="00A716C2" w:rsidRPr="000F1277" w:rsidRDefault="00B02CE7" w:rsidP="00CF3FBA">
            <w:pPr>
              <w:pStyle w:val="BodyText"/>
              <w:jc w:val="center"/>
              <w:rPr>
                <w:sz w:val="20"/>
              </w:rPr>
            </w:pPr>
            <w:r w:rsidRPr="000F1277">
              <w:rPr>
                <w:sz w:val="20"/>
              </w:rPr>
              <w:t>Methylamine</w:t>
            </w:r>
          </w:p>
        </w:tc>
        <w:tc>
          <w:tcPr>
            <w:tcW w:w="1505" w:type="dxa"/>
            <w:tcBorders>
              <w:top w:val="single" w:sz="12" w:space="0" w:color="auto"/>
            </w:tcBorders>
          </w:tcPr>
          <w:p w:rsidR="00A716C2" w:rsidRPr="000F1277" w:rsidRDefault="00A716C2" w:rsidP="00CF3FBA">
            <w:pPr>
              <w:pStyle w:val="BodyText"/>
              <w:jc w:val="center"/>
              <w:rPr>
                <w:sz w:val="20"/>
              </w:rPr>
            </w:pPr>
            <w:r w:rsidRPr="000F1277">
              <w:rPr>
                <w:sz w:val="20"/>
              </w:rPr>
              <w:t>Male and female (Crl:CD (SD)BR rats (12/sex/group)</w:t>
            </w:r>
          </w:p>
          <w:p w:rsidR="00A716C2" w:rsidRPr="000F1277" w:rsidRDefault="00A716C2" w:rsidP="00CF3FBA">
            <w:pPr>
              <w:pStyle w:val="BodyText"/>
              <w:jc w:val="center"/>
              <w:rPr>
                <w:sz w:val="20"/>
              </w:rPr>
            </w:pPr>
            <w:r w:rsidRPr="000F1277">
              <w:rPr>
                <w:sz w:val="20"/>
              </w:rPr>
              <w:t>(OECD TG 422)</w:t>
            </w:r>
          </w:p>
        </w:tc>
        <w:tc>
          <w:tcPr>
            <w:tcW w:w="2112" w:type="dxa"/>
            <w:tcBorders>
              <w:top w:val="single" w:sz="12" w:space="0" w:color="auto"/>
            </w:tcBorders>
          </w:tcPr>
          <w:p w:rsidR="00A716C2" w:rsidRPr="000F1277" w:rsidRDefault="00A716C2" w:rsidP="00CF3FBA">
            <w:pPr>
              <w:pStyle w:val="BodyText"/>
              <w:jc w:val="center"/>
              <w:rPr>
                <w:sz w:val="20"/>
              </w:rPr>
            </w:pPr>
            <w:r w:rsidRPr="000F1277">
              <w:rPr>
                <w:sz w:val="20"/>
              </w:rPr>
              <w:t>0, 250, 500 or 1000 mg/kg bw/d by gavage</w:t>
            </w:r>
          </w:p>
          <w:p w:rsidR="00A716C2" w:rsidRPr="000F1277" w:rsidRDefault="00A716C2" w:rsidP="00CF3FBA">
            <w:pPr>
              <w:pStyle w:val="BodyText"/>
              <w:jc w:val="center"/>
              <w:rPr>
                <w:sz w:val="20"/>
              </w:rPr>
            </w:pPr>
            <w:r w:rsidRPr="000F1277">
              <w:rPr>
                <w:sz w:val="20"/>
              </w:rPr>
              <w:t>(males, 98 d; females, 119 d)</w:t>
            </w:r>
          </w:p>
        </w:tc>
        <w:tc>
          <w:tcPr>
            <w:tcW w:w="2576" w:type="dxa"/>
            <w:tcBorders>
              <w:top w:val="single" w:sz="12" w:space="0" w:color="auto"/>
            </w:tcBorders>
          </w:tcPr>
          <w:p w:rsidR="00A716C2" w:rsidRPr="000F1277" w:rsidRDefault="00A716C2" w:rsidP="00CF3FBA">
            <w:pPr>
              <w:pStyle w:val="BodyText"/>
              <w:jc w:val="center"/>
              <w:rPr>
                <w:sz w:val="20"/>
              </w:rPr>
            </w:pPr>
            <w:r w:rsidRPr="000F1277">
              <w:rPr>
                <w:sz w:val="20"/>
              </w:rPr>
              <w:t>NO</w:t>
            </w:r>
            <w:r w:rsidR="005B6F1D" w:rsidRPr="000F1277">
              <w:rPr>
                <w:sz w:val="20"/>
              </w:rPr>
              <w:t>A</w:t>
            </w:r>
            <w:r w:rsidRPr="000F1277">
              <w:rPr>
                <w:sz w:val="20"/>
              </w:rPr>
              <w:t>EL = 500 mg/kg bw (based on ↓ parental bw and food consumption at 1000 mg/kg bw/d)</w:t>
            </w:r>
          </w:p>
        </w:tc>
        <w:tc>
          <w:tcPr>
            <w:tcW w:w="1655" w:type="dxa"/>
            <w:tcBorders>
              <w:top w:val="single" w:sz="12" w:space="0" w:color="auto"/>
            </w:tcBorders>
          </w:tcPr>
          <w:p w:rsidR="00A716C2" w:rsidRPr="000F1277" w:rsidRDefault="00A716C2" w:rsidP="00CF3FBA">
            <w:pPr>
              <w:pStyle w:val="BodyText"/>
              <w:jc w:val="center"/>
              <w:rPr>
                <w:sz w:val="20"/>
              </w:rPr>
            </w:pPr>
            <w:r w:rsidRPr="000F1277">
              <w:rPr>
                <w:sz w:val="20"/>
              </w:rPr>
              <w:t>Munley, 2007</w:t>
            </w:r>
          </w:p>
        </w:tc>
      </w:tr>
      <w:tr w:rsidR="00691FED" w:rsidRPr="000F1277" w:rsidTr="00CF3FBA">
        <w:trPr>
          <w:trHeight w:val="750"/>
        </w:trPr>
        <w:tc>
          <w:tcPr>
            <w:tcW w:w="1677" w:type="dxa"/>
            <w:vAlign w:val="center"/>
          </w:tcPr>
          <w:p w:rsidR="00691FED" w:rsidRPr="000F1277" w:rsidRDefault="00691FED" w:rsidP="00CF3FBA">
            <w:pPr>
              <w:pStyle w:val="BodyText"/>
              <w:jc w:val="center"/>
              <w:rPr>
                <w:sz w:val="20"/>
              </w:rPr>
            </w:pPr>
            <w:r w:rsidRPr="000F1277">
              <w:rPr>
                <w:sz w:val="20"/>
              </w:rPr>
              <w:t>Butylamine</w:t>
            </w:r>
          </w:p>
        </w:tc>
        <w:tc>
          <w:tcPr>
            <w:tcW w:w="1505" w:type="dxa"/>
          </w:tcPr>
          <w:p w:rsidR="00691FED" w:rsidRPr="000F1277" w:rsidRDefault="00691FED" w:rsidP="00CF3FBA">
            <w:pPr>
              <w:pStyle w:val="BodyText"/>
              <w:jc w:val="center"/>
              <w:rPr>
                <w:sz w:val="20"/>
              </w:rPr>
            </w:pPr>
            <w:r w:rsidRPr="000F1277">
              <w:rPr>
                <w:sz w:val="20"/>
              </w:rPr>
              <w:t>Female Wistar rats (22-24 pregnant/group)</w:t>
            </w:r>
          </w:p>
          <w:p w:rsidR="00691FED" w:rsidRPr="000F1277" w:rsidRDefault="00691FED" w:rsidP="00CF3FBA">
            <w:pPr>
              <w:pStyle w:val="BodyText"/>
              <w:jc w:val="center"/>
              <w:rPr>
                <w:sz w:val="20"/>
              </w:rPr>
            </w:pPr>
            <w:r w:rsidRPr="000F1277">
              <w:rPr>
                <w:sz w:val="20"/>
              </w:rPr>
              <w:t>(OECD TG 414)</w:t>
            </w:r>
          </w:p>
        </w:tc>
        <w:tc>
          <w:tcPr>
            <w:tcW w:w="2112" w:type="dxa"/>
          </w:tcPr>
          <w:p w:rsidR="00691FED" w:rsidRPr="000F1277" w:rsidRDefault="00691FED" w:rsidP="00CF3FBA">
            <w:pPr>
              <w:pStyle w:val="BodyText"/>
              <w:jc w:val="center"/>
              <w:rPr>
                <w:sz w:val="20"/>
              </w:rPr>
            </w:pPr>
            <w:r w:rsidRPr="000F1277">
              <w:rPr>
                <w:sz w:val="20"/>
              </w:rPr>
              <w:t>0, 100, 400 or 1000 mg/kg bw/d by gavage (hydrochloride)</w:t>
            </w:r>
          </w:p>
          <w:p w:rsidR="00691FED" w:rsidRPr="000F1277" w:rsidRDefault="00691FED" w:rsidP="00CF3FBA">
            <w:pPr>
              <w:pStyle w:val="BodyText"/>
              <w:jc w:val="center"/>
              <w:rPr>
                <w:sz w:val="20"/>
              </w:rPr>
            </w:pPr>
            <w:r w:rsidRPr="000F1277">
              <w:rPr>
                <w:sz w:val="20"/>
              </w:rPr>
              <w:t>(on gestations days 6-15)</w:t>
            </w:r>
          </w:p>
        </w:tc>
        <w:tc>
          <w:tcPr>
            <w:tcW w:w="2576" w:type="dxa"/>
          </w:tcPr>
          <w:p w:rsidR="00691FED" w:rsidRPr="000F1277" w:rsidRDefault="00AF7EFE" w:rsidP="00CF3FBA">
            <w:pPr>
              <w:pStyle w:val="BodyText"/>
              <w:jc w:val="center"/>
              <w:rPr>
                <w:sz w:val="20"/>
              </w:rPr>
            </w:pPr>
            <w:r w:rsidRPr="000F1277">
              <w:rPr>
                <w:sz w:val="20"/>
              </w:rPr>
              <w:t>Maternal NOAEL = 400 mg/kg bw/d (based on ↓ food consumptions</w:t>
            </w:r>
            <w:r w:rsidR="006673F3" w:rsidRPr="000F1277">
              <w:rPr>
                <w:sz w:val="20"/>
              </w:rPr>
              <w:t xml:space="preserve"> and </w:t>
            </w:r>
            <w:r w:rsidRPr="000F1277">
              <w:rPr>
                <w:sz w:val="20"/>
              </w:rPr>
              <w:t xml:space="preserve"> impairments in bw gain</w:t>
            </w:r>
            <w:r w:rsidR="00CF5698" w:rsidRPr="000F1277">
              <w:rPr>
                <w:sz w:val="20"/>
              </w:rPr>
              <w:t xml:space="preserve"> at 1000 mg/kg bw/d</w:t>
            </w:r>
            <w:r w:rsidRPr="000F1277">
              <w:rPr>
                <w:sz w:val="20"/>
              </w:rPr>
              <w:t>)</w:t>
            </w:r>
          </w:p>
        </w:tc>
        <w:tc>
          <w:tcPr>
            <w:tcW w:w="1655" w:type="dxa"/>
          </w:tcPr>
          <w:p w:rsidR="00691FED" w:rsidRPr="000F1277" w:rsidRDefault="00691FED" w:rsidP="00CF3FBA">
            <w:pPr>
              <w:pStyle w:val="BodyText"/>
              <w:jc w:val="center"/>
              <w:rPr>
                <w:sz w:val="20"/>
              </w:rPr>
            </w:pPr>
            <w:r w:rsidRPr="000F1277">
              <w:rPr>
                <w:sz w:val="20"/>
              </w:rPr>
              <w:t>BASF AG, 2002b</w:t>
            </w:r>
          </w:p>
        </w:tc>
      </w:tr>
      <w:tr w:rsidR="00A716C2" w:rsidRPr="000F1277" w:rsidTr="00CF3FBA">
        <w:trPr>
          <w:trHeight w:val="1398"/>
        </w:trPr>
        <w:tc>
          <w:tcPr>
            <w:tcW w:w="1677" w:type="dxa"/>
            <w:vAlign w:val="center"/>
          </w:tcPr>
          <w:p w:rsidR="00A716C2" w:rsidRPr="000F1277" w:rsidRDefault="00A716C2" w:rsidP="00CF3FBA">
            <w:pPr>
              <w:pStyle w:val="BodyText"/>
              <w:jc w:val="center"/>
              <w:rPr>
                <w:sz w:val="20"/>
              </w:rPr>
            </w:pPr>
            <w:r w:rsidRPr="000F1277">
              <w:rPr>
                <w:sz w:val="20"/>
              </w:rPr>
              <w:t>Octylamine (hydrochloride)</w:t>
            </w:r>
          </w:p>
        </w:tc>
        <w:tc>
          <w:tcPr>
            <w:tcW w:w="1505" w:type="dxa"/>
          </w:tcPr>
          <w:p w:rsidR="00A716C2" w:rsidRPr="000F1277" w:rsidRDefault="00A716C2" w:rsidP="00CF3FBA">
            <w:pPr>
              <w:pStyle w:val="BodyText"/>
              <w:jc w:val="center"/>
              <w:rPr>
                <w:sz w:val="20"/>
              </w:rPr>
            </w:pPr>
            <w:r w:rsidRPr="000F1277">
              <w:rPr>
                <w:sz w:val="20"/>
              </w:rPr>
              <w:t>Male and female Wistar rats</w:t>
            </w:r>
          </w:p>
          <w:p w:rsidR="00CF5698" w:rsidRPr="000F1277" w:rsidRDefault="00CF5698" w:rsidP="00CF3FBA">
            <w:pPr>
              <w:pStyle w:val="BodyText"/>
              <w:jc w:val="center"/>
              <w:rPr>
                <w:sz w:val="20"/>
              </w:rPr>
            </w:pPr>
            <w:r w:rsidRPr="000F1277">
              <w:rPr>
                <w:sz w:val="20"/>
              </w:rPr>
              <w:t>(12/sex/group)</w:t>
            </w:r>
          </w:p>
          <w:p w:rsidR="00A716C2" w:rsidRPr="000F1277" w:rsidRDefault="00A716C2" w:rsidP="00CF3FBA">
            <w:pPr>
              <w:pStyle w:val="BodyText"/>
              <w:jc w:val="center"/>
              <w:rPr>
                <w:sz w:val="20"/>
              </w:rPr>
            </w:pPr>
            <w:r w:rsidRPr="000F1277">
              <w:rPr>
                <w:sz w:val="20"/>
              </w:rPr>
              <w:t>(OECD TG 422)</w:t>
            </w:r>
          </w:p>
        </w:tc>
        <w:tc>
          <w:tcPr>
            <w:tcW w:w="2112" w:type="dxa"/>
          </w:tcPr>
          <w:p w:rsidR="00A716C2" w:rsidRPr="000F1277" w:rsidRDefault="00A716C2" w:rsidP="00CF3FBA">
            <w:pPr>
              <w:pStyle w:val="BodyText"/>
              <w:jc w:val="center"/>
              <w:rPr>
                <w:sz w:val="20"/>
              </w:rPr>
            </w:pPr>
            <w:r w:rsidRPr="000F1277">
              <w:rPr>
                <w:sz w:val="20"/>
              </w:rPr>
              <w:t>0, 37.5, 75 and 150/100 mg/kg bw/d</w:t>
            </w:r>
            <w:r w:rsidR="00CF5698" w:rsidRPr="000F1277">
              <w:rPr>
                <w:sz w:val="20"/>
              </w:rPr>
              <w:t xml:space="preserve"> by gavage</w:t>
            </w:r>
          </w:p>
          <w:p w:rsidR="00A716C2" w:rsidRPr="000F1277" w:rsidRDefault="00A716C2" w:rsidP="00CF3FBA">
            <w:pPr>
              <w:pStyle w:val="BodyText"/>
              <w:jc w:val="center"/>
              <w:rPr>
                <w:sz w:val="20"/>
              </w:rPr>
            </w:pPr>
            <w:r w:rsidRPr="000F1277">
              <w:rPr>
                <w:sz w:val="20"/>
              </w:rPr>
              <w:t xml:space="preserve">(males, 47-48 d; females </w:t>
            </w:r>
            <w:r w:rsidR="00965453" w:rsidRPr="000F1277">
              <w:rPr>
                <w:sz w:val="20"/>
              </w:rPr>
              <w:t>5</w:t>
            </w:r>
            <w:r w:rsidRPr="000F1277">
              <w:rPr>
                <w:sz w:val="20"/>
              </w:rPr>
              <w:t>2-</w:t>
            </w:r>
            <w:r w:rsidR="00965453" w:rsidRPr="000F1277">
              <w:rPr>
                <w:sz w:val="20"/>
              </w:rPr>
              <w:t>5</w:t>
            </w:r>
            <w:r w:rsidRPr="000F1277">
              <w:rPr>
                <w:sz w:val="20"/>
              </w:rPr>
              <w:t>6 d)</w:t>
            </w:r>
          </w:p>
        </w:tc>
        <w:tc>
          <w:tcPr>
            <w:tcW w:w="2576" w:type="dxa"/>
          </w:tcPr>
          <w:p w:rsidR="00A716C2" w:rsidRPr="000F1277" w:rsidRDefault="00140A07" w:rsidP="00CF3FBA">
            <w:pPr>
              <w:pStyle w:val="BodyText"/>
              <w:jc w:val="center"/>
              <w:rPr>
                <w:sz w:val="20"/>
                <w:lang w:val="en-US"/>
              </w:rPr>
            </w:pPr>
            <w:r w:rsidRPr="000F1277">
              <w:rPr>
                <w:sz w:val="20"/>
                <w:lang w:val="en-US"/>
              </w:rPr>
              <w:t>L</w:t>
            </w:r>
            <w:r w:rsidR="00A716C2" w:rsidRPr="000F1277">
              <w:rPr>
                <w:sz w:val="20"/>
                <w:lang w:val="en-US"/>
              </w:rPr>
              <w:t xml:space="preserve">OAEL = </w:t>
            </w:r>
            <w:r w:rsidR="005B6F1D" w:rsidRPr="000F1277">
              <w:rPr>
                <w:sz w:val="20"/>
                <w:lang w:val="en-US"/>
              </w:rPr>
              <w:t>37.5 mg/kg bw/day</w:t>
            </w:r>
            <w:r w:rsidR="00B56DFE" w:rsidRPr="000F1277">
              <w:rPr>
                <w:sz w:val="20"/>
                <w:lang w:val="en-US"/>
              </w:rPr>
              <w:t xml:space="preserve"> </w:t>
            </w:r>
            <w:r w:rsidR="005B6F1D" w:rsidRPr="000F1277">
              <w:rPr>
                <w:sz w:val="20"/>
                <w:lang w:val="en-US"/>
              </w:rPr>
              <w:t>(based on significant decrease in body weight gain</w:t>
            </w:r>
            <w:r w:rsidR="00CF5698" w:rsidRPr="000F1277">
              <w:rPr>
                <w:sz w:val="20"/>
                <w:lang w:val="en-US"/>
              </w:rPr>
              <w:t xml:space="preserve"> at </w:t>
            </w:r>
            <w:r w:rsidR="00B56DFE" w:rsidRPr="000F1277">
              <w:rPr>
                <w:sz w:val="20"/>
                <w:lang w:val="en-US"/>
              </w:rPr>
              <w:t>higher doses</w:t>
            </w:r>
            <w:r w:rsidR="005B6F1D" w:rsidRPr="000F1277">
              <w:rPr>
                <w:sz w:val="20"/>
                <w:lang w:val="en-US"/>
              </w:rPr>
              <w:t>)</w:t>
            </w:r>
          </w:p>
        </w:tc>
        <w:tc>
          <w:tcPr>
            <w:tcW w:w="1655" w:type="dxa"/>
          </w:tcPr>
          <w:p w:rsidR="00A716C2" w:rsidRPr="000F1277" w:rsidRDefault="00A716C2" w:rsidP="00CF3FBA">
            <w:pPr>
              <w:pStyle w:val="BodyText"/>
              <w:jc w:val="center"/>
              <w:rPr>
                <w:sz w:val="20"/>
                <w:lang w:val="en-US"/>
              </w:rPr>
            </w:pPr>
            <w:r w:rsidRPr="000F1277">
              <w:rPr>
                <w:rStyle w:val="SIARBodyChar"/>
                <w:sz w:val="20"/>
              </w:rPr>
              <w:t>Dupont, 2007</w:t>
            </w:r>
          </w:p>
        </w:tc>
      </w:tr>
      <w:tr w:rsidR="00A716C2" w:rsidRPr="000F1277" w:rsidTr="00CF3FBA">
        <w:trPr>
          <w:trHeight w:val="408"/>
        </w:trPr>
        <w:tc>
          <w:tcPr>
            <w:tcW w:w="1677" w:type="dxa"/>
          </w:tcPr>
          <w:p w:rsidR="00A716C2" w:rsidRPr="000F1277" w:rsidRDefault="00A716C2" w:rsidP="00CF3FBA">
            <w:pPr>
              <w:pStyle w:val="BodyText"/>
              <w:jc w:val="center"/>
              <w:rPr>
                <w:sz w:val="20"/>
              </w:rPr>
            </w:pPr>
            <w:r w:rsidRPr="000F1277">
              <w:rPr>
                <w:sz w:val="20"/>
              </w:rPr>
              <w:t>Propylamine, 3-methoxy- (hydrochloride)</w:t>
            </w:r>
          </w:p>
        </w:tc>
        <w:tc>
          <w:tcPr>
            <w:tcW w:w="1505" w:type="dxa"/>
          </w:tcPr>
          <w:p w:rsidR="00A716C2" w:rsidRPr="000F1277" w:rsidRDefault="00A716C2" w:rsidP="00CF3FBA">
            <w:pPr>
              <w:pStyle w:val="BodyText"/>
              <w:jc w:val="center"/>
              <w:rPr>
                <w:sz w:val="20"/>
              </w:rPr>
            </w:pPr>
            <w:r w:rsidRPr="000F1277">
              <w:rPr>
                <w:sz w:val="20"/>
              </w:rPr>
              <w:t>Male and female Wistar rats (12/sex/group) (OECD TG 422)</w:t>
            </w:r>
          </w:p>
        </w:tc>
        <w:tc>
          <w:tcPr>
            <w:tcW w:w="2112" w:type="dxa"/>
          </w:tcPr>
          <w:p w:rsidR="00A716C2" w:rsidRPr="000F1277" w:rsidRDefault="00A716C2" w:rsidP="00CF3FBA">
            <w:pPr>
              <w:pStyle w:val="BodyText"/>
              <w:jc w:val="center"/>
              <w:rPr>
                <w:sz w:val="20"/>
                <w:vertAlign w:val="superscript"/>
              </w:rPr>
            </w:pPr>
            <w:r w:rsidRPr="000F1277">
              <w:rPr>
                <w:sz w:val="20"/>
              </w:rPr>
              <w:t>0, 100, 300 or 1000 mg/kg bw/d</w:t>
            </w:r>
            <w:r w:rsidR="00CF5698" w:rsidRPr="000F1277">
              <w:rPr>
                <w:sz w:val="20"/>
              </w:rPr>
              <w:t xml:space="preserve"> by gavage</w:t>
            </w:r>
          </w:p>
          <w:p w:rsidR="00A716C2" w:rsidRPr="000F1277" w:rsidRDefault="00A716C2" w:rsidP="00CF3FBA">
            <w:pPr>
              <w:pStyle w:val="BodyText"/>
              <w:jc w:val="center"/>
              <w:rPr>
                <w:sz w:val="20"/>
              </w:rPr>
            </w:pPr>
            <w:r w:rsidRPr="000F1277">
              <w:rPr>
                <w:sz w:val="20"/>
              </w:rPr>
              <w:t>(males, 31 d; females, 49 days)</w:t>
            </w:r>
          </w:p>
        </w:tc>
        <w:tc>
          <w:tcPr>
            <w:tcW w:w="2576" w:type="dxa"/>
          </w:tcPr>
          <w:p w:rsidR="00A716C2" w:rsidRPr="000F1277" w:rsidRDefault="00A716C2" w:rsidP="00CF3FBA">
            <w:pPr>
              <w:pStyle w:val="BodyText"/>
              <w:jc w:val="center"/>
              <w:rPr>
                <w:sz w:val="20"/>
              </w:rPr>
            </w:pPr>
            <w:r w:rsidRPr="000F1277">
              <w:rPr>
                <w:sz w:val="20"/>
              </w:rPr>
              <w:t>NOAEL (males) = 1000 mg/kg bw/d (based on no systemic effects)</w:t>
            </w:r>
          </w:p>
          <w:p w:rsidR="00A716C2" w:rsidRPr="000F1277" w:rsidRDefault="00A716C2" w:rsidP="00CF3FBA">
            <w:pPr>
              <w:pStyle w:val="BodyText"/>
              <w:jc w:val="center"/>
              <w:rPr>
                <w:sz w:val="20"/>
                <w:highlight w:val="yellow"/>
              </w:rPr>
            </w:pPr>
            <w:r w:rsidRPr="000F1277">
              <w:rPr>
                <w:sz w:val="20"/>
              </w:rPr>
              <w:t xml:space="preserve">NOAEL (females) = 300 mg/kg bw/d (based on </w:t>
            </w:r>
            <w:r w:rsidR="00965453" w:rsidRPr="000F1277">
              <w:rPr>
                <w:sz w:val="20"/>
              </w:rPr>
              <w:t>an effect on the liver</w:t>
            </w:r>
            <w:r w:rsidRPr="000F1277">
              <w:rPr>
                <w:sz w:val="20"/>
              </w:rPr>
              <w:t xml:space="preserve"> at 1000 mg/kg bw/d)</w:t>
            </w:r>
          </w:p>
        </w:tc>
        <w:tc>
          <w:tcPr>
            <w:tcW w:w="1655" w:type="dxa"/>
          </w:tcPr>
          <w:p w:rsidR="00A716C2" w:rsidRPr="000F1277" w:rsidRDefault="00A716C2" w:rsidP="00CF3FBA">
            <w:pPr>
              <w:pStyle w:val="BodyText"/>
              <w:jc w:val="center"/>
              <w:rPr>
                <w:sz w:val="20"/>
                <w:highlight w:val="yellow"/>
              </w:rPr>
            </w:pPr>
            <w:r w:rsidRPr="000F1277">
              <w:rPr>
                <w:rStyle w:val="SIARBodyChar"/>
                <w:sz w:val="20"/>
              </w:rPr>
              <w:t>BASF AG, 2006a</w:t>
            </w:r>
          </w:p>
        </w:tc>
      </w:tr>
      <w:tr w:rsidR="00A716C2" w:rsidRPr="000F1277" w:rsidTr="00CF3FBA">
        <w:trPr>
          <w:trHeight w:val="408"/>
        </w:trPr>
        <w:tc>
          <w:tcPr>
            <w:tcW w:w="1677" w:type="dxa"/>
          </w:tcPr>
          <w:p w:rsidR="00A716C2" w:rsidRPr="000F1277" w:rsidRDefault="00A716C2" w:rsidP="00CF3FBA">
            <w:pPr>
              <w:pStyle w:val="BodyText"/>
              <w:jc w:val="center"/>
              <w:rPr>
                <w:sz w:val="20"/>
              </w:rPr>
            </w:pPr>
            <w:r w:rsidRPr="000F1277">
              <w:rPr>
                <w:sz w:val="20"/>
              </w:rPr>
              <w:t>Cyclohexylamine, 4,4’-methylenebis</w:t>
            </w:r>
          </w:p>
        </w:tc>
        <w:tc>
          <w:tcPr>
            <w:tcW w:w="1505" w:type="dxa"/>
          </w:tcPr>
          <w:p w:rsidR="00A716C2" w:rsidRPr="000F1277" w:rsidRDefault="00A716C2" w:rsidP="00CF3FBA">
            <w:pPr>
              <w:pStyle w:val="BodyText"/>
              <w:jc w:val="center"/>
              <w:rPr>
                <w:sz w:val="20"/>
              </w:rPr>
            </w:pPr>
            <w:r w:rsidRPr="000F1277">
              <w:rPr>
                <w:sz w:val="20"/>
              </w:rPr>
              <w:t>Male and female Wistar Han</w:t>
            </w:r>
          </w:p>
          <w:p w:rsidR="00A716C2" w:rsidRPr="000F1277" w:rsidRDefault="00A716C2" w:rsidP="00CF3FBA">
            <w:pPr>
              <w:pStyle w:val="BodyText"/>
              <w:jc w:val="center"/>
              <w:rPr>
                <w:sz w:val="20"/>
              </w:rPr>
            </w:pPr>
            <w:r w:rsidRPr="000F1277">
              <w:rPr>
                <w:sz w:val="20"/>
              </w:rPr>
              <w:t>(10/sex/group)</w:t>
            </w:r>
          </w:p>
          <w:p w:rsidR="00A716C2" w:rsidRPr="000F1277" w:rsidRDefault="00A716C2" w:rsidP="00CF3FBA">
            <w:pPr>
              <w:pStyle w:val="BodyText"/>
              <w:jc w:val="center"/>
              <w:rPr>
                <w:sz w:val="20"/>
              </w:rPr>
            </w:pPr>
            <w:r w:rsidRPr="000F1277">
              <w:rPr>
                <w:sz w:val="20"/>
              </w:rPr>
              <w:t>(OECD TG 422)</w:t>
            </w:r>
          </w:p>
        </w:tc>
        <w:tc>
          <w:tcPr>
            <w:tcW w:w="2112" w:type="dxa"/>
          </w:tcPr>
          <w:p w:rsidR="00A716C2" w:rsidRPr="000F1277" w:rsidRDefault="00A716C2" w:rsidP="00CF3FBA">
            <w:pPr>
              <w:pStyle w:val="BodyText"/>
              <w:jc w:val="center"/>
              <w:rPr>
                <w:sz w:val="20"/>
              </w:rPr>
            </w:pPr>
            <w:r w:rsidRPr="000F1277">
              <w:rPr>
                <w:sz w:val="20"/>
              </w:rPr>
              <w:t>0, 15, 50 or 100 mg/kg bw/d</w:t>
            </w:r>
            <w:r w:rsidR="00CF5698" w:rsidRPr="000F1277">
              <w:rPr>
                <w:sz w:val="20"/>
              </w:rPr>
              <w:t xml:space="preserve"> by gavage</w:t>
            </w:r>
          </w:p>
          <w:p w:rsidR="00A716C2" w:rsidRPr="000F1277" w:rsidRDefault="00A716C2" w:rsidP="00CF3FBA">
            <w:pPr>
              <w:pStyle w:val="BodyText"/>
              <w:jc w:val="center"/>
              <w:rPr>
                <w:sz w:val="20"/>
              </w:rPr>
            </w:pPr>
            <w:r w:rsidRPr="000F1277">
              <w:rPr>
                <w:sz w:val="20"/>
              </w:rPr>
              <w:t>(males, 36 d; females, 48-52 d)</w:t>
            </w:r>
          </w:p>
        </w:tc>
        <w:tc>
          <w:tcPr>
            <w:tcW w:w="2576" w:type="dxa"/>
          </w:tcPr>
          <w:p w:rsidR="00A716C2" w:rsidRPr="000F1277" w:rsidRDefault="00A716C2" w:rsidP="00CF3FBA">
            <w:pPr>
              <w:pStyle w:val="BodyText"/>
              <w:jc w:val="center"/>
              <w:rPr>
                <w:sz w:val="20"/>
              </w:rPr>
            </w:pPr>
            <w:r w:rsidRPr="000F1277">
              <w:rPr>
                <w:sz w:val="20"/>
              </w:rPr>
              <w:t>NOAEL = 15 mg/kg bw/d (based on microscopic findings in various organs at 50 mg/kg bw/d and ↓ bw and food consumption, clinical biochemistry parameters, organ to bw changes and histopathological findings in various organs at 100 mg/kg bw/d)</w:t>
            </w:r>
          </w:p>
        </w:tc>
        <w:tc>
          <w:tcPr>
            <w:tcW w:w="1655" w:type="dxa"/>
          </w:tcPr>
          <w:p w:rsidR="00A716C2" w:rsidRPr="000F1277" w:rsidRDefault="00A716C2" w:rsidP="00CF3FBA">
            <w:pPr>
              <w:pStyle w:val="BodyText"/>
              <w:jc w:val="center"/>
              <w:rPr>
                <w:sz w:val="20"/>
              </w:rPr>
            </w:pPr>
            <w:r w:rsidRPr="000F1277">
              <w:rPr>
                <w:sz w:val="20"/>
              </w:rPr>
              <w:t>NOTOX, 2010</w:t>
            </w:r>
          </w:p>
        </w:tc>
      </w:tr>
      <w:tr w:rsidR="00A716C2" w:rsidRPr="000F1277" w:rsidTr="00CF3FBA">
        <w:trPr>
          <w:trHeight w:val="408"/>
        </w:trPr>
        <w:tc>
          <w:tcPr>
            <w:tcW w:w="1677" w:type="dxa"/>
          </w:tcPr>
          <w:p w:rsidR="00A716C2" w:rsidRPr="000F1277" w:rsidRDefault="00A716C2" w:rsidP="00CF3FBA">
            <w:pPr>
              <w:pStyle w:val="BodyText"/>
              <w:jc w:val="center"/>
              <w:rPr>
                <w:sz w:val="20"/>
              </w:rPr>
            </w:pPr>
            <w:r w:rsidRPr="000F1277">
              <w:rPr>
                <w:sz w:val="20"/>
              </w:rPr>
              <w:t>2-propanol, 1-amino (hydrochloride)</w:t>
            </w:r>
          </w:p>
        </w:tc>
        <w:tc>
          <w:tcPr>
            <w:tcW w:w="1505" w:type="dxa"/>
          </w:tcPr>
          <w:p w:rsidR="00A716C2" w:rsidRPr="000F1277" w:rsidRDefault="00A716C2" w:rsidP="00CF3FBA">
            <w:pPr>
              <w:pStyle w:val="BodyText"/>
              <w:jc w:val="center"/>
              <w:rPr>
                <w:sz w:val="20"/>
              </w:rPr>
            </w:pPr>
            <w:r w:rsidRPr="000F1277">
              <w:rPr>
                <w:sz w:val="20"/>
              </w:rPr>
              <w:t>Male and female Wistar rats (12/sex/group)</w:t>
            </w:r>
          </w:p>
          <w:p w:rsidR="00A716C2" w:rsidRPr="000F1277" w:rsidRDefault="00A716C2" w:rsidP="00CF3FBA">
            <w:pPr>
              <w:pStyle w:val="BodyText"/>
              <w:jc w:val="center"/>
              <w:rPr>
                <w:sz w:val="20"/>
              </w:rPr>
            </w:pPr>
            <w:r w:rsidRPr="000F1277">
              <w:rPr>
                <w:sz w:val="20"/>
              </w:rPr>
              <w:t>(OECD 422)</w:t>
            </w:r>
          </w:p>
        </w:tc>
        <w:tc>
          <w:tcPr>
            <w:tcW w:w="2112" w:type="dxa"/>
          </w:tcPr>
          <w:p w:rsidR="00A716C2" w:rsidRPr="000F1277" w:rsidRDefault="00A716C2" w:rsidP="00CF3FBA">
            <w:pPr>
              <w:pStyle w:val="BodyText"/>
              <w:jc w:val="center"/>
              <w:rPr>
                <w:sz w:val="20"/>
              </w:rPr>
            </w:pPr>
            <w:r w:rsidRPr="000F1277">
              <w:rPr>
                <w:sz w:val="20"/>
              </w:rPr>
              <w:t>0, 100, 300 or 1000 mg/kg bw/d</w:t>
            </w:r>
            <w:r w:rsidR="00CF5698" w:rsidRPr="000F1277">
              <w:rPr>
                <w:sz w:val="20"/>
              </w:rPr>
              <w:t xml:space="preserve"> by gavage</w:t>
            </w:r>
          </w:p>
          <w:p w:rsidR="00A716C2" w:rsidRPr="000F1277" w:rsidRDefault="00A716C2" w:rsidP="00CF3FBA">
            <w:pPr>
              <w:pStyle w:val="BodyText"/>
              <w:jc w:val="center"/>
              <w:rPr>
                <w:sz w:val="20"/>
              </w:rPr>
            </w:pPr>
            <w:r w:rsidRPr="000F1277">
              <w:rPr>
                <w:sz w:val="20"/>
              </w:rPr>
              <w:t>(males, 38 d; females, 45 d)</w:t>
            </w:r>
          </w:p>
        </w:tc>
        <w:tc>
          <w:tcPr>
            <w:tcW w:w="2576" w:type="dxa"/>
          </w:tcPr>
          <w:p w:rsidR="00A716C2" w:rsidRPr="000F1277" w:rsidRDefault="00A716C2" w:rsidP="00CF3FBA">
            <w:pPr>
              <w:pStyle w:val="BodyText"/>
              <w:jc w:val="center"/>
              <w:rPr>
                <w:sz w:val="20"/>
                <w:lang w:val="en-US"/>
              </w:rPr>
            </w:pPr>
            <w:r w:rsidRPr="000F1277">
              <w:rPr>
                <w:sz w:val="20"/>
                <w:lang w:val="en-US"/>
              </w:rPr>
              <w:t>NOAEL = 300 mg/kg bw/d  (based on ↑ liver weight with histopathological changes at 1000 mg/kg bw/d)</w:t>
            </w:r>
          </w:p>
        </w:tc>
        <w:tc>
          <w:tcPr>
            <w:tcW w:w="1655" w:type="dxa"/>
          </w:tcPr>
          <w:p w:rsidR="00A716C2" w:rsidRPr="000F1277" w:rsidRDefault="00A716C2" w:rsidP="00CF3FBA">
            <w:pPr>
              <w:pStyle w:val="BodyText"/>
              <w:jc w:val="center"/>
              <w:rPr>
                <w:sz w:val="20"/>
              </w:rPr>
            </w:pPr>
            <w:r w:rsidRPr="000F1277">
              <w:rPr>
                <w:sz w:val="20"/>
              </w:rPr>
              <w:t>BASF AG, 2008b</w:t>
            </w:r>
          </w:p>
        </w:tc>
      </w:tr>
    </w:tbl>
    <w:p w:rsidR="00A716C2" w:rsidRPr="000F1277" w:rsidRDefault="00A716C2" w:rsidP="00280CA3">
      <w:pPr>
        <w:pStyle w:val="SIARBody"/>
      </w:pPr>
    </w:p>
    <w:p w:rsidR="0029337A" w:rsidRDefault="0029337A">
      <w:pPr>
        <w:rPr>
          <w:snapToGrid w:val="0"/>
          <w:u w:val="single"/>
        </w:rPr>
      </w:pPr>
      <w:r>
        <w:rPr>
          <w:u w:val="single"/>
        </w:rPr>
        <w:br w:type="page"/>
      </w:r>
    </w:p>
    <w:p w:rsidR="00604E9C" w:rsidRPr="000F1277" w:rsidRDefault="00604E9C" w:rsidP="00280CA3">
      <w:pPr>
        <w:pStyle w:val="SIARBody"/>
      </w:pPr>
      <w:r w:rsidRPr="000F1277">
        <w:t>Conclusion</w:t>
      </w:r>
    </w:p>
    <w:p w:rsidR="0029337A" w:rsidRDefault="005F2AA0" w:rsidP="00771FF6">
      <w:pPr>
        <w:pStyle w:val="BodyText"/>
        <w:rPr>
          <w:szCs w:val="24"/>
        </w:rPr>
      </w:pPr>
      <w:r w:rsidRPr="000F1277">
        <w:rPr>
          <w:szCs w:val="24"/>
        </w:rPr>
        <w:t>L</w:t>
      </w:r>
      <w:r w:rsidR="0040566C" w:rsidRPr="000F1277">
        <w:rPr>
          <w:szCs w:val="24"/>
        </w:rPr>
        <w:t xml:space="preserve">ocal effects </w:t>
      </w:r>
      <w:r w:rsidRPr="000F1277">
        <w:rPr>
          <w:szCs w:val="24"/>
        </w:rPr>
        <w:t>(</w:t>
      </w:r>
      <w:r w:rsidR="0040566C" w:rsidRPr="000F1277">
        <w:rPr>
          <w:szCs w:val="24"/>
        </w:rPr>
        <w:t>irritation of the respiratory tract and mucous membranes</w:t>
      </w:r>
      <w:r w:rsidRPr="000F1277">
        <w:rPr>
          <w:szCs w:val="24"/>
        </w:rPr>
        <w:t>) are the major effects following repeated inhalation exposure (methylamine, ethylamine, isopropylamine</w:t>
      </w:r>
      <w:r w:rsidR="001E0613" w:rsidRPr="000F1277">
        <w:rPr>
          <w:szCs w:val="24"/>
        </w:rPr>
        <w:t xml:space="preserve">, </w:t>
      </w:r>
      <w:r w:rsidR="00424B63" w:rsidRPr="000F1277">
        <w:rPr>
          <w:szCs w:val="24"/>
        </w:rPr>
        <w:t xml:space="preserve">butylamine </w:t>
      </w:r>
      <w:r w:rsidRPr="000F1277">
        <w:rPr>
          <w:szCs w:val="24"/>
        </w:rPr>
        <w:t>and tert-butylamine)</w:t>
      </w:r>
      <w:r w:rsidR="0040566C" w:rsidRPr="000F1277">
        <w:rPr>
          <w:szCs w:val="24"/>
        </w:rPr>
        <w:t xml:space="preserve">.  </w:t>
      </w:r>
      <w:r w:rsidR="00AF7EFE" w:rsidRPr="000F1277">
        <w:rPr>
          <w:szCs w:val="24"/>
        </w:rPr>
        <w:t>This occurred in rats exposed to 96 mg/m</w:t>
      </w:r>
      <w:r w:rsidR="00AF7EFE" w:rsidRPr="000F1277">
        <w:rPr>
          <w:szCs w:val="24"/>
          <w:vertAlign w:val="superscript"/>
        </w:rPr>
        <w:t>3</w:t>
      </w:r>
      <w:r w:rsidR="00AF7EFE" w:rsidRPr="000F1277">
        <w:rPr>
          <w:szCs w:val="24"/>
        </w:rPr>
        <w:t xml:space="preserve"> of methylamine for 10 days, </w:t>
      </w:r>
      <w:r w:rsidR="00053160" w:rsidRPr="000F1277">
        <w:rPr>
          <w:szCs w:val="24"/>
        </w:rPr>
        <w:t>to 51 mg/m</w:t>
      </w:r>
      <w:r w:rsidR="00AF7EFE" w:rsidRPr="000F1277">
        <w:rPr>
          <w:szCs w:val="24"/>
          <w:vertAlign w:val="superscript"/>
        </w:rPr>
        <w:t>3</w:t>
      </w:r>
      <w:r w:rsidR="00053160" w:rsidRPr="000F1277">
        <w:rPr>
          <w:szCs w:val="24"/>
        </w:rPr>
        <w:t xml:space="preserve"> of butylamine for 14 days, </w:t>
      </w:r>
      <w:r w:rsidR="00AF7EFE" w:rsidRPr="000F1277">
        <w:rPr>
          <w:szCs w:val="24"/>
        </w:rPr>
        <w:t>or to 200 mg/m</w:t>
      </w:r>
      <w:r w:rsidR="00AF7EFE" w:rsidRPr="000F1277">
        <w:rPr>
          <w:szCs w:val="24"/>
          <w:vertAlign w:val="superscript"/>
        </w:rPr>
        <w:t>3</w:t>
      </w:r>
      <w:r w:rsidR="00AF7EFE" w:rsidRPr="000F1277">
        <w:rPr>
          <w:szCs w:val="24"/>
        </w:rPr>
        <w:t xml:space="preserve"> of tert-butylamine for 13 weeks, and at higher concentrations of ethylamine and isopropylamine. Systemic effects (changes in clinical chemistry parameters) were also noted </w:t>
      </w:r>
      <w:r w:rsidR="003675C3" w:rsidRPr="000F1277">
        <w:rPr>
          <w:szCs w:val="24"/>
        </w:rPr>
        <w:t xml:space="preserve">in rats </w:t>
      </w:r>
      <w:r w:rsidR="00AF7EFE" w:rsidRPr="000F1277">
        <w:rPr>
          <w:szCs w:val="24"/>
        </w:rPr>
        <w:t>following repeated dose inhalation of tert-butylamine at 200 mg/m</w:t>
      </w:r>
      <w:r w:rsidR="00AF7EFE" w:rsidRPr="000F1277">
        <w:rPr>
          <w:szCs w:val="24"/>
          <w:vertAlign w:val="superscript"/>
        </w:rPr>
        <w:t>3</w:t>
      </w:r>
      <w:r w:rsidR="00AF7EFE" w:rsidRPr="000F1277">
        <w:rPr>
          <w:szCs w:val="24"/>
        </w:rPr>
        <w:t xml:space="preserve">.  </w:t>
      </w:r>
      <w:r w:rsidR="0040566C" w:rsidRPr="000F1277">
        <w:rPr>
          <w:szCs w:val="24"/>
        </w:rPr>
        <w:t xml:space="preserve">The oral NOAELs </w:t>
      </w:r>
      <w:r w:rsidRPr="000F1277">
        <w:rPr>
          <w:szCs w:val="24"/>
        </w:rPr>
        <w:t xml:space="preserve">in rats were </w:t>
      </w:r>
      <w:r w:rsidR="00AF7EFE" w:rsidRPr="000F1277">
        <w:rPr>
          <w:szCs w:val="24"/>
        </w:rPr>
        <w:t>15 mg/kg bw/d</w:t>
      </w:r>
      <w:r w:rsidR="00B137CB" w:rsidRPr="000F1277">
        <w:rPr>
          <w:szCs w:val="24"/>
        </w:rPr>
        <w:t>ay</w:t>
      </w:r>
      <w:r w:rsidR="00AF7EFE" w:rsidRPr="000F1277">
        <w:rPr>
          <w:szCs w:val="24"/>
        </w:rPr>
        <w:t xml:space="preserve"> for c</w:t>
      </w:r>
      <w:r w:rsidR="00AF7EFE" w:rsidRPr="000F1277">
        <w:rPr>
          <w:szCs w:val="24"/>
          <w:lang w:eastAsia="ja-JP"/>
        </w:rPr>
        <w:t xml:space="preserve">yclohexylamine, 4,4’-methylenebis-, </w:t>
      </w:r>
      <w:r w:rsidR="003A4466" w:rsidRPr="000F1277">
        <w:rPr>
          <w:szCs w:val="24"/>
          <w:lang w:eastAsia="ja-JP"/>
        </w:rPr>
        <w:t xml:space="preserve">400 mg/kg bw/day for butylamine (as the hydrochloride; CAS No 3858-78-4; administered to pregnant rats during organogenesis), </w:t>
      </w:r>
      <w:r w:rsidR="0040566C" w:rsidRPr="000F1277">
        <w:rPr>
          <w:szCs w:val="24"/>
        </w:rPr>
        <w:t>500 mg/kg bw</w:t>
      </w:r>
      <w:r w:rsidR="00173F18" w:rsidRPr="000F1277">
        <w:rPr>
          <w:szCs w:val="24"/>
        </w:rPr>
        <w:t>/day</w:t>
      </w:r>
      <w:r w:rsidR="0040566C" w:rsidRPr="000F1277">
        <w:rPr>
          <w:szCs w:val="24"/>
        </w:rPr>
        <w:t xml:space="preserve"> </w:t>
      </w:r>
      <w:r w:rsidR="00B137CB" w:rsidRPr="000F1277">
        <w:rPr>
          <w:szCs w:val="24"/>
        </w:rPr>
        <w:t>for methylamine (</w:t>
      </w:r>
      <w:r w:rsidR="0040566C" w:rsidRPr="000F1277">
        <w:rPr>
          <w:szCs w:val="24"/>
        </w:rPr>
        <w:t>as the hydrochloride</w:t>
      </w:r>
      <w:r w:rsidR="00173F18" w:rsidRPr="000F1277">
        <w:rPr>
          <w:szCs w:val="24"/>
        </w:rPr>
        <w:t>; CAS No. 593-51-1</w:t>
      </w:r>
      <w:r w:rsidR="00B137CB" w:rsidRPr="000F1277">
        <w:rPr>
          <w:szCs w:val="24"/>
        </w:rPr>
        <w:t>)</w:t>
      </w:r>
      <w:r w:rsidR="009F0B2E" w:rsidRPr="000F1277">
        <w:rPr>
          <w:szCs w:val="24"/>
        </w:rPr>
        <w:t>,</w:t>
      </w:r>
      <w:r w:rsidR="0040566C" w:rsidRPr="000F1277">
        <w:rPr>
          <w:szCs w:val="24"/>
        </w:rPr>
        <w:t xml:space="preserve"> </w:t>
      </w:r>
      <w:r w:rsidR="00AF7EFE" w:rsidRPr="000F1277">
        <w:rPr>
          <w:szCs w:val="24"/>
        </w:rPr>
        <w:t>300 mg/kg bw/d</w:t>
      </w:r>
      <w:r w:rsidR="00B137CB" w:rsidRPr="000F1277">
        <w:rPr>
          <w:szCs w:val="24"/>
        </w:rPr>
        <w:t>ay</w:t>
      </w:r>
      <w:r w:rsidR="00AF7EFE" w:rsidRPr="000F1277">
        <w:rPr>
          <w:szCs w:val="24"/>
        </w:rPr>
        <w:t xml:space="preserve"> for 2-propanol, 1-amino (as the hydrochloride; CAS No. 7780-04-3) and </w:t>
      </w:r>
      <w:r w:rsidR="0040566C" w:rsidRPr="000F1277">
        <w:rPr>
          <w:szCs w:val="24"/>
        </w:rPr>
        <w:t>1000 mg/</w:t>
      </w:r>
      <w:r w:rsidR="0077747E" w:rsidRPr="000F1277">
        <w:rPr>
          <w:szCs w:val="24"/>
        </w:rPr>
        <w:t>kg bw/</w:t>
      </w:r>
      <w:r w:rsidR="0040566C" w:rsidRPr="000F1277">
        <w:rPr>
          <w:szCs w:val="24"/>
        </w:rPr>
        <w:t>day (females) for propylamine, 3-methoxy- (as the hydrochloride</w:t>
      </w:r>
      <w:r w:rsidR="00B137CB" w:rsidRPr="000F1277">
        <w:rPr>
          <w:szCs w:val="24"/>
        </w:rPr>
        <w:t>; CAS No. 18600-41-4</w:t>
      </w:r>
      <w:r w:rsidR="0040566C" w:rsidRPr="000F1277">
        <w:rPr>
          <w:szCs w:val="24"/>
        </w:rPr>
        <w:t xml:space="preserve">). </w:t>
      </w:r>
      <w:r w:rsidR="00CC0C56" w:rsidRPr="000F1277">
        <w:rPr>
          <w:szCs w:val="24"/>
        </w:rPr>
        <w:t xml:space="preserve"> </w:t>
      </w:r>
      <w:r w:rsidR="000C6F53" w:rsidRPr="000F1277">
        <w:rPr>
          <w:rStyle w:val="SIARBodyChar"/>
        </w:rPr>
        <w:t xml:space="preserve">The NOAEL for systemic toxicity was not established based on significant reductions in body weight gains at all dose levels.  The LOAEL was 37.5 mg/kg bw/day.  </w:t>
      </w:r>
      <w:r w:rsidR="0040566C" w:rsidRPr="000F1277">
        <w:rPr>
          <w:szCs w:val="24"/>
        </w:rPr>
        <w:t>The effects observed in these studies included reductions in body weight, body weight gain, and food consumption; and</w:t>
      </w:r>
      <w:r w:rsidR="00B137CB" w:rsidRPr="000F1277">
        <w:rPr>
          <w:szCs w:val="24"/>
        </w:rPr>
        <w:t>/or</w:t>
      </w:r>
      <w:r w:rsidR="0040566C" w:rsidRPr="000F1277">
        <w:rPr>
          <w:szCs w:val="24"/>
        </w:rPr>
        <w:t xml:space="preserve"> changes in blood, urine and clinical chemistry parameters</w:t>
      </w:r>
      <w:r w:rsidR="00B137CB" w:rsidRPr="000F1277">
        <w:rPr>
          <w:szCs w:val="24"/>
        </w:rPr>
        <w:t xml:space="preserve">, as well as </w:t>
      </w:r>
      <w:r w:rsidR="0040566C" w:rsidRPr="000F1277">
        <w:rPr>
          <w:szCs w:val="24"/>
        </w:rPr>
        <w:t>histopathological findings in various organs</w:t>
      </w:r>
      <w:r w:rsidR="00B137CB" w:rsidRPr="000F1277">
        <w:rPr>
          <w:szCs w:val="24"/>
        </w:rPr>
        <w:t xml:space="preserve"> with cyclohexylamine, 4,4-methylenebis-</w:t>
      </w:r>
      <w:r w:rsidR="0040566C" w:rsidRPr="000F1277">
        <w:rPr>
          <w:szCs w:val="24"/>
        </w:rPr>
        <w:t>.</w:t>
      </w:r>
      <w:r w:rsidR="00B137CB" w:rsidRPr="000F1277">
        <w:rPr>
          <w:szCs w:val="24"/>
        </w:rPr>
        <w:t xml:space="preserve">  </w:t>
      </w:r>
      <w:r w:rsidR="00AF7EFE" w:rsidRPr="000F1277">
        <w:rPr>
          <w:rStyle w:val="SIARBodyChar"/>
          <w:szCs w:val="24"/>
        </w:rPr>
        <w:t xml:space="preserve">The NOAEL for systemic toxicity </w:t>
      </w:r>
      <w:r w:rsidR="00991B60" w:rsidRPr="000F1277">
        <w:rPr>
          <w:rStyle w:val="SIARBodyChar"/>
          <w:szCs w:val="24"/>
        </w:rPr>
        <w:t xml:space="preserve">with octylamine (as the hydrochloride; CAS No. 142-95-0) </w:t>
      </w:r>
      <w:r w:rsidR="00AF7EFE" w:rsidRPr="000F1277">
        <w:rPr>
          <w:rStyle w:val="SIARBodyChar"/>
          <w:szCs w:val="24"/>
        </w:rPr>
        <w:t>was not established based on significant reductions in body weight gains at all dose levels</w:t>
      </w:r>
      <w:r w:rsidR="00991B60" w:rsidRPr="000F1277">
        <w:rPr>
          <w:rStyle w:val="SIARBodyChar"/>
          <w:szCs w:val="24"/>
        </w:rPr>
        <w:t>; t</w:t>
      </w:r>
      <w:r w:rsidR="00AF7EFE" w:rsidRPr="000F1277">
        <w:rPr>
          <w:rStyle w:val="SIARBodyChar"/>
          <w:szCs w:val="24"/>
        </w:rPr>
        <w:t xml:space="preserve">he LOAEL was 37.5 mg/kg bw/day. </w:t>
      </w:r>
      <w:r w:rsidR="00991B60" w:rsidRPr="000F1277">
        <w:rPr>
          <w:rStyle w:val="SIARBodyChar"/>
          <w:szCs w:val="24"/>
          <w:lang w:val="en-US"/>
        </w:rPr>
        <w:t xml:space="preserve"> </w:t>
      </w:r>
      <w:r w:rsidR="00B137CB" w:rsidRPr="000F1277">
        <w:rPr>
          <w:szCs w:val="24"/>
        </w:rPr>
        <w:t xml:space="preserve">Similar effects following repeated exposure are expected for the remaining members (sec-butylamine and hexylamine, 2-ethyl). For those category members for </w:t>
      </w:r>
      <w:proofErr w:type="gramStart"/>
      <w:r w:rsidR="00AF7EFE" w:rsidRPr="000F1277">
        <w:rPr>
          <w:szCs w:val="24"/>
        </w:rPr>
        <w:t>which</w:t>
      </w:r>
      <w:proofErr w:type="gramEnd"/>
      <w:r w:rsidR="00AF7EFE" w:rsidRPr="000F1277">
        <w:rPr>
          <w:szCs w:val="24"/>
        </w:rPr>
        <w:t xml:space="preserve"> read-across is applied, the lowest NOAEC/NOAEL level is used.</w:t>
      </w:r>
      <w:r w:rsidR="0040566C" w:rsidRPr="000F1277">
        <w:rPr>
          <w:szCs w:val="24"/>
        </w:rPr>
        <w:t xml:space="preserve"> </w:t>
      </w:r>
      <w:bookmarkStart w:id="413" w:name="_Toc282677993"/>
    </w:p>
    <w:p w:rsidR="003D478B" w:rsidRPr="000F1277" w:rsidRDefault="00B549FA" w:rsidP="0029337A">
      <w:pPr>
        <w:pStyle w:val="BodyText"/>
        <w:ind w:rightChars="117" w:right="281"/>
        <w:jc w:val="left"/>
      </w:pPr>
      <w:r w:rsidRPr="000F1277">
        <w:t>Mutagenicity</w:t>
      </w:r>
      <w:bookmarkEnd w:id="413"/>
    </w:p>
    <w:p w:rsidR="0005389A" w:rsidRPr="000F1277" w:rsidRDefault="00B549FA" w:rsidP="00280CA3">
      <w:pPr>
        <w:pStyle w:val="SIARBody"/>
      </w:pPr>
      <w:r w:rsidRPr="000F1277">
        <w:t xml:space="preserve">Data for mutagenicity are available for all </w:t>
      </w:r>
      <w:r w:rsidR="00295EF6" w:rsidRPr="000F1277">
        <w:t xml:space="preserve">category </w:t>
      </w:r>
      <w:r w:rsidRPr="000F1277">
        <w:t>members</w:t>
      </w:r>
      <w:r w:rsidR="005E21B8" w:rsidRPr="000F1277">
        <w:t>.</w:t>
      </w:r>
      <w:r w:rsidRPr="000F1277">
        <w:t xml:space="preserve">  The data are summarized in Table </w:t>
      </w:r>
      <w:r w:rsidR="006F1E21" w:rsidRPr="000F1277">
        <w:t>1</w:t>
      </w:r>
      <w:r w:rsidR="00070B74" w:rsidRPr="000F1277">
        <w:t>7</w:t>
      </w:r>
      <w:r w:rsidRPr="000F1277">
        <w:t xml:space="preserve">. </w:t>
      </w:r>
    </w:p>
    <w:p w:rsidR="00B549FA" w:rsidRPr="000F1277" w:rsidRDefault="00AF7EFE" w:rsidP="001C57F4">
      <w:pPr>
        <w:pStyle w:val="Heading8"/>
        <w:rPr>
          <w:lang w:val="en-US"/>
        </w:rPr>
      </w:pPr>
      <w:r w:rsidRPr="000F1277">
        <w:rPr>
          <w:i/>
          <w:lang w:val="en-US"/>
        </w:rPr>
        <w:t>In vitro</w:t>
      </w:r>
      <w:r w:rsidR="00772669" w:rsidRPr="000F1277">
        <w:rPr>
          <w:lang w:val="en-US"/>
        </w:rPr>
        <w:t xml:space="preserve"> Studies</w:t>
      </w:r>
    </w:p>
    <w:p w:rsidR="00B549FA" w:rsidRPr="000F1277" w:rsidRDefault="00B549FA" w:rsidP="00280CA3">
      <w:pPr>
        <w:pStyle w:val="SIARBody"/>
      </w:pPr>
      <w:r w:rsidRPr="000F1277">
        <w:rPr>
          <w:b/>
        </w:rPr>
        <w:t>Methylamine:</w:t>
      </w:r>
      <w:r w:rsidRPr="000F1277">
        <w:t xml:space="preserve"> </w:t>
      </w:r>
      <w:r w:rsidR="00A5072D" w:rsidRPr="000F1277">
        <w:t xml:space="preserve">(1) </w:t>
      </w:r>
      <w:r w:rsidR="005938BA" w:rsidRPr="000F1277">
        <w:t xml:space="preserve">Methylamine was tested in the Ames </w:t>
      </w:r>
      <w:proofErr w:type="gramStart"/>
      <w:r w:rsidR="005938BA" w:rsidRPr="000F1277">
        <w:t>Test</w:t>
      </w:r>
      <w:proofErr w:type="gramEnd"/>
      <w:r w:rsidR="005938BA" w:rsidRPr="000F1277">
        <w:t xml:space="preserve"> to assess its genotoxic potential (Japan Chemical Industry Ecology - Toxicology &amp; Information Center, 1997). The study was conducted following JAPAN: Guidelines for Screening Mutagenicity Testing </w:t>
      </w:r>
      <w:proofErr w:type="gramStart"/>
      <w:r w:rsidR="005938BA" w:rsidRPr="000F1277">
        <w:t>Of</w:t>
      </w:r>
      <w:proofErr w:type="gramEnd"/>
      <w:r w:rsidR="005938BA" w:rsidRPr="000F1277">
        <w:t xml:space="preserve"> Chemicals Ministry of Labour, Japan (1979, 1985, 1988), which is equivalent or similar to OECD Guideline 471 (Bacterial Reverse Mutation Assay).  </w:t>
      </w:r>
      <w:r w:rsidR="005938BA" w:rsidRPr="000F1277">
        <w:rPr>
          <w:i/>
        </w:rPr>
        <w:t>S.typhimurium</w:t>
      </w:r>
      <w:r w:rsidR="005938BA" w:rsidRPr="000F1277">
        <w:t xml:space="preserve"> strains TA98, TA100, TA102, TA104, TA1535, TA1537, TA1538 and </w:t>
      </w:r>
      <w:r w:rsidR="005938BA" w:rsidRPr="000F1277">
        <w:rPr>
          <w:i/>
        </w:rPr>
        <w:t>E.coli</w:t>
      </w:r>
      <w:r w:rsidR="005938BA" w:rsidRPr="000F1277">
        <w:t xml:space="preserve"> WP2uvrA and WP2uvrA/pKM101 were exposed to methylamine at 0, 0.05, 0.1, 0.5, 1, 5, 10</w:t>
      </w:r>
      <w:r w:rsidR="00D713C1" w:rsidRPr="000F1277">
        <w:t xml:space="preserve"> or</w:t>
      </w:r>
      <w:r w:rsidR="005938BA" w:rsidRPr="000F1277">
        <w:t xml:space="preserve"> 50% in the presence and absence of metabolic activation. </w:t>
      </w:r>
      <w:r w:rsidR="00053E49" w:rsidRPr="000F1277">
        <w:t xml:space="preserve"> Appropri</w:t>
      </w:r>
      <w:r w:rsidR="00686369" w:rsidRPr="000F1277">
        <w:t>at</w:t>
      </w:r>
      <w:r w:rsidR="00053E49" w:rsidRPr="000F1277">
        <w:t>e p</w:t>
      </w:r>
      <w:r w:rsidR="00464988" w:rsidRPr="000F1277">
        <w:t>ositive</w:t>
      </w:r>
      <w:r w:rsidR="005938BA" w:rsidRPr="000F1277">
        <w:t xml:space="preserve"> and </w:t>
      </w:r>
      <w:r w:rsidR="001D716E" w:rsidRPr="000F1277">
        <w:t>solvent</w:t>
      </w:r>
      <w:r w:rsidR="005938BA" w:rsidRPr="000F1277">
        <w:t xml:space="preserve"> controls were included </w:t>
      </w:r>
      <w:r w:rsidR="00053E49" w:rsidRPr="000F1277">
        <w:t>in the assay</w:t>
      </w:r>
      <w:r w:rsidR="005938BA" w:rsidRPr="000F1277">
        <w:t xml:space="preserve"> and results indicated the test was sensitive and valid.  Monomethylamine did not induce revertants in any bacterial strains tested both with and without metabolic activation.</w:t>
      </w:r>
    </w:p>
    <w:p w:rsidR="005938BA" w:rsidRPr="000F1277" w:rsidRDefault="00A5072D" w:rsidP="00280CA3">
      <w:pPr>
        <w:pStyle w:val="SIARBody"/>
      </w:pPr>
      <w:r w:rsidRPr="000F1277">
        <w:t xml:space="preserve">(2) </w:t>
      </w:r>
      <w:r w:rsidR="005938BA" w:rsidRPr="000F1277">
        <w:t>In the mouse lymphoma cell forward mutation assay</w:t>
      </w:r>
      <w:r w:rsidR="00415F4D" w:rsidRPr="000F1277">
        <w:t>, conducted  according to OECD Guideline 476 (</w:t>
      </w:r>
      <w:r w:rsidR="00415F4D" w:rsidRPr="000F1277">
        <w:rPr>
          <w:i/>
        </w:rPr>
        <w:t>In vitro</w:t>
      </w:r>
      <w:r w:rsidR="00415F4D" w:rsidRPr="000F1277">
        <w:t xml:space="preserve"> Mammalian Cell Gene Mutation Test)</w:t>
      </w:r>
      <w:r w:rsidR="005938BA" w:rsidRPr="000F1277">
        <w:t xml:space="preserve">, </w:t>
      </w:r>
      <w:r w:rsidR="00415F4D" w:rsidRPr="000F1277">
        <w:t xml:space="preserve">mouse lymphoma L5178Y cells were exposed to up to 5 mM methylamine (40% solution in water) for four hours (Caspary </w:t>
      </w:r>
      <w:r w:rsidR="00D713C1" w:rsidRPr="000F1277">
        <w:t>and Myhr,</w:t>
      </w:r>
      <w:r w:rsidR="00415F4D" w:rsidRPr="000F1277">
        <w:t xml:space="preserve"> 1986)</w:t>
      </w:r>
      <w:r w:rsidR="00053E49" w:rsidRPr="000F1277">
        <w:t xml:space="preserve"> without metabolic activation</w:t>
      </w:r>
      <w:r w:rsidR="00415F4D" w:rsidRPr="000F1277">
        <w:t xml:space="preserve">.  Cytotoxicity was observed at approximately (5 mM). Positive and </w:t>
      </w:r>
      <w:r w:rsidR="001D716E" w:rsidRPr="000F1277">
        <w:t>solvent</w:t>
      </w:r>
      <w:r w:rsidR="00415F4D" w:rsidRPr="000F1277">
        <w:t xml:space="preserve"> controls were included and results indicated the test was sensitive and valid.  </w:t>
      </w:r>
      <w:r w:rsidR="00CC67ED" w:rsidRPr="000F1277">
        <w:t>Methylamine was mutagenic without exogenous activation at concentrations ca. 3 mM.</w:t>
      </w:r>
    </w:p>
    <w:p w:rsidR="00B549FA" w:rsidRPr="000F1277" w:rsidRDefault="00B549FA" w:rsidP="00280CA3">
      <w:pPr>
        <w:pStyle w:val="SIARBody"/>
      </w:pPr>
      <w:r w:rsidRPr="000F1277">
        <w:rPr>
          <w:b/>
        </w:rPr>
        <w:t>Ethylamine:</w:t>
      </w:r>
      <w:r w:rsidRPr="000F1277">
        <w:t xml:space="preserve"> </w:t>
      </w:r>
      <w:r w:rsidR="005B76B9" w:rsidRPr="000F1277">
        <w:t xml:space="preserve">Ethylamine was evaluated for mutagenicity in the </w:t>
      </w:r>
      <w:r w:rsidR="005B76B9" w:rsidRPr="000F1277">
        <w:rPr>
          <w:i/>
        </w:rPr>
        <w:t>Salmonella</w:t>
      </w:r>
      <w:r w:rsidR="005B76B9" w:rsidRPr="000F1277">
        <w:t>/microsome preincubation assay using a standard protocol approved by the National Toxicology Program (Mortelmans et al. 1986)</w:t>
      </w:r>
      <w:r w:rsidR="00DC4FE6" w:rsidRPr="000F1277">
        <w:t>,</w:t>
      </w:r>
      <w:r w:rsidR="00684697" w:rsidRPr="000F1277">
        <w:t xml:space="preserve"> similar to the OECD Guidelines 471</w:t>
      </w:r>
      <w:r w:rsidR="005B76B9" w:rsidRPr="000F1277">
        <w:t xml:space="preserve">.  </w:t>
      </w:r>
      <w:r w:rsidR="00DC4FE6" w:rsidRPr="000F1277">
        <w:t>F</w:t>
      </w:r>
      <w:r w:rsidR="005B76B9" w:rsidRPr="000F1277">
        <w:t xml:space="preserve">our </w:t>
      </w:r>
      <w:r w:rsidR="005B76B9" w:rsidRPr="000F1277">
        <w:rPr>
          <w:i/>
        </w:rPr>
        <w:t>S</w:t>
      </w:r>
      <w:r w:rsidR="00D713C1" w:rsidRPr="000F1277">
        <w:rPr>
          <w:i/>
        </w:rPr>
        <w:t>.</w:t>
      </w:r>
      <w:r w:rsidR="005B76B9" w:rsidRPr="000F1277">
        <w:rPr>
          <w:i/>
        </w:rPr>
        <w:t xml:space="preserve"> typhimurium</w:t>
      </w:r>
      <w:r w:rsidR="005B76B9" w:rsidRPr="000F1277">
        <w:t xml:space="preserve"> strains (TA98, TAl00, TAl535 and TAl537) </w:t>
      </w:r>
      <w:r w:rsidR="00DC4FE6" w:rsidRPr="000F1277">
        <w:t xml:space="preserve">were tested </w:t>
      </w:r>
      <w:r w:rsidR="005B76B9" w:rsidRPr="000F1277">
        <w:t>in the presence and absence of Aroclor-induced rat or hamster liver S9</w:t>
      </w:r>
      <w:r w:rsidR="00DC4FE6" w:rsidRPr="000F1277">
        <w:t xml:space="preserve"> up to a maximum concentration </w:t>
      </w:r>
      <w:proofErr w:type="gramStart"/>
      <w:r w:rsidR="00DC4FE6" w:rsidRPr="000F1277">
        <w:t>of 10,000 µg/plate</w:t>
      </w:r>
      <w:proofErr w:type="gramEnd"/>
      <w:r w:rsidR="005B76B9" w:rsidRPr="000F1277">
        <w:t xml:space="preserve">. </w:t>
      </w:r>
      <w:r w:rsidR="00CC67ED" w:rsidRPr="000F1277">
        <w:t xml:space="preserve"> </w:t>
      </w:r>
      <w:r w:rsidR="005B76B9" w:rsidRPr="000F1277">
        <w:t xml:space="preserve">These tests were negative. The cytotoxic concentration in all four </w:t>
      </w:r>
      <w:r w:rsidR="005B76B9" w:rsidRPr="000F1277">
        <w:rPr>
          <w:i/>
        </w:rPr>
        <w:t>Salmonella</w:t>
      </w:r>
      <w:r w:rsidR="005B76B9" w:rsidRPr="000F1277">
        <w:t xml:space="preserve"> tester strains under all treatment conditions was 3333 μg/plate. Positive and </w:t>
      </w:r>
      <w:r w:rsidR="001D716E" w:rsidRPr="000F1277">
        <w:t>solvent</w:t>
      </w:r>
      <w:r w:rsidR="005B76B9" w:rsidRPr="000F1277">
        <w:t xml:space="preserve"> controls were included and results indicated the test was sensitive and valid.  </w:t>
      </w:r>
      <w:r w:rsidR="00CC67ED" w:rsidRPr="000F1277">
        <w:t>Ethylamine did not induce revertants in any bacterial strains tested both with and without metabolic activation.</w:t>
      </w:r>
      <w:r w:rsidR="005B76B9" w:rsidRPr="000F1277">
        <w:t xml:space="preserve"> </w:t>
      </w:r>
    </w:p>
    <w:p w:rsidR="00552C6C" w:rsidRPr="000F1277" w:rsidRDefault="00B549FA" w:rsidP="00280CA3">
      <w:pPr>
        <w:pStyle w:val="SIARBody"/>
      </w:pPr>
      <w:r w:rsidRPr="000F1277">
        <w:rPr>
          <w:b/>
        </w:rPr>
        <w:t xml:space="preserve">Isopropylamine: </w:t>
      </w:r>
      <w:r w:rsidR="00A6102E" w:rsidRPr="000F1277">
        <w:t>(1)</w:t>
      </w:r>
      <w:r w:rsidRPr="000F1277">
        <w:rPr>
          <w:b/>
        </w:rPr>
        <w:t xml:space="preserve"> </w:t>
      </w:r>
      <w:r w:rsidR="003319EC" w:rsidRPr="000F1277">
        <w:t xml:space="preserve">In a study conducted in a manner </w:t>
      </w:r>
      <w:r w:rsidR="00464988" w:rsidRPr="000F1277">
        <w:t>equivalent</w:t>
      </w:r>
      <w:r w:rsidR="003319EC" w:rsidRPr="000F1277">
        <w:t xml:space="preserve"> or similar to OECD Guideline 471 (Bacterial Reverse Mutation Assay) bacterial strains</w:t>
      </w:r>
      <w:r w:rsidR="003319EC" w:rsidRPr="000F1277">
        <w:rPr>
          <w:b/>
        </w:rPr>
        <w:t xml:space="preserve"> </w:t>
      </w:r>
      <w:r w:rsidR="003319EC" w:rsidRPr="000F1277">
        <w:rPr>
          <w:i/>
        </w:rPr>
        <w:t>S. typhimurium</w:t>
      </w:r>
      <w:r w:rsidR="003319EC" w:rsidRPr="000F1277">
        <w:t xml:space="preserve"> TA 1535, TA 1537, TA 98 and TA 100 were exposed to </w:t>
      </w:r>
      <w:r w:rsidR="00DC4FE6" w:rsidRPr="000F1277">
        <w:t xml:space="preserve">to a maximum concentration of </w:t>
      </w:r>
      <w:r w:rsidR="003319EC" w:rsidRPr="000F1277">
        <w:t xml:space="preserve">3333 </w:t>
      </w:r>
      <w:r w:rsidR="002F7A01" w:rsidRPr="000F1277">
        <w:t>µ</w:t>
      </w:r>
      <w:r w:rsidR="003319EC" w:rsidRPr="000F1277">
        <w:t xml:space="preserve">g/plate isopropylamine in the presence and absence </w:t>
      </w:r>
      <w:r w:rsidR="00525447" w:rsidRPr="000F1277">
        <w:t>of metabolic</w:t>
      </w:r>
      <w:r w:rsidR="003319EC" w:rsidRPr="000F1277">
        <w:t xml:space="preserve"> activation systems derived from Arochlor-induced livers of male SD rats and male Syrian hamsters (Zeiger et al., 1987).   Cytotoxicity as reported at &gt;3333 </w:t>
      </w:r>
      <w:r w:rsidR="002F7A01" w:rsidRPr="000F1277">
        <w:t>µ</w:t>
      </w:r>
      <w:r w:rsidR="003319EC" w:rsidRPr="000F1277">
        <w:t xml:space="preserve">g/plate. Positive and </w:t>
      </w:r>
      <w:r w:rsidR="001D716E" w:rsidRPr="000F1277">
        <w:t>solvent</w:t>
      </w:r>
      <w:r w:rsidR="003319EC" w:rsidRPr="000F1277">
        <w:t xml:space="preserve"> controls were included and results indicated the test was sensitive and valid.  </w:t>
      </w:r>
      <w:r w:rsidR="00313C19" w:rsidRPr="000F1277">
        <w:t xml:space="preserve">Isopropylamine did not induce revertants in any bacterial strains tested both with and without metabolic activation. </w:t>
      </w:r>
    </w:p>
    <w:p w:rsidR="003319EC" w:rsidRPr="000F1277" w:rsidRDefault="00A6102E" w:rsidP="00280CA3">
      <w:pPr>
        <w:pStyle w:val="SIARBody"/>
      </w:pPr>
      <w:r w:rsidRPr="000F1277">
        <w:t xml:space="preserve">(2) </w:t>
      </w:r>
      <w:r w:rsidR="00313C19" w:rsidRPr="000F1277">
        <w:t>In an OECD Guideline 473 (</w:t>
      </w:r>
      <w:r w:rsidR="00313C19" w:rsidRPr="000F1277">
        <w:rPr>
          <w:i/>
        </w:rPr>
        <w:t>In vitro</w:t>
      </w:r>
      <w:r w:rsidR="00313C19" w:rsidRPr="000F1277">
        <w:t xml:space="preserve"> Mammalian Chromosome Aberration Test) human lymphocytes were exposed to isopropylamine in the absence of metabolic activation </w:t>
      </w:r>
      <w:r w:rsidR="00552C6C" w:rsidRPr="000F1277">
        <w:t xml:space="preserve">for 24 and 48 hours </w:t>
      </w:r>
      <w:r w:rsidR="00313C19" w:rsidRPr="000F1277">
        <w:t xml:space="preserve">at 30, 100, and 300 μg/mL and in the presence of metabolic activation </w:t>
      </w:r>
      <w:r w:rsidR="00552C6C" w:rsidRPr="000F1277">
        <w:t xml:space="preserve">for 2 hours </w:t>
      </w:r>
      <w:r w:rsidR="00313C19" w:rsidRPr="000F1277">
        <w:t>at 250, 500, and 1000 μg/mL (Molinier, 1994)</w:t>
      </w:r>
      <w:r w:rsidR="00552C6C" w:rsidRPr="000F1277">
        <w:t xml:space="preserve">.  Cytotoxicity was reported in the absence of metabolic activation at &gt;300μg/mL; in the </w:t>
      </w:r>
      <w:r w:rsidR="00B8332C" w:rsidRPr="000F1277">
        <w:t>presence</w:t>
      </w:r>
      <w:r w:rsidR="00552C6C" w:rsidRPr="000F1277">
        <w:t xml:space="preserve"> of metabolic activation there was no reported cytotoxicity.  Positive and </w:t>
      </w:r>
      <w:r w:rsidR="001D716E" w:rsidRPr="000F1277">
        <w:t>solvent</w:t>
      </w:r>
      <w:r w:rsidR="00552C6C" w:rsidRPr="000F1277">
        <w:t xml:space="preserve"> controls were included and results indicated the test was sensitive and valid.  Isopropylamine did not induce chromosome aberrations in this study.</w:t>
      </w:r>
    </w:p>
    <w:p w:rsidR="00B549FA" w:rsidRPr="000F1277" w:rsidRDefault="00A6102E" w:rsidP="00280CA3">
      <w:pPr>
        <w:pStyle w:val="SIARBody"/>
      </w:pPr>
      <w:r w:rsidRPr="000F1277">
        <w:t xml:space="preserve">(3) </w:t>
      </w:r>
      <w:r w:rsidR="00552C6C" w:rsidRPr="000F1277">
        <w:t>In an OECD Guideline 476 (</w:t>
      </w:r>
      <w:r w:rsidR="00552C6C" w:rsidRPr="000F1277">
        <w:rPr>
          <w:i/>
        </w:rPr>
        <w:t>In vitro</w:t>
      </w:r>
      <w:r w:rsidR="00552C6C" w:rsidRPr="000F1277">
        <w:t xml:space="preserve"> Mammalian Cell Gene Mutation Test) mouse lymphoma L5178Y cells were exposed to isopropylamine with and without metabolic activation </w:t>
      </w:r>
      <w:r w:rsidR="00AE52BA" w:rsidRPr="000F1277">
        <w:t xml:space="preserve">in two experiments, one using a maximum tested concentration of </w:t>
      </w:r>
      <w:r w:rsidR="00552C6C" w:rsidRPr="000F1277">
        <w:t>270 μg/mL (evaluated)</w:t>
      </w:r>
      <w:r w:rsidR="00AE52BA" w:rsidRPr="000F1277">
        <w:t xml:space="preserve">, the other testing up to </w:t>
      </w:r>
      <w:r w:rsidR="00552C6C" w:rsidRPr="000F1277">
        <w:t>400 μg/mL (evaluated) (Stone, 2010</w:t>
      </w:r>
      <w:r w:rsidR="00B44603" w:rsidRPr="000F1277">
        <w:t>a</w:t>
      </w:r>
      <w:r w:rsidR="00552C6C" w:rsidRPr="000F1277">
        <w:t xml:space="preserve">).  The highest concentrations to provide &gt;10 % RS were 148 μg/mL with activation and 296 μg/mL without activation.  Positive controls were included and results indicated the test was sensitive and valid. </w:t>
      </w:r>
      <w:r w:rsidR="001D716E" w:rsidRPr="000F1277">
        <w:t xml:space="preserve"> </w:t>
      </w:r>
      <w:r w:rsidR="00552C6C" w:rsidRPr="000F1277">
        <w:t>Th</w:t>
      </w:r>
      <w:r w:rsidR="00CC67ED" w:rsidRPr="000F1277">
        <w:t xml:space="preserve">e </w:t>
      </w:r>
      <w:r w:rsidR="00552C6C" w:rsidRPr="000F1277">
        <w:t xml:space="preserve">treatments </w:t>
      </w:r>
      <w:r w:rsidR="00686369" w:rsidRPr="000F1277">
        <w:t>included highly</w:t>
      </w:r>
      <w:r w:rsidR="00552C6C" w:rsidRPr="000F1277">
        <w:t xml:space="preserve"> toxic concentrations in two independent experiments, in the absence and presence of a rat liver metabolic activation system.</w:t>
      </w:r>
      <w:r w:rsidR="00CC67ED" w:rsidRPr="000F1277">
        <w:t xml:space="preserve">  Isopropylamine did not induce mutation at the HPRT locus of L5178Y mouse lymphoma cells under test conditions employed in this study.  </w:t>
      </w:r>
    </w:p>
    <w:p w:rsidR="00B549FA" w:rsidRPr="000F1277" w:rsidRDefault="00B549FA" w:rsidP="00280CA3">
      <w:pPr>
        <w:pStyle w:val="SIARBody"/>
      </w:pPr>
      <w:r w:rsidRPr="000F1277">
        <w:rPr>
          <w:b/>
        </w:rPr>
        <w:t>Butylamine:</w:t>
      </w:r>
      <w:r w:rsidRPr="000F1277">
        <w:t xml:space="preserve"> </w:t>
      </w:r>
      <w:r w:rsidR="00326569" w:rsidRPr="000F1277">
        <w:t>(1)</w:t>
      </w:r>
      <w:r w:rsidRPr="000F1277">
        <w:t xml:space="preserve"> </w:t>
      </w:r>
      <w:r w:rsidR="00146A44" w:rsidRPr="000F1277">
        <w:t xml:space="preserve">Butylamine was evaluated for mutagenicity in the </w:t>
      </w:r>
      <w:r w:rsidR="00146A44" w:rsidRPr="000F1277">
        <w:rPr>
          <w:i/>
        </w:rPr>
        <w:t>Salmonella</w:t>
      </w:r>
      <w:r w:rsidR="00146A44" w:rsidRPr="000F1277">
        <w:t xml:space="preserve">/microsome preincubation assay using a </w:t>
      </w:r>
      <w:r w:rsidR="00632297" w:rsidRPr="000F1277">
        <w:t xml:space="preserve">protocol </w:t>
      </w:r>
      <w:r w:rsidR="00146A44" w:rsidRPr="000F1277">
        <w:t xml:space="preserve">equivalent or similar to OECD Guideline 471 (Bacterial Reverse Mutation Assay) (Zeiger et al., 1987). </w:t>
      </w:r>
      <w:r w:rsidR="00AE52BA" w:rsidRPr="000F1277">
        <w:t>F</w:t>
      </w:r>
      <w:r w:rsidR="00146A44" w:rsidRPr="000F1277">
        <w:t xml:space="preserve">our </w:t>
      </w:r>
      <w:r w:rsidR="005C047B" w:rsidRPr="000F1277">
        <w:t>S.</w:t>
      </w:r>
      <w:r w:rsidR="00146A44" w:rsidRPr="000F1277">
        <w:rPr>
          <w:i/>
        </w:rPr>
        <w:t xml:space="preserve"> typhimurium</w:t>
      </w:r>
      <w:r w:rsidR="00146A44" w:rsidRPr="000F1277">
        <w:t xml:space="preserve"> strains (TA98, TAl00, TAl535 and TAl537) </w:t>
      </w:r>
      <w:r w:rsidR="00AE52BA" w:rsidRPr="000F1277">
        <w:t xml:space="preserve">were tested up to a maximum concentration of 3333 µg/plate </w:t>
      </w:r>
      <w:r w:rsidR="00146A44" w:rsidRPr="000F1277">
        <w:t xml:space="preserve">in the presence and absence of Aroclor-induced rat or hamster liver S9. These tests were negative. The cytotoxic concentration in all four </w:t>
      </w:r>
      <w:r w:rsidR="00146A44" w:rsidRPr="000F1277">
        <w:rPr>
          <w:i/>
        </w:rPr>
        <w:t>Salmonella</w:t>
      </w:r>
      <w:r w:rsidR="00146A44" w:rsidRPr="000F1277">
        <w:t xml:space="preserve"> tester strains under all treatment conditions was 3333 μg/plate. Positive and </w:t>
      </w:r>
      <w:r w:rsidR="00326569" w:rsidRPr="000F1277">
        <w:t>solvent</w:t>
      </w:r>
      <w:r w:rsidR="00146A44" w:rsidRPr="000F1277">
        <w:t xml:space="preserve"> controls were included and results indicated the test was sensitive and valid.</w:t>
      </w:r>
      <w:r w:rsidR="00960080" w:rsidRPr="000F1277">
        <w:t xml:space="preserve">  Butylamine did not induce revertants in any bacterial strains tested both with and without metabolic activation.</w:t>
      </w:r>
    </w:p>
    <w:p w:rsidR="00146A44" w:rsidRPr="000F1277" w:rsidRDefault="00326569" w:rsidP="00280CA3">
      <w:pPr>
        <w:pStyle w:val="SIARBody"/>
      </w:pPr>
      <w:r w:rsidRPr="000F1277">
        <w:t xml:space="preserve">(2) </w:t>
      </w:r>
      <w:r w:rsidR="00146A44" w:rsidRPr="000F1277">
        <w:t xml:space="preserve">Butylamine was evaluated for mutagenicity in the </w:t>
      </w:r>
      <w:r w:rsidR="00146A44" w:rsidRPr="000F1277">
        <w:rPr>
          <w:i/>
        </w:rPr>
        <w:t>Salmonella</w:t>
      </w:r>
      <w:r w:rsidR="00146A44" w:rsidRPr="000F1277">
        <w:t>/</w:t>
      </w:r>
      <w:r w:rsidRPr="000F1277">
        <w:t xml:space="preserve">bacterial reverese mutation </w:t>
      </w:r>
      <w:r w:rsidR="00146A44" w:rsidRPr="000F1277">
        <w:t xml:space="preserve">assay </w:t>
      </w:r>
      <w:r w:rsidR="00E917FA" w:rsidRPr="000F1277">
        <w:t>based on methodology a</w:t>
      </w:r>
      <w:r w:rsidR="00146A44" w:rsidRPr="000F1277">
        <w:t xml:space="preserve">ccording to </w:t>
      </w:r>
      <w:r w:rsidR="00E917FA" w:rsidRPr="000F1277">
        <w:t>Ames</w:t>
      </w:r>
      <w:r w:rsidR="00146A44" w:rsidRPr="000F1277">
        <w:t xml:space="preserve"> et al., 19</w:t>
      </w:r>
      <w:r w:rsidR="00E917FA" w:rsidRPr="000F1277">
        <w:t>75</w:t>
      </w:r>
      <w:r w:rsidR="00146A44" w:rsidRPr="000F1277">
        <w:t xml:space="preserve"> </w:t>
      </w:r>
      <w:r w:rsidR="00E917FA" w:rsidRPr="000F1277">
        <w:t>Mutation Research 31, 347</w:t>
      </w:r>
      <w:r w:rsidR="00146A44" w:rsidRPr="000F1277">
        <w:t xml:space="preserve"> (</w:t>
      </w:r>
      <w:r w:rsidR="00E917FA" w:rsidRPr="000F1277">
        <w:t>Florin et al., 1980</w:t>
      </w:r>
      <w:r w:rsidR="00146A44" w:rsidRPr="000F1277">
        <w:t xml:space="preserve">). </w:t>
      </w:r>
      <w:r w:rsidR="00146A44" w:rsidRPr="000F1277">
        <w:rPr>
          <w:i/>
        </w:rPr>
        <w:t>Salmonella typhimurium</w:t>
      </w:r>
      <w:r w:rsidR="00146A44" w:rsidRPr="000F1277">
        <w:t xml:space="preserve"> strain TAl00 </w:t>
      </w:r>
      <w:r w:rsidR="00AE52BA" w:rsidRPr="000F1277">
        <w:t xml:space="preserve">was tested up to a maximum concentration of 30 30 µmol/ </w:t>
      </w:r>
      <w:r w:rsidR="00146A44" w:rsidRPr="000F1277">
        <w:t xml:space="preserve">in the presence and absence of Aroclor-induced rat liver S9. </w:t>
      </w:r>
      <w:r w:rsidR="00B8332C" w:rsidRPr="000F1277">
        <w:t xml:space="preserve">Spot tests </w:t>
      </w:r>
      <w:proofErr w:type="gramStart"/>
      <w:r w:rsidR="00B8332C" w:rsidRPr="000F1277">
        <w:t>at 3.0 µmol/plate</w:t>
      </w:r>
      <w:proofErr w:type="gramEnd"/>
      <w:r w:rsidR="00B8332C" w:rsidRPr="000F1277">
        <w:t xml:space="preserve"> were also conducted in </w:t>
      </w:r>
      <w:r w:rsidR="00B8332C" w:rsidRPr="000F1277">
        <w:rPr>
          <w:i/>
        </w:rPr>
        <w:t>Salmonella typhimurium</w:t>
      </w:r>
      <w:r w:rsidR="00B8332C" w:rsidRPr="000F1277">
        <w:t xml:space="preserve"> strains TA98, TA1535 and TA1537.  </w:t>
      </w:r>
      <w:r w:rsidR="00146A44" w:rsidRPr="000F1277">
        <w:t xml:space="preserve">These tests were negative. </w:t>
      </w:r>
      <w:r w:rsidR="00E917FA" w:rsidRPr="000F1277">
        <w:t>A</w:t>
      </w:r>
      <w:r w:rsidR="00146A44" w:rsidRPr="000F1277">
        <w:t xml:space="preserve"> cytotoxic concentration </w:t>
      </w:r>
      <w:r w:rsidR="00E917FA" w:rsidRPr="000F1277">
        <w:t xml:space="preserve">was not identified, but butylamine was tested up to precipitating concentrations.  </w:t>
      </w:r>
      <w:r w:rsidR="00146A44" w:rsidRPr="000F1277">
        <w:t xml:space="preserve">Positive and </w:t>
      </w:r>
      <w:r w:rsidRPr="000F1277">
        <w:t>solvent</w:t>
      </w:r>
      <w:r w:rsidR="00146A44" w:rsidRPr="000F1277">
        <w:t xml:space="preserve"> controls were included and results indicated the test was sensitive and valid</w:t>
      </w:r>
      <w:r w:rsidR="00731AFB" w:rsidRPr="000F1277">
        <w:t>.</w:t>
      </w:r>
      <w:r w:rsidR="00960080" w:rsidRPr="000F1277">
        <w:t xml:space="preserve">  Butylamine did not induce revertants in any bacterial strains tested both with and without metabolic activation.</w:t>
      </w:r>
    </w:p>
    <w:p w:rsidR="00731AFB" w:rsidRPr="000F1277" w:rsidRDefault="00326569" w:rsidP="00280CA3">
      <w:pPr>
        <w:pStyle w:val="SIARBody"/>
      </w:pPr>
      <w:r w:rsidRPr="000F1277">
        <w:t xml:space="preserve">(3) </w:t>
      </w:r>
      <w:r w:rsidR="00731AFB" w:rsidRPr="000F1277">
        <w:t>In an OECD Guideline 476 (</w:t>
      </w:r>
      <w:r w:rsidR="00AF7EFE" w:rsidRPr="000F1277">
        <w:rPr>
          <w:i/>
        </w:rPr>
        <w:t>In vitro</w:t>
      </w:r>
      <w:r w:rsidR="00731AFB" w:rsidRPr="000F1277">
        <w:t xml:space="preserve"> Mammalian Cell Gene Mutation Test) mouse lymphoma L5178Y cells were exposed to butylamine with and without metabolic activation </w:t>
      </w:r>
      <w:r w:rsidR="00AE52BA" w:rsidRPr="000F1277">
        <w:t xml:space="preserve">in two experiments, one using a maximum concentration of </w:t>
      </w:r>
      <w:r w:rsidR="00731AFB" w:rsidRPr="000F1277">
        <w:t>500 μg/mL (evaluated)</w:t>
      </w:r>
      <w:r w:rsidR="00AE52BA" w:rsidRPr="000F1277">
        <w:t xml:space="preserve">, the other testing up to </w:t>
      </w:r>
      <w:r w:rsidR="00731AFB" w:rsidRPr="000F1277">
        <w:t>450 μg/mL (evaluated) (Stone, 2010</w:t>
      </w:r>
      <w:r w:rsidR="00B44603" w:rsidRPr="000F1277">
        <w:t>b</w:t>
      </w:r>
      <w:r w:rsidR="00731AFB" w:rsidRPr="000F1277">
        <w:t xml:space="preserve">).  The highest concentrations to provide &gt;10 % RS was 366 μg/mL with and without activation.  Positive </w:t>
      </w:r>
      <w:r w:rsidRPr="000F1277">
        <w:t>and solvent</w:t>
      </w:r>
      <w:r w:rsidR="00731AFB" w:rsidRPr="000F1277">
        <w:t xml:space="preserve"> controls were included and results indicated the test was sensitive and valid. Butylamine did not induce mutation at the HPRT locus of L5178Y mouse lymphoma cells under test conditions employed in this study. This included treatments up to highly toxic concentrations in two independent experiments, in the absence and presence of a rat liver metabolic activation system.</w:t>
      </w:r>
    </w:p>
    <w:p w:rsidR="00B549FA" w:rsidRPr="000F1277" w:rsidRDefault="00B549FA" w:rsidP="00280CA3">
      <w:pPr>
        <w:pStyle w:val="SIARBody"/>
      </w:pPr>
      <w:proofErr w:type="gramStart"/>
      <w:r w:rsidRPr="000F1277">
        <w:rPr>
          <w:b/>
        </w:rPr>
        <w:t>sec-Butylamine</w:t>
      </w:r>
      <w:proofErr w:type="gramEnd"/>
      <w:r w:rsidRPr="000F1277">
        <w:rPr>
          <w:b/>
        </w:rPr>
        <w:t xml:space="preserve">: </w:t>
      </w:r>
      <w:r w:rsidR="005C047B" w:rsidRPr="000F1277">
        <w:t>S</w:t>
      </w:r>
      <w:r w:rsidR="008B090F" w:rsidRPr="000F1277">
        <w:t xml:space="preserve">ec-Butylamine was evaluated for mutagenicity in the </w:t>
      </w:r>
      <w:r w:rsidR="008B090F" w:rsidRPr="000F1277">
        <w:rPr>
          <w:i/>
        </w:rPr>
        <w:t>Salmonella</w:t>
      </w:r>
      <w:r w:rsidR="00632297" w:rsidRPr="000F1277">
        <w:rPr>
          <w:i/>
        </w:rPr>
        <w:t xml:space="preserve"> typhimurium </w:t>
      </w:r>
      <w:r w:rsidR="00632297" w:rsidRPr="000F1277">
        <w:t xml:space="preserve">strains in a study conducted in a manner equivalent or similar </w:t>
      </w:r>
      <w:r w:rsidR="008B090F" w:rsidRPr="000F1277">
        <w:t xml:space="preserve">to OECD Guideline 471 (Bacterial Reverse Mutation Assay) (Zeiger et al., 1987). Doses </w:t>
      </w:r>
      <w:r w:rsidR="00AE52BA" w:rsidRPr="000F1277">
        <w:t xml:space="preserve">up to a maximum concentration </w:t>
      </w:r>
      <w:r w:rsidR="008B090F" w:rsidRPr="000F1277">
        <w:t xml:space="preserve">of 3333 μg/plate were tested in </w:t>
      </w:r>
      <w:r w:rsidR="008B090F" w:rsidRPr="000F1277">
        <w:rPr>
          <w:i/>
        </w:rPr>
        <w:t>S</w:t>
      </w:r>
      <w:r w:rsidR="005C047B" w:rsidRPr="000F1277">
        <w:rPr>
          <w:i/>
        </w:rPr>
        <w:t>.</w:t>
      </w:r>
      <w:r w:rsidR="008B090F" w:rsidRPr="000F1277">
        <w:rPr>
          <w:i/>
        </w:rPr>
        <w:t xml:space="preserve"> typhimurium</w:t>
      </w:r>
      <w:r w:rsidR="008B090F" w:rsidRPr="000F1277">
        <w:t xml:space="preserve"> strains TA98 and TAl00; doses </w:t>
      </w:r>
      <w:r w:rsidR="00AE52BA" w:rsidRPr="000F1277">
        <w:t xml:space="preserve">up to a maximum concentration </w:t>
      </w:r>
      <w:r w:rsidR="008B090F" w:rsidRPr="000F1277">
        <w:t xml:space="preserve">of 1000 µg/plate were tested in </w:t>
      </w:r>
      <w:r w:rsidR="008B090F" w:rsidRPr="000F1277">
        <w:rPr>
          <w:i/>
        </w:rPr>
        <w:t>S</w:t>
      </w:r>
      <w:r w:rsidR="005C047B" w:rsidRPr="000F1277">
        <w:rPr>
          <w:i/>
        </w:rPr>
        <w:t>.</w:t>
      </w:r>
      <w:r w:rsidR="008B090F" w:rsidRPr="000F1277">
        <w:rPr>
          <w:i/>
        </w:rPr>
        <w:t xml:space="preserve"> typhimurium</w:t>
      </w:r>
      <w:r w:rsidR="008B090F" w:rsidRPr="000F1277">
        <w:t xml:space="preserve"> strains TAl535 and TAl537.  All tests were done in the presence and absence of Aroclor-induced rat or hamster liver S9. These tests were negative. </w:t>
      </w:r>
      <w:r w:rsidR="00632297" w:rsidRPr="000F1277">
        <w:t>C</w:t>
      </w:r>
      <w:r w:rsidR="008B090F" w:rsidRPr="000F1277">
        <w:t xml:space="preserve">ytotoxic concentration was </w:t>
      </w:r>
      <w:r w:rsidR="00632297" w:rsidRPr="000F1277">
        <w:t>observed at 1000</w:t>
      </w:r>
      <w:r w:rsidR="008B090F" w:rsidRPr="000F1277">
        <w:t xml:space="preserve"> μg/plate. Positive and </w:t>
      </w:r>
      <w:r w:rsidR="00EE5405" w:rsidRPr="000F1277">
        <w:t>solvent</w:t>
      </w:r>
      <w:r w:rsidR="008B090F" w:rsidRPr="000F1277">
        <w:t xml:space="preserve"> controls were included and results indicated the test was sensitive and valid.</w:t>
      </w:r>
      <w:r w:rsidR="005C047B" w:rsidRPr="000F1277">
        <w:t xml:space="preserve"> Sec-Butylamine did not induce revertants in any bacterial strains tested both with and without metabolic activation.</w:t>
      </w:r>
    </w:p>
    <w:p w:rsidR="00B549FA" w:rsidRPr="000F1277" w:rsidRDefault="00B549FA" w:rsidP="00280CA3">
      <w:pPr>
        <w:pStyle w:val="SIARBody"/>
      </w:pPr>
      <w:proofErr w:type="gramStart"/>
      <w:r w:rsidRPr="000F1277">
        <w:rPr>
          <w:b/>
        </w:rPr>
        <w:t>tert-Butylamine</w:t>
      </w:r>
      <w:proofErr w:type="gramEnd"/>
      <w:r w:rsidR="00C716FA" w:rsidRPr="000F1277">
        <w:rPr>
          <w:b/>
        </w:rPr>
        <w:t>:</w:t>
      </w:r>
      <w:r w:rsidR="00752041" w:rsidRPr="000F1277">
        <w:t xml:space="preserve"> Tert-butylamine was tested for mutagenicity using the </w:t>
      </w:r>
      <w:r w:rsidR="00752041" w:rsidRPr="000F1277">
        <w:rPr>
          <w:i/>
        </w:rPr>
        <w:t>Salmonella</w:t>
      </w:r>
      <w:r w:rsidR="00752041" w:rsidRPr="000F1277">
        <w:t xml:space="preserve">/microsome preincubation assay using the standard protocol approved by the National Toxicology Program(Zeiger et al. 1987). </w:t>
      </w:r>
      <w:r w:rsidR="00AE52BA" w:rsidRPr="000F1277">
        <w:t>Four</w:t>
      </w:r>
      <w:r w:rsidR="00752041" w:rsidRPr="000F1277">
        <w:t xml:space="preserve"> </w:t>
      </w:r>
      <w:r w:rsidR="00752041" w:rsidRPr="000F1277">
        <w:rPr>
          <w:i/>
        </w:rPr>
        <w:t>S</w:t>
      </w:r>
      <w:r w:rsidR="005C047B" w:rsidRPr="000F1277">
        <w:rPr>
          <w:i/>
        </w:rPr>
        <w:t xml:space="preserve">. </w:t>
      </w:r>
      <w:r w:rsidR="00752041" w:rsidRPr="000F1277">
        <w:rPr>
          <w:i/>
        </w:rPr>
        <w:t>typhimurium</w:t>
      </w:r>
      <w:r w:rsidR="00752041" w:rsidRPr="000F1277">
        <w:t xml:space="preserve"> strains (TA1535, TA1537, TA98, and TA100) </w:t>
      </w:r>
      <w:r w:rsidR="00AE52BA" w:rsidRPr="000F1277">
        <w:t xml:space="preserve">were tested up to a maximum concentration of 3333 µg/plate </w:t>
      </w:r>
      <w:r w:rsidR="00752041" w:rsidRPr="000F1277">
        <w:t>in the presence and absence of rat or hamster liver S-9. Tert-butylamine was negative in these tests</w:t>
      </w:r>
      <w:r w:rsidR="00A6102E" w:rsidRPr="000F1277">
        <w:t>.  The</w:t>
      </w:r>
      <w:r w:rsidR="00752041" w:rsidRPr="000F1277">
        <w:t xml:space="preserve"> cytotoxic dose tested in any </w:t>
      </w:r>
      <w:r w:rsidR="00752041" w:rsidRPr="000F1277">
        <w:rPr>
          <w:i/>
        </w:rPr>
        <w:t>S</w:t>
      </w:r>
      <w:r w:rsidR="005C047B" w:rsidRPr="000F1277">
        <w:rPr>
          <w:i/>
        </w:rPr>
        <w:t>.</w:t>
      </w:r>
      <w:r w:rsidR="00752041" w:rsidRPr="000F1277">
        <w:rPr>
          <w:i/>
        </w:rPr>
        <w:t xml:space="preserve"> typhimurium</w:t>
      </w:r>
      <w:r w:rsidR="00752041" w:rsidRPr="000F1277">
        <w:t xml:space="preserve"> strain was 1000 </w:t>
      </w:r>
      <w:r w:rsidR="00E0108F" w:rsidRPr="000F1277">
        <w:t>µ</w:t>
      </w:r>
      <w:r w:rsidR="00752041" w:rsidRPr="000F1277">
        <w:t>g/plate. Positive controls were included and results indicated the test was sensitive and valid.</w:t>
      </w:r>
      <w:r w:rsidRPr="000F1277">
        <w:rPr>
          <w:b/>
        </w:rPr>
        <w:t xml:space="preserve"> </w:t>
      </w:r>
      <w:r w:rsidR="005C047B" w:rsidRPr="000F1277">
        <w:rPr>
          <w:b/>
        </w:rPr>
        <w:t xml:space="preserve"> </w:t>
      </w:r>
      <w:r w:rsidR="005C047B" w:rsidRPr="000F1277">
        <w:t>Tert-Butylamine did not induce revertants in any bacterial strains tested both with and without metabolic activation.</w:t>
      </w:r>
    </w:p>
    <w:p w:rsidR="00B549FA" w:rsidRPr="000F1277" w:rsidRDefault="00B549FA" w:rsidP="00280CA3">
      <w:pPr>
        <w:pStyle w:val="SIARBody"/>
        <w:rPr>
          <w:b/>
        </w:rPr>
      </w:pPr>
      <w:r w:rsidRPr="000F1277">
        <w:rPr>
          <w:b/>
        </w:rPr>
        <w:t>Octylamine</w:t>
      </w:r>
      <w:r w:rsidR="00703916" w:rsidRPr="000F1277">
        <w:rPr>
          <w:b/>
        </w:rPr>
        <w:t xml:space="preserve">: </w:t>
      </w:r>
      <w:r w:rsidR="00F517C6" w:rsidRPr="000F1277">
        <w:t>(1)</w:t>
      </w:r>
      <w:r w:rsidR="00703916" w:rsidRPr="000F1277">
        <w:rPr>
          <w:b/>
        </w:rPr>
        <w:t xml:space="preserve"> </w:t>
      </w:r>
      <w:r w:rsidR="00703916" w:rsidRPr="000F1277">
        <w:t xml:space="preserve">Octylamine was evaluated for mutagenicity in </w:t>
      </w:r>
      <w:r w:rsidR="00703916" w:rsidRPr="000F1277">
        <w:rPr>
          <w:i/>
        </w:rPr>
        <w:t xml:space="preserve">Salmonella typhimurium </w:t>
      </w:r>
      <w:r w:rsidR="00703916" w:rsidRPr="000F1277">
        <w:t xml:space="preserve">strains according to OECD Guideline 471 (Bacterial Reverse Mutation Assay) (BASF AG, 1989b). </w:t>
      </w:r>
      <w:r w:rsidR="00703916" w:rsidRPr="000F1277">
        <w:rPr>
          <w:i/>
        </w:rPr>
        <w:t>S</w:t>
      </w:r>
      <w:r w:rsidR="005C047B" w:rsidRPr="000F1277">
        <w:rPr>
          <w:i/>
        </w:rPr>
        <w:t>.</w:t>
      </w:r>
      <w:r w:rsidR="00703916" w:rsidRPr="000F1277">
        <w:rPr>
          <w:i/>
        </w:rPr>
        <w:t xml:space="preserve"> typhimurium</w:t>
      </w:r>
      <w:r w:rsidR="00703916" w:rsidRPr="000F1277">
        <w:t xml:space="preserve"> strains TA98, TAl00, TA1535 and TA1537 were tested </w:t>
      </w:r>
      <w:r w:rsidR="004B55FA" w:rsidRPr="000F1277">
        <w:t xml:space="preserve">in </w:t>
      </w:r>
      <w:r w:rsidR="002D1406" w:rsidRPr="000F1277">
        <w:t>four</w:t>
      </w:r>
      <w:r w:rsidR="004B55FA" w:rsidRPr="000F1277">
        <w:t xml:space="preserve"> experiments, one a standard plate test using a maximum concentration of </w:t>
      </w:r>
      <w:r w:rsidR="00703916" w:rsidRPr="000F1277">
        <w:rPr>
          <w:szCs w:val="24"/>
        </w:rPr>
        <w:t>5000 μg/plate</w:t>
      </w:r>
      <w:r w:rsidR="004B55FA" w:rsidRPr="000F1277">
        <w:rPr>
          <w:szCs w:val="24"/>
        </w:rPr>
        <w:t xml:space="preserve">, a second </w:t>
      </w:r>
      <w:r w:rsidR="0080295C" w:rsidRPr="000F1277">
        <w:t>standard plate test</w:t>
      </w:r>
      <w:r w:rsidR="002D1406" w:rsidRPr="000F1277">
        <w:t xml:space="preserve"> </w:t>
      </w:r>
      <w:r w:rsidR="004B55FA" w:rsidRPr="000F1277">
        <w:rPr>
          <w:szCs w:val="24"/>
        </w:rPr>
        <w:t>using a maximum concentration of</w:t>
      </w:r>
      <w:r w:rsidR="005C047B" w:rsidRPr="000F1277">
        <w:rPr>
          <w:szCs w:val="24"/>
        </w:rPr>
        <w:t xml:space="preserve"> </w:t>
      </w:r>
      <w:r w:rsidR="00703916" w:rsidRPr="000F1277">
        <w:rPr>
          <w:szCs w:val="24"/>
        </w:rPr>
        <w:t>1500 μg/plate</w:t>
      </w:r>
      <w:r w:rsidR="004B55FA" w:rsidRPr="000F1277">
        <w:rPr>
          <w:szCs w:val="24"/>
        </w:rPr>
        <w:t xml:space="preserve">, the third, a </w:t>
      </w:r>
      <w:r w:rsidR="0080295C" w:rsidRPr="000F1277">
        <w:t>preincubation test</w:t>
      </w:r>
      <w:r w:rsidR="004B55FA" w:rsidRPr="000F1277">
        <w:t xml:space="preserve"> </w:t>
      </w:r>
      <w:r w:rsidR="00703916" w:rsidRPr="000F1277">
        <w:rPr>
          <w:szCs w:val="24"/>
        </w:rPr>
        <w:t>with S-9 mix</w:t>
      </w:r>
      <w:r w:rsidR="004B55FA" w:rsidRPr="000F1277">
        <w:rPr>
          <w:szCs w:val="24"/>
        </w:rPr>
        <w:t xml:space="preserve"> up to a maximum concentration of</w:t>
      </w:r>
      <w:r w:rsidR="00703916" w:rsidRPr="000F1277">
        <w:rPr>
          <w:szCs w:val="24"/>
        </w:rPr>
        <w:t xml:space="preserve"> 500 μg/plate</w:t>
      </w:r>
      <w:r w:rsidR="004B55FA" w:rsidRPr="000F1277">
        <w:rPr>
          <w:szCs w:val="24"/>
        </w:rPr>
        <w:t>,</w:t>
      </w:r>
      <w:r w:rsidR="00703916" w:rsidRPr="000F1277">
        <w:rPr>
          <w:szCs w:val="24"/>
        </w:rPr>
        <w:t xml:space="preserve"> and </w:t>
      </w:r>
      <w:r w:rsidR="004B55FA" w:rsidRPr="000F1277">
        <w:rPr>
          <w:szCs w:val="24"/>
        </w:rPr>
        <w:t xml:space="preserve">the fourth, a </w:t>
      </w:r>
      <w:r w:rsidR="0080295C" w:rsidRPr="000F1277">
        <w:t>preincubation test</w:t>
      </w:r>
      <w:r w:rsidR="004B55FA" w:rsidRPr="000F1277">
        <w:t xml:space="preserve"> </w:t>
      </w:r>
      <w:r w:rsidR="00703916" w:rsidRPr="000F1277">
        <w:rPr>
          <w:szCs w:val="24"/>
        </w:rPr>
        <w:t>without S-9 mix</w:t>
      </w:r>
      <w:r w:rsidR="004B55FA" w:rsidRPr="000F1277">
        <w:rPr>
          <w:szCs w:val="24"/>
        </w:rPr>
        <w:t xml:space="preserve"> using a maximum tested concentration of</w:t>
      </w:r>
      <w:r w:rsidR="00703916" w:rsidRPr="000F1277">
        <w:rPr>
          <w:szCs w:val="24"/>
        </w:rPr>
        <w:t xml:space="preserve"> 1000 μg/plate. </w:t>
      </w:r>
      <w:r w:rsidR="00516E64" w:rsidRPr="000F1277">
        <w:rPr>
          <w:szCs w:val="24"/>
        </w:rPr>
        <w:t xml:space="preserve">All </w:t>
      </w:r>
      <w:r w:rsidR="00703916" w:rsidRPr="000F1277">
        <w:t>tests w</w:t>
      </w:r>
      <w:r w:rsidR="00516E64" w:rsidRPr="000F1277">
        <w:t>ith octylamine w</w:t>
      </w:r>
      <w:r w:rsidR="00703916" w:rsidRPr="000F1277">
        <w:t>ere negative. Cytotoxic</w:t>
      </w:r>
      <w:r w:rsidR="005C047B" w:rsidRPr="000F1277">
        <w:t>ity</w:t>
      </w:r>
      <w:r w:rsidR="00703916" w:rsidRPr="000F1277">
        <w:t xml:space="preserve"> </w:t>
      </w:r>
      <w:r w:rsidR="00516E64" w:rsidRPr="000F1277">
        <w:t xml:space="preserve">was observed at doses &gt;= 500 µg/plate without S-9 mix and from about 1000-1500 µg/plate and above with S-9 mix.  </w:t>
      </w:r>
      <w:r w:rsidR="00703916" w:rsidRPr="000F1277">
        <w:t>Positive and negative controls were included and results indicated the test was sensitive and valid.</w:t>
      </w:r>
      <w:r w:rsidRPr="000F1277">
        <w:rPr>
          <w:b/>
        </w:rPr>
        <w:t xml:space="preserve"> </w:t>
      </w:r>
      <w:r w:rsidR="005C047B" w:rsidRPr="000F1277">
        <w:rPr>
          <w:b/>
        </w:rPr>
        <w:t xml:space="preserve"> </w:t>
      </w:r>
      <w:r w:rsidR="005C047B" w:rsidRPr="000F1277">
        <w:t>Octylamine did not induce revertants in any bacterial strains tested both with and without metabolic activation.</w:t>
      </w:r>
    </w:p>
    <w:p w:rsidR="00B44603" w:rsidRPr="000F1277" w:rsidRDefault="00F517C6" w:rsidP="00280CA3">
      <w:pPr>
        <w:pStyle w:val="SIARBody"/>
      </w:pPr>
      <w:r w:rsidRPr="000F1277">
        <w:t xml:space="preserve">(2) </w:t>
      </w:r>
      <w:r w:rsidR="00B44603" w:rsidRPr="000F1277">
        <w:t xml:space="preserve">In an OECD Guideline 476 </w:t>
      </w:r>
      <w:r w:rsidR="00B44603" w:rsidRPr="000F1277">
        <w:rPr>
          <w:i/>
        </w:rPr>
        <w:t>(In vitro</w:t>
      </w:r>
      <w:r w:rsidR="00B44603" w:rsidRPr="000F1277">
        <w:t xml:space="preserve"> Mammalian Cell Gene Mutation Test) mouse lymphoma L5178Y cells were exposed to octylamine with and without metabolic activation </w:t>
      </w:r>
      <w:r w:rsidR="00AA1796" w:rsidRPr="000F1277">
        <w:t xml:space="preserve">in two experiments, one using a </w:t>
      </w:r>
      <w:r w:rsidR="00AA1796" w:rsidRPr="000F1277">
        <w:rPr>
          <w:lang w:val="en-GB"/>
        </w:rPr>
        <w:t>maximum tested concentration of 100 μg/mL the other testing up to 90 μg/mL</w:t>
      </w:r>
      <w:r w:rsidR="00AA1796" w:rsidRPr="000F1277">
        <w:t xml:space="preserve"> </w:t>
      </w:r>
      <w:r w:rsidR="00B44603" w:rsidRPr="000F1277">
        <w:t xml:space="preserve">(Stone, 2010c).  The highest concentrations to provide &gt;10 % RS </w:t>
      </w:r>
      <w:r w:rsidRPr="000F1277">
        <w:t xml:space="preserve">(Relative Survival) </w:t>
      </w:r>
      <w:r w:rsidR="00B44603" w:rsidRPr="000F1277">
        <w:t>was 40.41 μg/mL in the absence and 80.81 µg/mL in the presence of S9.  Positive controls were included and results indicated the test was sensitive and valid. Octylamine did not induce mutation at the HPRT locus of L5178Y mouse lymphoma cells under test conditions employed in this study. This included treatments up to highly toxic concentrations in two independent experiments, in the absence and presence of a rat liver metabolic activation system.</w:t>
      </w:r>
    </w:p>
    <w:p w:rsidR="0087438D" w:rsidRPr="000F1277" w:rsidRDefault="001511E9" w:rsidP="00280CA3">
      <w:pPr>
        <w:pStyle w:val="SIARBody"/>
        <w:rPr>
          <w:b/>
        </w:rPr>
      </w:pPr>
      <w:r w:rsidRPr="000F1277">
        <w:rPr>
          <w:b/>
        </w:rPr>
        <w:t>H</w:t>
      </w:r>
      <w:r w:rsidR="00B549FA" w:rsidRPr="000F1277">
        <w:rPr>
          <w:b/>
        </w:rPr>
        <w:t>exylamine</w:t>
      </w:r>
      <w:r w:rsidR="00AF7EFE" w:rsidRPr="000F1277">
        <w:rPr>
          <w:rStyle w:val="SIARBodyChar"/>
          <w:b/>
        </w:rPr>
        <w:t>, 2-ethyl</w:t>
      </w:r>
      <w:r w:rsidR="0087438D" w:rsidRPr="000F1277">
        <w:rPr>
          <w:b/>
        </w:rPr>
        <w:t xml:space="preserve">: </w:t>
      </w:r>
      <w:r w:rsidR="00293E6F" w:rsidRPr="000F1277">
        <w:t>(1)</w:t>
      </w:r>
      <w:r w:rsidR="0087438D" w:rsidRPr="000F1277">
        <w:rPr>
          <w:b/>
        </w:rPr>
        <w:t xml:space="preserve"> </w:t>
      </w:r>
      <w:r w:rsidRPr="000F1277">
        <w:t>H</w:t>
      </w:r>
      <w:r w:rsidR="0087438D" w:rsidRPr="000F1277">
        <w:t>exylamine</w:t>
      </w:r>
      <w:r w:rsidRPr="000F1277">
        <w:rPr>
          <w:rStyle w:val="SIARBodyChar"/>
        </w:rPr>
        <w:t>, 2-ethyl</w:t>
      </w:r>
      <w:r w:rsidR="0087438D" w:rsidRPr="000F1277">
        <w:t xml:space="preserve"> was evaluated for mutagenicity according to OECD Guideline 471 (Bacterial Reverse Mutation Assay) (Huntingdon, 1999). </w:t>
      </w:r>
      <w:r w:rsidR="00E06AD4" w:rsidRPr="000F1277">
        <w:t xml:space="preserve">Four </w:t>
      </w:r>
      <w:r w:rsidR="00E06AD4" w:rsidRPr="000F1277">
        <w:rPr>
          <w:i/>
        </w:rPr>
        <w:t>S. typhimurium</w:t>
      </w:r>
      <w:r w:rsidR="00E06AD4" w:rsidRPr="000F1277">
        <w:t xml:space="preserve"> strains (TA98, TAl00, TAl535 and TAl537) and </w:t>
      </w:r>
      <w:r w:rsidR="00E06AD4" w:rsidRPr="000F1277">
        <w:rPr>
          <w:i/>
        </w:rPr>
        <w:t>E. coli</w:t>
      </w:r>
      <w:r w:rsidR="00E06AD4" w:rsidRPr="000F1277">
        <w:t xml:space="preserve"> (CM891) were exposed to hexylamine, 2-ethyl using a maximum tested concentration of </w:t>
      </w:r>
      <w:r w:rsidR="0087438D" w:rsidRPr="000F1277">
        <w:t>5000 μg/plate</w:t>
      </w:r>
      <w:r w:rsidR="00E06AD4" w:rsidRPr="000F1277">
        <w:t xml:space="preserve">, first in a </w:t>
      </w:r>
      <w:r w:rsidR="0087438D" w:rsidRPr="000F1277">
        <w:t>direct plate</w:t>
      </w:r>
      <w:r w:rsidR="00E06AD4" w:rsidRPr="000F1277">
        <w:t xml:space="preserve"> assay</w:t>
      </w:r>
      <w:r w:rsidR="0087438D" w:rsidRPr="000F1277">
        <w:t xml:space="preserve"> and </w:t>
      </w:r>
      <w:r w:rsidR="00E06AD4" w:rsidRPr="000F1277">
        <w:t xml:space="preserve">then </w:t>
      </w:r>
      <w:r w:rsidR="0087438D" w:rsidRPr="000F1277">
        <w:t xml:space="preserve">in </w:t>
      </w:r>
      <w:r w:rsidR="00E06AD4" w:rsidRPr="000F1277">
        <w:t xml:space="preserve">a </w:t>
      </w:r>
      <w:r w:rsidR="0087438D" w:rsidRPr="000F1277">
        <w:t>preincubation</w:t>
      </w:r>
      <w:r w:rsidR="00E06AD4" w:rsidRPr="000F1277">
        <w:t xml:space="preserve"> assay, both </w:t>
      </w:r>
      <w:r w:rsidR="0087438D" w:rsidRPr="000F1277">
        <w:t>in the presence and absence of Aroclor 1254-induced S9 mix. These tests were negative. The cytotoxic concentration was 5000 μg/plate. Positive and negative controls were included and results indicated the test was sensitive and valid.</w:t>
      </w:r>
      <w:r w:rsidR="00D3418F" w:rsidRPr="000F1277">
        <w:t xml:space="preserve">  </w:t>
      </w:r>
      <w:r w:rsidRPr="000F1277">
        <w:t>H</w:t>
      </w:r>
      <w:r w:rsidR="00D3418F" w:rsidRPr="000F1277">
        <w:t>exylamine</w:t>
      </w:r>
      <w:r w:rsidRPr="000F1277">
        <w:rPr>
          <w:rStyle w:val="SIARBodyChar"/>
        </w:rPr>
        <w:t>, 2-ethyl</w:t>
      </w:r>
      <w:r w:rsidR="00D3418F" w:rsidRPr="000F1277">
        <w:t xml:space="preserve"> did not induce revertants in any bacterial strains tested both with and without metabolic activation.</w:t>
      </w:r>
    </w:p>
    <w:p w:rsidR="00B549FA" w:rsidRPr="000F1277" w:rsidRDefault="00293E6F" w:rsidP="00280CA3">
      <w:pPr>
        <w:pStyle w:val="SIARBody"/>
      </w:pPr>
      <w:r w:rsidRPr="000F1277">
        <w:t xml:space="preserve">(2) </w:t>
      </w:r>
      <w:r w:rsidR="0087438D" w:rsidRPr="000F1277">
        <w:t>In a study conducted equivalent or similar to OECD Guideline 471 (Bacterial Reverse Mutation Assay)</w:t>
      </w:r>
      <w:r w:rsidR="00E06AD4" w:rsidRPr="000F1277">
        <w:t>,</w:t>
      </w:r>
      <w:r w:rsidR="0087438D" w:rsidRPr="000F1277">
        <w:t xml:space="preserve"> </w:t>
      </w:r>
      <w:r w:rsidR="00E06AD4" w:rsidRPr="000F1277">
        <w:t xml:space="preserve">four </w:t>
      </w:r>
      <w:r w:rsidR="00E06AD4" w:rsidRPr="000F1277">
        <w:rPr>
          <w:i/>
        </w:rPr>
        <w:t>Salmonella typhimurium</w:t>
      </w:r>
      <w:r w:rsidR="00E06AD4" w:rsidRPr="000F1277">
        <w:t xml:space="preserve"> strains (TA98, TAl00, TAl535 and TAl537) were exposed to </w:t>
      </w:r>
      <w:r w:rsidR="0087438D" w:rsidRPr="000F1277">
        <w:t>hexylamine</w:t>
      </w:r>
      <w:r w:rsidR="001511E9" w:rsidRPr="000F1277">
        <w:rPr>
          <w:rStyle w:val="SIARBodyChar"/>
        </w:rPr>
        <w:t>, 2-ethyl</w:t>
      </w:r>
      <w:r w:rsidR="0087438D" w:rsidRPr="000F1277">
        <w:t xml:space="preserve"> </w:t>
      </w:r>
      <w:r w:rsidR="00E06AD4" w:rsidRPr="000F1277">
        <w:t>in</w:t>
      </w:r>
      <w:r w:rsidR="0087438D" w:rsidRPr="000F1277">
        <w:t xml:space="preserve"> a precubation </w:t>
      </w:r>
      <w:r w:rsidR="00E06AD4" w:rsidRPr="000F1277">
        <w:t>assay using a maximum concentration of 3333 μg/plate in the presence and absence of Aroclor-induced rat or hamster liver S9</w:t>
      </w:r>
      <w:r w:rsidR="0087438D" w:rsidRPr="000F1277">
        <w:t xml:space="preserve"> (Zeiger et al., 1988). These tests were negative. Cytotoxicity data were not supplied.  Positive and negative controls were included and results indicated the test was sensitive and valid.</w:t>
      </w:r>
      <w:r w:rsidR="00B549FA" w:rsidRPr="000F1277">
        <w:t xml:space="preserve"> </w:t>
      </w:r>
      <w:r w:rsidR="00D3418F" w:rsidRPr="000F1277">
        <w:t xml:space="preserve"> </w:t>
      </w:r>
      <w:r w:rsidR="001511E9" w:rsidRPr="000F1277">
        <w:t>H</w:t>
      </w:r>
      <w:r w:rsidR="00D3418F" w:rsidRPr="000F1277">
        <w:t>exylamine</w:t>
      </w:r>
      <w:r w:rsidR="001511E9" w:rsidRPr="000F1277">
        <w:rPr>
          <w:rStyle w:val="SIARBodyChar"/>
        </w:rPr>
        <w:t>, 2-ethyl</w:t>
      </w:r>
      <w:r w:rsidR="00D3418F" w:rsidRPr="000F1277">
        <w:t xml:space="preserve"> did not induce revertants in any bacterial strains tested both with and without metabolic activation.</w:t>
      </w:r>
    </w:p>
    <w:p w:rsidR="008E5779" w:rsidRPr="000F1277" w:rsidRDefault="00B549FA" w:rsidP="00280CA3">
      <w:pPr>
        <w:pStyle w:val="SIARBody"/>
      </w:pPr>
      <w:r w:rsidRPr="000F1277">
        <w:rPr>
          <w:b/>
        </w:rPr>
        <w:t>Propylamine, 3-methoxy-</w:t>
      </w:r>
      <w:r w:rsidRPr="000F1277">
        <w:t>:</w:t>
      </w:r>
      <w:r w:rsidR="008E5779" w:rsidRPr="000F1277">
        <w:t xml:space="preserve"> </w:t>
      </w:r>
      <w:r w:rsidR="00C56E24" w:rsidRPr="000F1277">
        <w:t>(1)</w:t>
      </w:r>
      <w:r w:rsidR="008E5779" w:rsidRPr="000F1277">
        <w:t xml:space="preserve"> Propylamine, 3-methoxy- was evaluated for mutagenicity in a bacterial reverse mutation assay according to OECD Guideline 471 (Bacterial Reverse Mutation Assay) (</w:t>
      </w:r>
      <w:r w:rsidR="008E5779" w:rsidRPr="000F1277">
        <w:rPr>
          <w:szCs w:val="24"/>
        </w:rPr>
        <w:t>Sanofi Recherche, 1989</w:t>
      </w:r>
      <w:r w:rsidR="008E5779" w:rsidRPr="000F1277">
        <w:t xml:space="preserve">).  </w:t>
      </w:r>
      <w:r w:rsidR="00E06AD4" w:rsidRPr="000F1277">
        <w:t xml:space="preserve">Five </w:t>
      </w:r>
      <w:r w:rsidR="00E06AD4" w:rsidRPr="000F1277">
        <w:rPr>
          <w:i/>
        </w:rPr>
        <w:t>S. typhimurium</w:t>
      </w:r>
      <w:r w:rsidR="00E06AD4" w:rsidRPr="000F1277">
        <w:t xml:space="preserve"> strains (TA98, TAl00, TAl535, TAl537 and TA 1538) were exposed using a maximum concentration of </w:t>
      </w:r>
      <w:r w:rsidR="008E5779" w:rsidRPr="000F1277">
        <w:t>5000 μg/plate in the presence and absence of Aroclor 1254-induced rat liver S9. These tests were negative. Cytotoxicity was noted up to and including 5000 µg/plate with strains TA98 and TA100. Positive and negative controls were included and results indicated the test was sensitive and valid.</w:t>
      </w:r>
      <w:r w:rsidR="00D3418F" w:rsidRPr="000F1277">
        <w:t xml:space="preserve">  Propyl</w:t>
      </w:r>
      <w:r w:rsidR="005E3F82" w:rsidRPr="000F1277">
        <w:t>amine</w:t>
      </w:r>
      <w:r w:rsidR="00D3418F" w:rsidRPr="000F1277">
        <w:t>, 3-methoxy- did not induce revertants in any bacterial strains tested both with and without metabolic activation.</w:t>
      </w:r>
    </w:p>
    <w:p w:rsidR="008E5779" w:rsidRPr="000F1277" w:rsidRDefault="00C56E24" w:rsidP="00280CA3">
      <w:pPr>
        <w:pStyle w:val="SIARBody"/>
      </w:pPr>
      <w:r w:rsidRPr="000F1277">
        <w:t xml:space="preserve">(2) </w:t>
      </w:r>
      <w:r w:rsidR="00525447" w:rsidRPr="000F1277">
        <w:t xml:space="preserve">In a reverse bacterial mutation assay conducted according to OECD Guideline 471, propylamine, 3-methoxy- was found not mutagenic in </w:t>
      </w:r>
      <w:r w:rsidR="00525447" w:rsidRPr="000F1277">
        <w:rPr>
          <w:i/>
        </w:rPr>
        <w:t>S. typhimurium</w:t>
      </w:r>
      <w:r w:rsidR="00525447" w:rsidRPr="000F1277">
        <w:t xml:space="preserve"> strains TA98, TA100, TA 1535 and TA1537, incubated </w:t>
      </w:r>
      <w:r w:rsidR="00E06AD4" w:rsidRPr="000F1277">
        <w:t xml:space="preserve">using a maximum concentration of </w:t>
      </w:r>
      <w:r w:rsidR="00525447" w:rsidRPr="000F1277">
        <w:t xml:space="preserve">5000 μg/plate in water in both a direct plate assay and a preincubation assay </w:t>
      </w:r>
      <w:r w:rsidR="00525447" w:rsidRPr="000F1277">
        <w:rPr>
          <w:szCs w:val="24"/>
        </w:rPr>
        <w:t>(BASF AG, 1990b)</w:t>
      </w:r>
      <w:r w:rsidR="00525447" w:rsidRPr="000F1277">
        <w:t xml:space="preserve">.  </w:t>
      </w:r>
      <w:r w:rsidR="008E5779" w:rsidRPr="000F1277">
        <w:t xml:space="preserve">All assays were </w:t>
      </w:r>
      <w:proofErr w:type="gramStart"/>
      <w:r w:rsidR="008E5779" w:rsidRPr="000F1277">
        <w:t>conducted  in</w:t>
      </w:r>
      <w:proofErr w:type="gramEnd"/>
      <w:r w:rsidR="008E5779" w:rsidRPr="000F1277">
        <w:t xml:space="preserve"> the presence and absence of metabolic activation . No cytotoxicity was observed in the direct plate assay with or without metabolic activation. In the preincubation assay, cytotoxicity was observed at 5000 µg/plate with metabolic activation and at 2500 μg/plate and above without metabolic activation.  Positive controls were included but the results were not provided.</w:t>
      </w:r>
      <w:r w:rsidR="00D3418F" w:rsidRPr="000F1277">
        <w:t xml:space="preserve">  </w:t>
      </w:r>
      <w:r w:rsidR="008E5779" w:rsidRPr="000F1277">
        <w:t xml:space="preserve"> </w:t>
      </w:r>
      <w:r w:rsidR="008E5779" w:rsidRPr="000F1277">
        <w:rPr>
          <w:highlight w:val="green"/>
        </w:rPr>
        <w:t xml:space="preserve"> </w:t>
      </w:r>
      <w:r w:rsidR="008E5779" w:rsidRPr="000F1277">
        <w:t xml:space="preserve">  </w:t>
      </w:r>
    </w:p>
    <w:p w:rsidR="008E5779" w:rsidRPr="000F1277" w:rsidRDefault="00C56E24" w:rsidP="00280CA3">
      <w:pPr>
        <w:pStyle w:val="SIARBody"/>
      </w:pPr>
      <w:r w:rsidRPr="000F1277">
        <w:t xml:space="preserve">(3) </w:t>
      </w:r>
      <w:r w:rsidR="008E5779" w:rsidRPr="000F1277">
        <w:t>In a study conducted equivalent or similar to OECD Guideline 476 (</w:t>
      </w:r>
      <w:r w:rsidR="008E5779" w:rsidRPr="000F1277">
        <w:rPr>
          <w:i/>
        </w:rPr>
        <w:t>In vitro</w:t>
      </w:r>
      <w:r w:rsidR="008E5779" w:rsidRPr="000F1277">
        <w:t xml:space="preserve"> Mammalian Cell Gene Mutation Test), mouse lymphoma L5178Y cells were exposed to propylamine, 3-methoxy- </w:t>
      </w:r>
      <w:r w:rsidR="00983205" w:rsidRPr="000F1277">
        <w:t xml:space="preserve">using a maximum concentration of </w:t>
      </w:r>
      <w:r w:rsidR="008E5779" w:rsidRPr="000F1277">
        <w:t>2000 µg/mL</w:t>
      </w:r>
      <w:r w:rsidR="00983205" w:rsidRPr="000F1277">
        <w:t xml:space="preserve"> without metabolic activation and </w:t>
      </w:r>
      <w:r w:rsidR="008E5779" w:rsidRPr="000F1277">
        <w:t>3000 μg/mL</w:t>
      </w:r>
      <w:r w:rsidR="00983205" w:rsidRPr="000F1277">
        <w:t xml:space="preserve"> with metabolic activation (Aroclor rat liver S9 mix)</w:t>
      </w:r>
      <w:r w:rsidR="008E5779" w:rsidRPr="000F1277">
        <w:t xml:space="preserve"> (Microbiological Associates, 1994).  </w:t>
      </w:r>
      <w:r w:rsidR="00983205" w:rsidRPr="000F1277">
        <w:t xml:space="preserve">Cytotoxicity had been observed at 5000 μg/mL.  </w:t>
      </w:r>
      <w:r w:rsidR="008E5779" w:rsidRPr="000F1277">
        <w:t xml:space="preserve">After a two-day expression period, ten non-activated and ten-activated cultures were selected for cloning based upon their degree of toxicity.  There was no dose-dependent increase in toxicity or mutant frequency following dosing with propylamine, 3-methoxy- in the presence or absence of metabolic activation.  </w:t>
      </w:r>
      <w:r w:rsidR="00D3418F" w:rsidRPr="000F1277">
        <w:t xml:space="preserve"> Propyl</w:t>
      </w:r>
      <w:r w:rsidR="005E3F82" w:rsidRPr="000F1277">
        <w:t>amine</w:t>
      </w:r>
      <w:r w:rsidR="00D3418F" w:rsidRPr="000F1277">
        <w:t xml:space="preserve">, 3-methoxy- did not induce mutation at the HPRT locus of L5178Y mouse lymphoma cells under test conditions employed in this study.  </w:t>
      </w:r>
      <w:r w:rsidR="008E5779" w:rsidRPr="000F1277">
        <w:t>Positive controls were included and results indicated the test was sensitive and valid.</w:t>
      </w:r>
    </w:p>
    <w:p w:rsidR="00B549FA" w:rsidRPr="000F1277" w:rsidRDefault="00C56E24" w:rsidP="00280CA3">
      <w:pPr>
        <w:pStyle w:val="SIARBody"/>
      </w:pPr>
      <w:r w:rsidRPr="000F1277">
        <w:t xml:space="preserve">(4) </w:t>
      </w:r>
      <w:r w:rsidR="00AA1796" w:rsidRPr="000F1277">
        <w:t xml:space="preserve">The ability of </w:t>
      </w:r>
      <w:r w:rsidR="008E5779" w:rsidRPr="000F1277">
        <w:t xml:space="preserve"> propylamine, 3-methoxy- </w:t>
      </w:r>
      <w:r w:rsidR="00AA1796" w:rsidRPr="000F1277">
        <w:t xml:space="preserve">to induce unscheduled DNA synthesis was assessed </w:t>
      </w:r>
      <w:r w:rsidR="008E5779" w:rsidRPr="000F1277">
        <w:t xml:space="preserve">based on a modification of the method described by William et al., (1977, 1978, 1982) with additional modification from the procedure of Kornbrust and Barfknecht, 1984 (Pharmakon </w:t>
      </w:r>
      <w:r w:rsidR="00525447" w:rsidRPr="000F1277">
        <w:t>Research</w:t>
      </w:r>
      <w:r w:rsidR="008E5779" w:rsidRPr="000F1277">
        <w:t xml:space="preserve"> International, Inc., 1988a).  </w:t>
      </w:r>
      <w:r w:rsidR="00AA1796" w:rsidRPr="000F1277">
        <w:rPr>
          <w:lang w:val="en-GB"/>
        </w:rPr>
        <w:t xml:space="preserve">Rat hepatocytes were exposed to 3-methoxypropylamine in distilled water at concentrations of up to 5000 µg/mL. As cytotoxicity was noted at 167 and 5000 µg/mL, </w:t>
      </w:r>
      <w:r w:rsidR="00AA1796" w:rsidRPr="000F1277">
        <w:t>t</w:t>
      </w:r>
      <w:r w:rsidR="008E5779" w:rsidRPr="000F1277">
        <w:t xml:space="preserve">he highest dose evaluated was </w:t>
      </w:r>
      <w:proofErr w:type="gramStart"/>
      <w:r w:rsidR="008E5779" w:rsidRPr="000F1277">
        <w:t>50 µg/mL</w:t>
      </w:r>
      <w:proofErr w:type="gramEnd"/>
      <w:r w:rsidR="008E5779" w:rsidRPr="000F1277">
        <w:t xml:space="preserve">.  None of the treated cultures produced mean net nuclear grain counts that were substantially greater than vehicle controls.  Negative and positive controls were within the acceptable range and confirmed the sensitivity and validity of the assay.   Propylamine, 3-methoxy- was considered negative under the </w:t>
      </w:r>
      <w:proofErr w:type="gramStart"/>
      <w:r w:rsidR="008E5779" w:rsidRPr="000F1277">
        <w:t>conditions  of</w:t>
      </w:r>
      <w:proofErr w:type="gramEnd"/>
      <w:r w:rsidR="008E5779" w:rsidRPr="000F1277">
        <w:t xml:space="preserve"> this assay.</w:t>
      </w:r>
      <w:r w:rsidR="00B549FA" w:rsidRPr="000F1277">
        <w:t xml:space="preserve"> </w:t>
      </w:r>
    </w:p>
    <w:p w:rsidR="00EE2EB1" w:rsidRPr="000F1277" w:rsidRDefault="00EE2EB1" w:rsidP="00280CA3">
      <w:pPr>
        <w:pStyle w:val="SIARBody"/>
      </w:pPr>
      <w:r w:rsidRPr="000F1277">
        <w:rPr>
          <w:b/>
        </w:rPr>
        <w:t xml:space="preserve">Cyclohexylamine,4,4’-methylenebis: </w:t>
      </w:r>
      <w:r w:rsidR="00426DC9" w:rsidRPr="000F1277">
        <w:t>(1)</w:t>
      </w:r>
      <w:r w:rsidRPr="000F1277">
        <w:rPr>
          <w:b/>
        </w:rPr>
        <w:t xml:space="preserve"> </w:t>
      </w:r>
      <w:r w:rsidRPr="000F1277">
        <w:t xml:space="preserve">In a reverse bacterial mutation assay conducted according to Directive 79/831/EEC, </w:t>
      </w:r>
      <w:r w:rsidR="00983205" w:rsidRPr="000F1277">
        <w:rPr>
          <w:i/>
        </w:rPr>
        <w:t>S. typhimurium</w:t>
      </w:r>
      <w:r w:rsidR="00983205" w:rsidRPr="000F1277">
        <w:t xml:space="preserve"> strains TA98, TA100, TA 1535, TA1537 and TA 1538 were exposed to cyclohexylamine, 4,4’-methylenebis with and without metabolic activation in two experiments, one using a maximum concentration of </w:t>
      </w:r>
      <w:r w:rsidRPr="000F1277">
        <w:t>400 μg/plate in 70% ethanol</w:t>
      </w:r>
      <w:r w:rsidR="00983205" w:rsidRPr="000F1277">
        <w:t xml:space="preserve">, the other testing up to </w:t>
      </w:r>
      <w:r w:rsidRPr="000F1277">
        <w:t xml:space="preserve">800 μg/plate in in 70% ethanol </w:t>
      </w:r>
      <w:r w:rsidRPr="000F1277">
        <w:rPr>
          <w:szCs w:val="24"/>
        </w:rPr>
        <w:t>(Chemical Industry Business Cooperative, 1982)</w:t>
      </w:r>
      <w:r w:rsidRPr="000F1277">
        <w:t xml:space="preserve">.  Cytotoxicity was observed </w:t>
      </w:r>
      <w:proofErr w:type="gramStart"/>
      <w:r w:rsidRPr="000F1277">
        <w:t>at 800 μg/plate</w:t>
      </w:r>
      <w:proofErr w:type="gramEnd"/>
      <w:r w:rsidRPr="000F1277">
        <w:t xml:space="preserve">. Positive controls were included and results indicated the test was sensitive and valid.  </w:t>
      </w:r>
      <w:r w:rsidR="00426DC9" w:rsidRPr="000F1277">
        <w:t>The test substance did not induce revertants in any bacaterial strains</w:t>
      </w:r>
      <w:r w:rsidR="00B80A68" w:rsidRPr="000F1277">
        <w:t xml:space="preserve"> in the presence or absence of metabolic activation.</w:t>
      </w:r>
    </w:p>
    <w:p w:rsidR="00EE2EB1" w:rsidRPr="000F1277" w:rsidRDefault="00B80A68" w:rsidP="00280CA3">
      <w:pPr>
        <w:pStyle w:val="SIARBody"/>
      </w:pPr>
      <w:r w:rsidRPr="000F1277">
        <w:t xml:space="preserve">(2) </w:t>
      </w:r>
      <w:r w:rsidR="00EE2EB1" w:rsidRPr="000F1277">
        <w:t xml:space="preserve">In another reverse bacterial mutation assay conducted in a manner similar or equivalent to OECD Guideline 471, </w:t>
      </w:r>
      <w:r w:rsidR="00983205" w:rsidRPr="000F1277">
        <w:rPr>
          <w:i/>
        </w:rPr>
        <w:t>S. typhimurium</w:t>
      </w:r>
      <w:r w:rsidR="00983205" w:rsidRPr="000F1277">
        <w:t xml:space="preserve"> strains TA98, TA100, TA 1535, TA1537 and TA 1538 were</w:t>
      </w:r>
      <w:r w:rsidRPr="000F1277">
        <w:t xml:space="preserve"> exposed </w:t>
      </w:r>
      <w:r w:rsidR="00983205" w:rsidRPr="000F1277">
        <w:t>to cyclohexylamine, 4,4’-methylenebis with and without metabolic activation using a maximum concentration of</w:t>
      </w:r>
      <w:r w:rsidR="00EE2EB1" w:rsidRPr="000F1277">
        <w:t xml:space="preserve"> 5000 μg/plate in DMSO </w:t>
      </w:r>
      <w:r w:rsidR="00EE2EB1" w:rsidRPr="000F1277">
        <w:rPr>
          <w:szCs w:val="24"/>
        </w:rPr>
        <w:t>(Chemical Industry Business Cooperative, 1984)</w:t>
      </w:r>
      <w:r w:rsidR="00EE2EB1" w:rsidRPr="000F1277">
        <w:t xml:space="preserve">.  Cytotoxicity was observed only at 5000 μg/plate in the absence of metabolic activation. Positive controls were included and results indicated the test was sensitive and valid.  </w:t>
      </w:r>
    </w:p>
    <w:p w:rsidR="00EE2EB1" w:rsidRPr="000F1277" w:rsidRDefault="00B80A68" w:rsidP="00280CA3">
      <w:pPr>
        <w:pStyle w:val="SIARBody"/>
        <w:rPr>
          <w:b/>
          <w:szCs w:val="18"/>
        </w:rPr>
      </w:pPr>
      <w:r w:rsidRPr="000F1277">
        <w:t xml:space="preserve">(3) </w:t>
      </w:r>
      <w:r w:rsidR="00983205" w:rsidRPr="000F1277">
        <w:rPr>
          <w:i/>
        </w:rPr>
        <w:t xml:space="preserve">Salmonella typhimurium </w:t>
      </w:r>
      <w:r w:rsidR="00983205" w:rsidRPr="000F1277">
        <w:t>strains TA98, TAl00, TAl535, TAl537 and TA1538 were exposed to c</w:t>
      </w:r>
      <w:r w:rsidR="00EE2EB1" w:rsidRPr="000F1277">
        <w:t>yclohexylamine</w:t>
      </w:r>
      <w:proofErr w:type="gramStart"/>
      <w:r w:rsidR="00EE2EB1" w:rsidRPr="000F1277">
        <w:t>,4,4’</w:t>
      </w:r>
      <w:proofErr w:type="gramEnd"/>
      <w:r w:rsidR="00EE2EB1" w:rsidRPr="000F1277">
        <w:t xml:space="preserve">-methylenebis in DMSO </w:t>
      </w:r>
      <w:r w:rsidR="00983205" w:rsidRPr="000F1277">
        <w:t>with and without metabolic activation (Aroclor 1254-induced S9 mix)</w:t>
      </w:r>
      <w:r w:rsidR="00983205" w:rsidRPr="000F1277" w:rsidDel="00983205">
        <w:t xml:space="preserve"> </w:t>
      </w:r>
      <w:r w:rsidR="00EE2EB1" w:rsidRPr="000F1277">
        <w:t xml:space="preserve">in a direct plate assay </w:t>
      </w:r>
      <w:r w:rsidR="00983205" w:rsidRPr="000F1277">
        <w:t>using a maximum tested concentration of 5000 μg/plate</w:t>
      </w:r>
      <w:r w:rsidR="00EE2EB1" w:rsidRPr="000F1277">
        <w:t xml:space="preserve">  (Air Products, 1992).  These tests were negative. Cytotoxicity was observed only at 5000 μg/plate without metabolic activation. Positive and negative controls were included and results indicated the test was sensitive and valid.</w:t>
      </w:r>
      <w:r w:rsidR="00EE2EB1" w:rsidRPr="000F1277">
        <w:rPr>
          <w:b/>
        </w:rPr>
        <w:t xml:space="preserve"> </w:t>
      </w:r>
      <w:r w:rsidR="00EE2EB1" w:rsidRPr="000F1277">
        <w:t>Cyclohexylamine</w:t>
      </w:r>
      <w:proofErr w:type="gramStart"/>
      <w:r w:rsidR="00EE2EB1" w:rsidRPr="000F1277">
        <w:t>,4,4’</w:t>
      </w:r>
      <w:proofErr w:type="gramEnd"/>
      <w:r w:rsidR="00EE2EB1" w:rsidRPr="000F1277">
        <w:t>-methylenebis  did not induce revertants in any bacterial strains tested both with and without metabolic activation.</w:t>
      </w:r>
    </w:p>
    <w:p w:rsidR="00866BD9" w:rsidRPr="000F1277" w:rsidRDefault="00051838" w:rsidP="00280CA3">
      <w:pPr>
        <w:pStyle w:val="SIARBody"/>
      </w:pPr>
      <w:r w:rsidRPr="000F1277">
        <w:rPr>
          <w:b/>
        </w:rPr>
        <w:t xml:space="preserve">2-propanol, 1-amino-: </w:t>
      </w:r>
      <w:r w:rsidR="00565E75" w:rsidRPr="000F1277">
        <w:t xml:space="preserve">(1) </w:t>
      </w:r>
      <w:r w:rsidR="005D2C97" w:rsidRPr="000F1277">
        <w:rPr>
          <w:i/>
        </w:rPr>
        <w:t>S. typhimurium</w:t>
      </w:r>
      <w:r w:rsidR="005D2C97" w:rsidRPr="000F1277">
        <w:t xml:space="preserve"> strains TA98, TA100, TA1535 and TA1537 were exposed to </w:t>
      </w:r>
      <w:r w:rsidRPr="000F1277">
        <w:t xml:space="preserve">2-propanol, 1-amino- in the bacterial reverse mutation assay </w:t>
      </w:r>
      <w:r w:rsidR="00565E75" w:rsidRPr="000F1277">
        <w:t xml:space="preserve">(Ames test) </w:t>
      </w:r>
      <w:r w:rsidRPr="000F1277">
        <w:t xml:space="preserve">using </w:t>
      </w:r>
      <w:r w:rsidR="005D2C97" w:rsidRPr="000F1277">
        <w:t xml:space="preserve">a maximum tested concentration of </w:t>
      </w:r>
      <w:r w:rsidRPr="000F1277">
        <w:t xml:space="preserve">4000 μg/plate (Zeiger et al., 1987). Slight cytotoxicity was noted at the highest concentration in all 4 strains. There was no mutagenic response in strains TA98, TA100 and TA1537; in the presence of metabolic activation the TA 1535 strain presented some weak positive results. Positive controls were included and results indicated the test was sensitive and valid. </w:t>
      </w:r>
    </w:p>
    <w:p w:rsidR="00866BD9" w:rsidRPr="000F1277" w:rsidRDefault="00866BD9" w:rsidP="00280CA3">
      <w:pPr>
        <w:pStyle w:val="SIARBody"/>
      </w:pPr>
    </w:p>
    <w:p w:rsidR="00866BD9" w:rsidRPr="000F1277" w:rsidRDefault="00565E75" w:rsidP="00280CA3">
      <w:pPr>
        <w:pStyle w:val="SIARBody"/>
      </w:pPr>
      <w:r w:rsidRPr="000F1277">
        <w:t xml:space="preserve">(2) </w:t>
      </w:r>
      <w:r w:rsidR="00051838" w:rsidRPr="000F1277">
        <w:t xml:space="preserve">In a reverse bacterial mutation assay </w:t>
      </w:r>
      <w:r w:rsidRPr="000F1277">
        <w:t xml:space="preserve">(Ames test) </w:t>
      </w:r>
      <w:r w:rsidR="00051838" w:rsidRPr="000F1277">
        <w:t xml:space="preserve">2-propanol, 1-amino- was found not mutagenic in </w:t>
      </w:r>
      <w:r w:rsidR="00051838" w:rsidRPr="000F1277">
        <w:rPr>
          <w:i/>
        </w:rPr>
        <w:t>S. typhimurium</w:t>
      </w:r>
      <w:r w:rsidR="00051838" w:rsidRPr="000F1277">
        <w:t xml:space="preserve"> strains TA98, TA100, TA 1535, TA1537 and TA 1538, and E. coli WP2uvrA, incubated with </w:t>
      </w:r>
      <w:r w:rsidR="00766CD7" w:rsidRPr="000F1277">
        <w:t xml:space="preserve">a maximum concentration of </w:t>
      </w:r>
      <w:r w:rsidR="00051838" w:rsidRPr="000F1277">
        <w:t xml:space="preserve"> 5000 μg/plate in the presence and absence of metabolic activation (Shimizu et al., 1985). Cytotoxicity was observed at the highest dose only. Positive controls were included and results indicated the test was sensitive and valid.</w:t>
      </w:r>
    </w:p>
    <w:p w:rsidR="00866BD9" w:rsidRPr="000F1277" w:rsidRDefault="00866BD9" w:rsidP="00280CA3">
      <w:pPr>
        <w:pStyle w:val="SIARBody"/>
      </w:pPr>
    </w:p>
    <w:p w:rsidR="00866BD9" w:rsidRPr="000F1277" w:rsidRDefault="00565E75" w:rsidP="00280CA3">
      <w:pPr>
        <w:pStyle w:val="SIARBody"/>
      </w:pPr>
      <w:r w:rsidRPr="000F1277">
        <w:t xml:space="preserve">(3) </w:t>
      </w:r>
      <w:r w:rsidR="00051838" w:rsidRPr="000F1277">
        <w:t>Induction of gene mutations in mammalian cells was investigated in an HGPRT assay (according to OECD guideline 476) using Chinese hamster ovary (CHO) cells at 156 to 2500 μg/mL, with and without metabolic activation (Dow, 1995b). No cytotoxicity was observed. Positive and negative controls were included and results indicated the test was sensitive and valid.</w:t>
      </w:r>
      <w:r w:rsidR="00051838" w:rsidRPr="000F1277">
        <w:rPr>
          <w:b/>
        </w:rPr>
        <w:t xml:space="preserve"> </w:t>
      </w:r>
      <w:r w:rsidR="00051838" w:rsidRPr="000F1277">
        <w:t>The results indicate that 2-propanol, 1-amino- did not result in gene mutations in this assay.</w:t>
      </w:r>
    </w:p>
    <w:p w:rsidR="00866BD9" w:rsidRPr="000F1277" w:rsidRDefault="00866BD9" w:rsidP="00280CA3">
      <w:pPr>
        <w:pStyle w:val="SIARBody"/>
      </w:pPr>
    </w:p>
    <w:p w:rsidR="00866BD9" w:rsidRPr="000F1277" w:rsidRDefault="00565E75" w:rsidP="00280CA3">
      <w:pPr>
        <w:pStyle w:val="SIARBody"/>
      </w:pPr>
      <w:r w:rsidRPr="000F1277">
        <w:t>(4)</w:t>
      </w:r>
      <w:r w:rsidR="00051838" w:rsidRPr="000F1277">
        <w:t xml:space="preserve"> 2-</w:t>
      </w:r>
      <w:r w:rsidRPr="000F1277">
        <w:t>P</w:t>
      </w:r>
      <w:r w:rsidR="00051838" w:rsidRPr="000F1277">
        <w:t xml:space="preserve">ropanol, 1-amino-, tested at 83 - 1500 μg/mL (-S9) and 250 - 2500 μg/mL (+S9) </w:t>
      </w:r>
      <w:r w:rsidR="00B01BC6" w:rsidRPr="000F1277">
        <w:t xml:space="preserve">in an </w:t>
      </w:r>
      <w:r w:rsidR="00AF7EFE" w:rsidRPr="000F1277">
        <w:rPr>
          <w:i/>
        </w:rPr>
        <w:t xml:space="preserve">in vitro </w:t>
      </w:r>
      <w:r w:rsidR="00B01BC6" w:rsidRPr="000F1277">
        <w:t xml:space="preserve">study, </w:t>
      </w:r>
      <w:r w:rsidR="00051838" w:rsidRPr="000F1277">
        <w:t xml:space="preserve">did not induce significant increases in chromosomal aberrations using rat lymphocytes with and without metabolic activation (according to OECD guideline 473) (Dow, 1995a). Cytotoxicity was observed without metabolic activation </w:t>
      </w:r>
      <w:proofErr w:type="gramStart"/>
      <w:r w:rsidR="00051838" w:rsidRPr="000F1277">
        <w:t>only at 833 μg/mL</w:t>
      </w:r>
      <w:proofErr w:type="gramEnd"/>
      <w:r w:rsidR="00051838" w:rsidRPr="000F1277">
        <w:t xml:space="preserve">. The substance was non-clastogenic. </w:t>
      </w:r>
    </w:p>
    <w:p w:rsidR="005E21B8" w:rsidRPr="000F1277" w:rsidRDefault="005E21B8" w:rsidP="001C57F4">
      <w:pPr>
        <w:pStyle w:val="Heading8"/>
        <w:rPr>
          <w:lang w:val="en-US"/>
        </w:rPr>
      </w:pPr>
      <w:r w:rsidRPr="000F1277">
        <w:rPr>
          <w:i/>
          <w:lang w:val="en-US"/>
        </w:rPr>
        <w:t>In vivo</w:t>
      </w:r>
      <w:r w:rsidRPr="000F1277">
        <w:rPr>
          <w:lang w:val="en-US"/>
        </w:rPr>
        <w:t xml:space="preserve"> Studies</w:t>
      </w:r>
    </w:p>
    <w:p w:rsidR="00866BD9" w:rsidRPr="000F1277" w:rsidRDefault="005E21B8" w:rsidP="00280CA3">
      <w:pPr>
        <w:pStyle w:val="SIARBody"/>
        <w:rPr>
          <w:b/>
        </w:rPr>
      </w:pPr>
      <w:r w:rsidRPr="000F1277">
        <w:rPr>
          <w:b/>
        </w:rPr>
        <w:t>Methylamine:</w:t>
      </w:r>
      <w:r w:rsidRPr="000F1277">
        <w:t xml:space="preserve"> </w:t>
      </w:r>
      <w:r w:rsidR="008C1A30" w:rsidRPr="000F1277">
        <w:t xml:space="preserve">In an OECD </w:t>
      </w:r>
      <w:proofErr w:type="gramStart"/>
      <w:r w:rsidR="008C1A30" w:rsidRPr="000F1277">
        <w:t>Guideline  474</w:t>
      </w:r>
      <w:proofErr w:type="gramEnd"/>
      <w:r w:rsidR="008C1A30" w:rsidRPr="000F1277">
        <w:t xml:space="preserve"> (Genetic Toxicology: Micronucleus Test), male NMRI mice (5/group) were </w:t>
      </w:r>
      <w:r w:rsidR="00F5665E" w:rsidRPr="000F1277">
        <w:t>treated</w:t>
      </w:r>
      <w:r w:rsidR="00EE51B0" w:rsidRPr="000F1277">
        <w:t xml:space="preserve"> by oral gavage </w:t>
      </w:r>
      <w:r w:rsidR="00F5665E" w:rsidRPr="000F1277">
        <w:t>with</w:t>
      </w:r>
      <w:r w:rsidR="008C1A30" w:rsidRPr="000F1277">
        <w:t xml:space="preserve"> </w:t>
      </w:r>
      <w:r w:rsidR="00F5665E" w:rsidRPr="000F1277">
        <w:t xml:space="preserve">0, </w:t>
      </w:r>
      <w:r w:rsidR="00F5665E" w:rsidRPr="000F1277">
        <w:rPr>
          <w:szCs w:val="24"/>
        </w:rPr>
        <w:t xml:space="preserve">500, 1000, or 2000 mg/kg bw of </w:t>
      </w:r>
      <w:r w:rsidR="00EE51B0" w:rsidRPr="000F1277">
        <w:t xml:space="preserve">methylamine (as the hydrochloride; </w:t>
      </w:r>
      <w:r w:rsidR="00EE51B0" w:rsidRPr="000F1277">
        <w:rPr>
          <w:szCs w:val="24"/>
        </w:rPr>
        <w:t xml:space="preserve">(CAS no 593-57-1) </w:t>
      </w:r>
      <w:r w:rsidR="00F5665E" w:rsidRPr="000F1277">
        <w:rPr>
          <w:szCs w:val="24"/>
        </w:rPr>
        <w:t>in water.  The mice were killed 24 or 48 hours after tre</w:t>
      </w:r>
      <w:r w:rsidR="00F5665E" w:rsidRPr="000F1277">
        <w:t>atment.  A</w:t>
      </w:r>
      <w:r w:rsidR="008C1A30" w:rsidRPr="000F1277">
        <w:t xml:space="preserve"> positive</w:t>
      </w:r>
      <w:r w:rsidR="00F5665E" w:rsidRPr="000F1277">
        <w:t xml:space="preserve"> control group</w:t>
      </w:r>
      <w:r w:rsidR="008C1A30" w:rsidRPr="000F1277">
        <w:t xml:space="preserve"> (20 mg/kg </w:t>
      </w:r>
      <w:proofErr w:type="gramStart"/>
      <w:r w:rsidR="008C1A30" w:rsidRPr="000F1277">
        <w:t>bw</w:t>
      </w:r>
      <w:proofErr w:type="gramEnd"/>
      <w:r w:rsidR="008C1A30" w:rsidRPr="000F1277">
        <w:t xml:space="preserve"> of cyclophosphamide or 0.15 mg/kg bw vincristine)</w:t>
      </w:r>
      <w:r w:rsidR="00F5665E" w:rsidRPr="000F1277">
        <w:t xml:space="preserve"> was included</w:t>
      </w:r>
      <w:r w:rsidR="008C1A30" w:rsidRPr="000F1277">
        <w:t xml:space="preserve"> (BASF AG, 2007). </w:t>
      </w:r>
      <w:r w:rsidR="00F5665E" w:rsidRPr="000F1277">
        <w:t xml:space="preserve"> </w:t>
      </w:r>
      <w:r w:rsidR="008C1A30" w:rsidRPr="000F1277">
        <w:t>In the test groups of 1000 mg/kg and 500 mg/kg body weight and in the positive control groups, the 24-hour sacrifice interval was investigated only. After staining of the preparations, 2000 polychromatic erythrocytes were evaluated per animal and investigated for micronuclei. The normoc</w:t>
      </w:r>
      <w:r w:rsidR="00053E49" w:rsidRPr="000F1277">
        <w:t>hromatic erythroc</w:t>
      </w:r>
      <w:r w:rsidR="008C1A30" w:rsidRPr="000F1277">
        <w:t xml:space="preserve">ytes with and without micronuclei occurring per 2,000 polychromatic erythrocytes were also recorded. </w:t>
      </w:r>
      <w:r w:rsidR="00085DC5" w:rsidRPr="000F1277">
        <w:t xml:space="preserve">Clinical signs included piloerection, squatting posture, poor general state, irregular respiration, and eyelid closure.  </w:t>
      </w:r>
      <w:r w:rsidR="008C1A30" w:rsidRPr="000F1277">
        <w:t xml:space="preserve">Methylamine hydrochloride did not lead to any increase in the number of polychromatic erythrocytes containing either small or large micronuclei. No inhibition of erythropoiesis determined from the ratio of polychromatic to normochromatic erythrocytes was detected. Methylamine hydrochloride does not have any chromosome-damaging (clastogenic) effect, and there were no indications of any impairment of chromosome distribution in the course of mitosis (aneugenic activity) in bone marrow cells </w:t>
      </w:r>
      <w:r w:rsidR="008C1A30" w:rsidRPr="000F1277">
        <w:rPr>
          <w:i/>
        </w:rPr>
        <w:t>in vivo</w:t>
      </w:r>
      <w:r w:rsidR="008C1A30" w:rsidRPr="000F1277">
        <w:t>.</w:t>
      </w:r>
    </w:p>
    <w:p w:rsidR="00866BD9" w:rsidRPr="000F1277" w:rsidRDefault="00866BD9" w:rsidP="00280CA3">
      <w:pPr>
        <w:pStyle w:val="SIARBody"/>
      </w:pPr>
    </w:p>
    <w:p w:rsidR="006A7A98" w:rsidRPr="000F1277" w:rsidRDefault="005E21B8" w:rsidP="00280CA3">
      <w:pPr>
        <w:pStyle w:val="SIARBody"/>
      </w:pPr>
      <w:r w:rsidRPr="000F1277">
        <w:t xml:space="preserve">Ethylamine: </w:t>
      </w:r>
      <w:r w:rsidR="005C718B" w:rsidRPr="000F1277">
        <w:t>No data.</w:t>
      </w:r>
    </w:p>
    <w:p w:rsidR="006A7A98" w:rsidRPr="000F1277" w:rsidRDefault="006A7A98" w:rsidP="00280CA3">
      <w:pPr>
        <w:pStyle w:val="SIARBody"/>
      </w:pPr>
    </w:p>
    <w:p w:rsidR="006A7A98" w:rsidRPr="000F1277" w:rsidRDefault="005E21B8" w:rsidP="00280CA3">
      <w:pPr>
        <w:pStyle w:val="SIARBody"/>
      </w:pPr>
      <w:r w:rsidRPr="000F1277">
        <w:t xml:space="preserve">Isopropylamine: </w:t>
      </w:r>
      <w:r w:rsidR="00A44908" w:rsidRPr="000F1277">
        <w:t>No data.</w:t>
      </w:r>
    </w:p>
    <w:p w:rsidR="006A7A98" w:rsidRPr="000F1277" w:rsidRDefault="006A7A98" w:rsidP="00280CA3">
      <w:pPr>
        <w:pStyle w:val="SIARBody"/>
      </w:pPr>
    </w:p>
    <w:p w:rsidR="006A7A98" w:rsidRPr="000F1277" w:rsidRDefault="005E21B8" w:rsidP="00280CA3">
      <w:pPr>
        <w:pStyle w:val="SIARBody"/>
      </w:pPr>
      <w:r w:rsidRPr="000F1277">
        <w:rPr>
          <w:b/>
        </w:rPr>
        <w:t>Butylamine:</w:t>
      </w:r>
      <w:r w:rsidRPr="000F1277">
        <w:t xml:space="preserve"> </w:t>
      </w:r>
      <w:r w:rsidR="00C00DEB" w:rsidRPr="000F1277">
        <w:t xml:space="preserve">(1) </w:t>
      </w:r>
      <w:r w:rsidR="009418E2" w:rsidRPr="000F1277">
        <w:t xml:space="preserve">In an OECD </w:t>
      </w:r>
      <w:proofErr w:type="gramStart"/>
      <w:r w:rsidR="009418E2" w:rsidRPr="000F1277">
        <w:t>Guideline  474</w:t>
      </w:r>
      <w:proofErr w:type="gramEnd"/>
      <w:r w:rsidR="009418E2" w:rsidRPr="000F1277">
        <w:t xml:space="preserve"> </w:t>
      </w:r>
      <w:r w:rsidR="00FC0608" w:rsidRPr="000F1277">
        <w:t>(</w:t>
      </w:r>
      <w:r w:rsidR="009418E2" w:rsidRPr="000F1277">
        <w:t xml:space="preserve">Genetic Toxicology: </w:t>
      </w:r>
      <w:r w:rsidR="00326569" w:rsidRPr="000F1277">
        <w:t xml:space="preserve">Mammalian Erythrocyte </w:t>
      </w:r>
      <w:r w:rsidR="009418E2" w:rsidRPr="000F1277">
        <w:t>Micronucleus Test</w:t>
      </w:r>
      <w:r w:rsidR="00FC0608" w:rsidRPr="000F1277">
        <w:t>)</w:t>
      </w:r>
      <w:r w:rsidR="009418E2" w:rsidRPr="000F1277">
        <w:t xml:space="preserve">, NMRI mice (5/sex) were </w:t>
      </w:r>
      <w:r w:rsidR="00F5665E" w:rsidRPr="000F1277">
        <w:t>treated</w:t>
      </w:r>
      <w:r w:rsidR="00EE51B0" w:rsidRPr="000F1277">
        <w:t xml:space="preserve"> by oral gavage </w:t>
      </w:r>
      <w:r w:rsidR="00F5665E" w:rsidRPr="000F1277">
        <w:t>with 0, 200, 400 or 800 mg/kg bw of</w:t>
      </w:r>
      <w:r w:rsidR="00EE51B0" w:rsidRPr="000F1277">
        <w:t xml:space="preserve"> butylamine hydrochloride (CAS No. 3858-78-4) </w:t>
      </w:r>
      <w:r w:rsidR="00F5665E" w:rsidRPr="000F1277">
        <w:t xml:space="preserve">in water.  The mice were killed 24 hours after treatment.  A </w:t>
      </w:r>
      <w:r w:rsidR="009418E2" w:rsidRPr="000F1277">
        <w:t>positive</w:t>
      </w:r>
      <w:r w:rsidR="00F5665E" w:rsidRPr="000F1277">
        <w:t xml:space="preserve"> control group</w:t>
      </w:r>
      <w:r w:rsidR="009418E2" w:rsidRPr="000F1277">
        <w:t xml:space="preserve"> (20 mg/kg </w:t>
      </w:r>
      <w:proofErr w:type="gramStart"/>
      <w:r w:rsidR="009418E2" w:rsidRPr="000F1277">
        <w:t>bw</w:t>
      </w:r>
      <w:proofErr w:type="gramEnd"/>
      <w:r w:rsidR="009418E2" w:rsidRPr="000F1277">
        <w:t xml:space="preserve"> of cyclophosphamide or 0.15 mg/kg bw vincristine)</w:t>
      </w:r>
      <w:r w:rsidR="00F5665E" w:rsidRPr="000F1277">
        <w:t xml:space="preserve"> was also included</w:t>
      </w:r>
      <w:r w:rsidR="009418E2" w:rsidRPr="000F1277">
        <w:t xml:space="preserve"> (BASF AG, 1995).  </w:t>
      </w:r>
      <w:r w:rsidR="00502D7A" w:rsidRPr="000F1277">
        <w:t xml:space="preserve">Additional groups of mice </w:t>
      </w:r>
      <w:r w:rsidR="009418E2" w:rsidRPr="000F1277">
        <w:t xml:space="preserve">(5/sex) were </w:t>
      </w:r>
      <w:r w:rsidR="00F5665E" w:rsidRPr="000F1277">
        <w:t>treated</w:t>
      </w:r>
      <w:r w:rsidR="00EB2CE8" w:rsidRPr="000F1277">
        <w:t xml:space="preserve"> by oral gavage </w:t>
      </w:r>
      <w:r w:rsidR="00F5665E" w:rsidRPr="000F1277">
        <w:t xml:space="preserve">with 0 or 800 mg/kg </w:t>
      </w:r>
      <w:proofErr w:type="gramStart"/>
      <w:r w:rsidR="00F5665E" w:rsidRPr="000F1277">
        <w:t>bw</w:t>
      </w:r>
      <w:proofErr w:type="gramEnd"/>
      <w:r w:rsidR="00F5665E" w:rsidRPr="000F1277">
        <w:t xml:space="preserve"> </w:t>
      </w:r>
      <w:r w:rsidR="00EE51B0" w:rsidRPr="000F1277">
        <w:t xml:space="preserve">butylamine </w:t>
      </w:r>
      <w:r w:rsidR="00F5665E" w:rsidRPr="000F1277">
        <w:t xml:space="preserve">hydrochloride in water </w:t>
      </w:r>
      <w:r w:rsidR="009418E2" w:rsidRPr="000F1277">
        <w:t xml:space="preserve">and were euthanized 48 hours after treatment. No mortality was observed in any treatment groups.  All animals administered with the control articles (vehicle or positive) appeared normal.  Mice dosed at 800 mg/kg </w:t>
      </w:r>
      <w:proofErr w:type="gramStart"/>
      <w:r w:rsidR="009418E2" w:rsidRPr="000F1277">
        <w:t>bw</w:t>
      </w:r>
      <w:proofErr w:type="gramEnd"/>
      <w:r w:rsidR="009418E2" w:rsidRPr="000F1277">
        <w:t xml:space="preserve"> exhibited irregular respiration, abdominal position, salivation and squatting posture and a poor general state.  The positive control substance cyclophosphamide showed a clear increase in the number of polychromatic erythrocytes containing exclusively small micronuclei at a dose level of 20 mg/kg body weight. The positive control vincristine showed a statistically significant increase in the number of micronuclei containing polychromatic erythrocytes with the expected amount of large micronuclei.  The number of normochromatic erythrocytes containing micronuclei did not differ to any appreciable extent in the negative control or in the various dose groups at any of the sacrifice intervals. The number of normochromatic or polychromatic erythrocytes containing small micronuclei (d &lt; D/4) or large micronuclei (d &gt; D/4) did not deviate from the solvent control value at any of the sacrifice intervals.  Thus, under these experimental conditions, butylamine showed no evidence of mutagenic potential when administered by a single intraperitoneal injection in the </w:t>
      </w:r>
      <w:r w:rsidR="009418E2" w:rsidRPr="000F1277">
        <w:rPr>
          <w:i/>
          <w:iCs/>
        </w:rPr>
        <w:t>in vivo</w:t>
      </w:r>
      <w:r w:rsidR="009418E2" w:rsidRPr="000F1277">
        <w:t xml:space="preserve"> test.</w:t>
      </w:r>
    </w:p>
    <w:p w:rsidR="006A7A98" w:rsidRPr="000F1277" w:rsidRDefault="006A7A98" w:rsidP="00280CA3">
      <w:pPr>
        <w:pStyle w:val="SIARBody"/>
      </w:pPr>
    </w:p>
    <w:p w:rsidR="006A7A98" w:rsidRPr="000F1277" w:rsidRDefault="00C00DEB" w:rsidP="00280CA3">
      <w:pPr>
        <w:pStyle w:val="SIARBody"/>
      </w:pPr>
      <w:r w:rsidRPr="000F1277">
        <w:t xml:space="preserve">(2) </w:t>
      </w:r>
      <w:r w:rsidR="008B090F" w:rsidRPr="000F1277">
        <w:t>In a study conducted according to OECD Guideline 474 (Genetic Toxicology: Micronucleus Test) and EPA OTS 798.5395 (</w:t>
      </w:r>
      <w:r w:rsidR="008B090F" w:rsidRPr="000F1277">
        <w:rPr>
          <w:i/>
        </w:rPr>
        <w:t>In Vivo</w:t>
      </w:r>
      <w:r w:rsidR="008B090F" w:rsidRPr="000F1277">
        <w:t xml:space="preserve"> Mammalian Cytogenetics Tests: Erythrocyte Micronucleus Assay), ICR mice (15/sex/dose; 5/time intervals of 24, 48 or 72 hours) were </w:t>
      </w:r>
      <w:r w:rsidR="005F57BF" w:rsidRPr="000F1277">
        <w:t>treated</w:t>
      </w:r>
      <w:r w:rsidR="00EE51B0" w:rsidRPr="000F1277">
        <w:t xml:space="preserve"> by oral gavage </w:t>
      </w:r>
      <w:r w:rsidR="005F57BF" w:rsidRPr="000F1277">
        <w:t xml:space="preserve">with 0, </w:t>
      </w:r>
      <w:r w:rsidR="00EE51B0" w:rsidRPr="000F1277">
        <w:t xml:space="preserve">125, 250 or 500 mg/kg </w:t>
      </w:r>
      <w:proofErr w:type="gramStart"/>
      <w:r w:rsidR="00EE51B0" w:rsidRPr="000F1277">
        <w:t>bw</w:t>
      </w:r>
      <w:proofErr w:type="gramEnd"/>
      <w:r w:rsidR="00EE51B0" w:rsidRPr="000F1277">
        <w:t xml:space="preserve"> </w:t>
      </w:r>
      <w:r w:rsidR="005F57BF" w:rsidRPr="000F1277">
        <w:t>butylamine in water.  The mice</w:t>
      </w:r>
      <w:r w:rsidR="008B090F" w:rsidRPr="000F1277">
        <w:t xml:space="preserve"> were </w:t>
      </w:r>
      <w:r w:rsidR="005F57BF" w:rsidRPr="000F1277">
        <w:t>killed</w:t>
      </w:r>
      <w:r w:rsidR="008B090F" w:rsidRPr="000F1277">
        <w:t xml:space="preserve"> 24, 48 or 72 hours after treatment</w:t>
      </w:r>
      <w:r w:rsidR="005F57BF" w:rsidRPr="000F1277">
        <w:t xml:space="preserve">.  A positive control group (40 mg/kg </w:t>
      </w:r>
      <w:proofErr w:type="gramStart"/>
      <w:r w:rsidR="005F57BF" w:rsidRPr="000F1277">
        <w:t>bw</w:t>
      </w:r>
      <w:proofErr w:type="gramEnd"/>
      <w:r w:rsidR="005F57BF" w:rsidRPr="000F1277">
        <w:t xml:space="preserve"> of cyclophosphamide by oral gavage) was also included</w:t>
      </w:r>
      <w:r w:rsidR="008B090F" w:rsidRPr="000F1277">
        <w:t xml:space="preserve"> (Microbiological Associates, 1995).  Bone marrow was extracted from femurs and polychromatic erythrocytes (PCE) and normocytes (NCE) were examined.  The number of micronucleated polychromatic erythrocytes per 1000 PCE and the proportion of polychromatic erythrocytes to total erythrocytes were calculated.  Clinical signs of toxicity included lethargy, prostration and mortality (all male mice dosed at 500 mg/kg </w:t>
      </w:r>
      <w:proofErr w:type="gramStart"/>
      <w:r w:rsidR="008B090F" w:rsidRPr="000F1277">
        <w:t>bw</w:t>
      </w:r>
      <w:proofErr w:type="gramEnd"/>
      <w:r w:rsidR="008B090F" w:rsidRPr="000F1277">
        <w:t xml:space="preserve"> died).  All animals administered the control articles (vehicle or positive) appeared normal. There was a maximum reduction of 44% in the male animals dosed with 500 mg/kg </w:t>
      </w:r>
      <w:proofErr w:type="gramStart"/>
      <w:r w:rsidR="008B090F" w:rsidRPr="000F1277">
        <w:t>bw</w:t>
      </w:r>
      <w:proofErr w:type="gramEnd"/>
      <w:r w:rsidR="008B090F" w:rsidRPr="000F1277">
        <w:t xml:space="preserve"> at the 48-h treatment time, indicating bioavailability at the target tissue.  All other PCE/NCE ratios were less than 30% compared to their respective vehicle animals. The positive control substance cyclophosphamide showed a clear increase in the number of micronucleated PCE relative to the negative control.  Butylamine </w:t>
      </w:r>
      <w:r w:rsidR="008B090F" w:rsidRPr="000F1277">
        <w:rPr>
          <w:szCs w:val="24"/>
        </w:rPr>
        <w:t>showed no statistically significant increase in the number of micronucleated polychromatic</w:t>
      </w:r>
      <w:r w:rsidR="008B090F" w:rsidRPr="000F1277">
        <w:t xml:space="preserve"> </w:t>
      </w:r>
      <w:r w:rsidR="008B090F" w:rsidRPr="000F1277">
        <w:rPr>
          <w:szCs w:val="24"/>
        </w:rPr>
        <w:t xml:space="preserve">erythrocytes per 1000 polychromatic erythrocytes relative to their respective vehicle </w:t>
      </w:r>
      <w:r w:rsidR="00464988" w:rsidRPr="000F1277">
        <w:rPr>
          <w:szCs w:val="24"/>
        </w:rPr>
        <w:t>controls.</w:t>
      </w:r>
      <w:r w:rsidR="00464988" w:rsidRPr="000F1277">
        <w:t xml:space="preserve"> Under</w:t>
      </w:r>
      <w:r w:rsidR="008B090F" w:rsidRPr="000F1277">
        <w:t xml:space="preserve"> these experimental conditions, there was no evidence of clastogenic activity in this </w:t>
      </w:r>
      <w:r w:rsidR="00AF7EFE" w:rsidRPr="000F1277">
        <w:rPr>
          <w:i/>
        </w:rPr>
        <w:t>in vivo</w:t>
      </w:r>
      <w:r w:rsidR="008B090F" w:rsidRPr="000F1277">
        <w:t xml:space="preserve"> micronucleus assay in mice following oral administration.</w:t>
      </w:r>
    </w:p>
    <w:p w:rsidR="006A7A98" w:rsidRPr="000F1277" w:rsidRDefault="006A7A98" w:rsidP="00280CA3">
      <w:pPr>
        <w:pStyle w:val="SIARBody"/>
      </w:pPr>
    </w:p>
    <w:p w:rsidR="006A7A98" w:rsidRPr="000F1277" w:rsidRDefault="005E21B8" w:rsidP="00280CA3">
      <w:pPr>
        <w:pStyle w:val="SIARBody"/>
      </w:pPr>
      <w:proofErr w:type="gramStart"/>
      <w:r w:rsidRPr="000F1277">
        <w:t>sec-Butylamine</w:t>
      </w:r>
      <w:proofErr w:type="gramEnd"/>
      <w:r w:rsidRPr="000F1277">
        <w:t xml:space="preserve">: </w:t>
      </w:r>
      <w:r w:rsidR="00A6384D" w:rsidRPr="000F1277">
        <w:t>No data.</w:t>
      </w:r>
    </w:p>
    <w:p w:rsidR="006A7A98" w:rsidRPr="000F1277" w:rsidRDefault="006A7A98" w:rsidP="00280CA3">
      <w:pPr>
        <w:pStyle w:val="SIARBody"/>
      </w:pPr>
    </w:p>
    <w:p w:rsidR="006A7A98" w:rsidRPr="000F1277" w:rsidRDefault="005E21B8" w:rsidP="00280CA3">
      <w:pPr>
        <w:pStyle w:val="SIARBody"/>
      </w:pPr>
      <w:proofErr w:type="gramStart"/>
      <w:r w:rsidRPr="000F1277">
        <w:t>tert-Butylamine</w:t>
      </w:r>
      <w:proofErr w:type="gramEnd"/>
      <w:r w:rsidR="00BF27A5" w:rsidRPr="000F1277">
        <w:t>: No data.</w:t>
      </w:r>
    </w:p>
    <w:p w:rsidR="006A7A98" w:rsidRPr="000F1277" w:rsidRDefault="006A7A98" w:rsidP="00280CA3">
      <w:pPr>
        <w:pStyle w:val="SIARBody"/>
      </w:pPr>
    </w:p>
    <w:p w:rsidR="006A7A98" w:rsidRPr="000F1277" w:rsidRDefault="005E21B8" w:rsidP="00280CA3">
      <w:pPr>
        <w:pStyle w:val="SIARBody"/>
      </w:pPr>
      <w:r w:rsidRPr="000F1277">
        <w:rPr>
          <w:b/>
        </w:rPr>
        <w:t>Octylamine</w:t>
      </w:r>
      <w:r w:rsidR="00BF27A5" w:rsidRPr="000F1277">
        <w:rPr>
          <w:b/>
        </w:rPr>
        <w:t xml:space="preserve">: </w:t>
      </w:r>
      <w:r w:rsidR="00BF27A5" w:rsidRPr="000F1277">
        <w:t>In a study conducted according to OECD Guideline 474 (Genetic Toxicology: Micronucleus Test) and EPA OTS 798.5395 (</w:t>
      </w:r>
      <w:r w:rsidR="00BF27A5" w:rsidRPr="000F1277">
        <w:rPr>
          <w:i/>
        </w:rPr>
        <w:t>In Vivo</w:t>
      </w:r>
      <w:r w:rsidR="00BF27A5" w:rsidRPr="000F1277">
        <w:t xml:space="preserve"> Mammalian Cytogenetics Tests: Erythrocyte Micronucleus Assay), </w:t>
      </w:r>
      <w:r w:rsidR="007144A7" w:rsidRPr="000F1277">
        <w:t>NMRI</w:t>
      </w:r>
      <w:r w:rsidR="00BF27A5" w:rsidRPr="000F1277">
        <w:t xml:space="preserve"> mice </w:t>
      </w:r>
      <w:r w:rsidR="0034716F" w:rsidRPr="000F1277">
        <w:t>(5</w:t>
      </w:r>
      <w:r w:rsidR="00F517C6" w:rsidRPr="000F1277">
        <w:t xml:space="preserve"> males/dose</w:t>
      </w:r>
      <w:r w:rsidR="0034716F" w:rsidRPr="000F1277">
        <w:t xml:space="preserve">) were </w:t>
      </w:r>
      <w:r w:rsidR="00502D7A" w:rsidRPr="000F1277">
        <w:t>treated</w:t>
      </w:r>
      <w:r w:rsidR="00EE51B0" w:rsidRPr="000F1277">
        <w:t xml:space="preserve"> by oral gavage </w:t>
      </w:r>
      <w:r w:rsidR="00502D7A" w:rsidRPr="000F1277">
        <w:t>with</w:t>
      </w:r>
      <w:r w:rsidR="00EE51B0" w:rsidRPr="000F1277">
        <w:t xml:space="preserve"> </w:t>
      </w:r>
      <w:r w:rsidR="00502D7A" w:rsidRPr="000F1277">
        <w:t xml:space="preserve">0, 75, 150 or 300 mg/kg </w:t>
      </w:r>
      <w:proofErr w:type="gramStart"/>
      <w:r w:rsidR="00502D7A" w:rsidRPr="000F1277">
        <w:t>bw</w:t>
      </w:r>
      <w:proofErr w:type="gramEnd"/>
      <w:r w:rsidR="00502D7A" w:rsidRPr="000F1277">
        <w:t xml:space="preserve"> </w:t>
      </w:r>
      <w:r w:rsidR="00EE51B0" w:rsidRPr="000F1277">
        <w:t xml:space="preserve">octylamine hydrochloride (CAS No. 142-95-0) </w:t>
      </w:r>
      <w:r w:rsidR="00502D7A" w:rsidRPr="000F1277">
        <w:t xml:space="preserve">in water.  The mice were killed 24 hours after treatment.  A </w:t>
      </w:r>
      <w:r w:rsidR="0034716F" w:rsidRPr="000F1277">
        <w:t>positive</w:t>
      </w:r>
      <w:r w:rsidR="00502D7A" w:rsidRPr="000F1277">
        <w:t xml:space="preserve"> control group</w:t>
      </w:r>
      <w:r w:rsidR="0034716F" w:rsidRPr="000F1277">
        <w:t xml:space="preserve"> (20 mg/kg </w:t>
      </w:r>
      <w:proofErr w:type="gramStart"/>
      <w:r w:rsidR="0034716F" w:rsidRPr="000F1277">
        <w:t>bw</w:t>
      </w:r>
      <w:proofErr w:type="gramEnd"/>
      <w:r w:rsidR="0034716F" w:rsidRPr="000F1277">
        <w:t xml:space="preserve"> of cyclophosphamide by oral gavage or 0.15 mg/kg bw vincristine by i.p. administration)</w:t>
      </w:r>
      <w:r w:rsidR="00502D7A" w:rsidRPr="000F1277">
        <w:t xml:space="preserve"> was also included</w:t>
      </w:r>
      <w:r w:rsidR="0034716F" w:rsidRPr="000F1277">
        <w:t xml:space="preserve"> (BASF AG, 1995</w:t>
      </w:r>
      <w:r w:rsidR="00F517C6" w:rsidRPr="000F1277">
        <w:t>, 2006, 2007</w:t>
      </w:r>
      <w:r w:rsidR="0034716F" w:rsidRPr="000F1277">
        <w:t xml:space="preserve">).  </w:t>
      </w:r>
      <w:r w:rsidR="00502D7A" w:rsidRPr="000F1277">
        <w:t xml:space="preserve">Additional groups of mice (5/sex) were treated by oral gavage with 0 or 300 mg/kg </w:t>
      </w:r>
      <w:proofErr w:type="gramStart"/>
      <w:r w:rsidR="00502D7A" w:rsidRPr="000F1277">
        <w:t>bw</w:t>
      </w:r>
      <w:proofErr w:type="gramEnd"/>
      <w:r w:rsidR="00502D7A" w:rsidRPr="000F1277">
        <w:t xml:space="preserve"> octylamine hydrochloride in water and were euthanized 48 hours after treatment. </w:t>
      </w:r>
      <w:r w:rsidR="0034716F" w:rsidRPr="000F1277">
        <w:t xml:space="preserve"> </w:t>
      </w:r>
      <w:r w:rsidR="00502D7A" w:rsidRPr="000F1277">
        <w:t xml:space="preserve"> </w:t>
      </w:r>
      <w:r w:rsidR="00BF27A5" w:rsidRPr="000F1277">
        <w:t xml:space="preserve">Bone marrow was extracted from femurs and polychromatic erythrocytes (PCE) and normocytes (NCE) were examined.  The number of micronucleated polychromatic erythrocytes per </w:t>
      </w:r>
      <w:r w:rsidR="00F517C6" w:rsidRPr="000F1277">
        <w:t>2</w:t>
      </w:r>
      <w:r w:rsidR="00BF27A5" w:rsidRPr="000F1277">
        <w:t xml:space="preserve">000 PCE and the proportion of polychromatic </w:t>
      </w:r>
      <w:r w:rsidR="00BF27A5" w:rsidRPr="000F1277">
        <w:rPr>
          <w:szCs w:val="24"/>
        </w:rPr>
        <w:t xml:space="preserve">erythrocytes to total erythrocytes were calculated.  </w:t>
      </w:r>
      <w:r w:rsidR="0034716F" w:rsidRPr="000F1277">
        <w:rPr>
          <w:szCs w:val="24"/>
        </w:rPr>
        <w:t>There were no c</w:t>
      </w:r>
      <w:r w:rsidR="00BF27A5" w:rsidRPr="000F1277">
        <w:rPr>
          <w:szCs w:val="24"/>
        </w:rPr>
        <w:t xml:space="preserve">linical signs of toxicity </w:t>
      </w:r>
      <w:r w:rsidR="0034716F" w:rsidRPr="000F1277">
        <w:rPr>
          <w:szCs w:val="24"/>
        </w:rPr>
        <w:t xml:space="preserve">in the test animals.  The number of normochromatic erythrocytes containing micronuclei did not differ to any appreciable extent in the negative control or in the various dose groups at any of the sacrifice intervals.  </w:t>
      </w:r>
      <w:r w:rsidR="0034716F" w:rsidRPr="000F1277">
        <w:t>No inhibition of erythropoiesis induced by the treatment of mice with octylamine was detected; the ratio of polychromatic to normochromatic erythrocytes was always in the same range as that of the control values in all dose groups.  Thus, under the experimental conditions chosen here, the test substance octylamine had no chromosome-damaging (clastogenic) effect nor d</w:t>
      </w:r>
      <w:r w:rsidR="00F612B2" w:rsidRPr="000F1277">
        <w:t>id</w:t>
      </w:r>
      <w:r w:rsidR="0034716F" w:rsidRPr="000F1277">
        <w:t xml:space="preserve"> it lead to any impairment of chromosome distribution in the course of mitosis (aneugenic activity) in bone marrow cells </w:t>
      </w:r>
      <w:r w:rsidR="0034716F" w:rsidRPr="000F1277">
        <w:rPr>
          <w:i/>
        </w:rPr>
        <w:t>in vivo</w:t>
      </w:r>
      <w:r w:rsidR="0034716F" w:rsidRPr="000F1277">
        <w:t>.</w:t>
      </w:r>
    </w:p>
    <w:p w:rsidR="006A7A98" w:rsidRPr="000F1277" w:rsidRDefault="006A7A98" w:rsidP="00280CA3">
      <w:pPr>
        <w:pStyle w:val="SIARBody"/>
      </w:pPr>
    </w:p>
    <w:p w:rsidR="006A7A98" w:rsidRPr="000F1277" w:rsidRDefault="001511E9" w:rsidP="00280CA3">
      <w:pPr>
        <w:pStyle w:val="SIARBody"/>
      </w:pPr>
      <w:r w:rsidRPr="000F1277">
        <w:t>H</w:t>
      </w:r>
      <w:r w:rsidR="005E21B8" w:rsidRPr="000F1277">
        <w:t>exylamine</w:t>
      </w:r>
      <w:r w:rsidR="00AF7EFE" w:rsidRPr="000F1277">
        <w:rPr>
          <w:rStyle w:val="SIARBodyChar"/>
          <w:b/>
        </w:rPr>
        <w:t>, 2-ethyl</w:t>
      </w:r>
      <w:r w:rsidR="008E5779" w:rsidRPr="000F1277">
        <w:t>: No data.</w:t>
      </w:r>
    </w:p>
    <w:p w:rsidR="006A7A98" w:rsidRPr="000F1277" w:rsidRDefault="006A7A98" w:rsidP="00280CA3">
      <w:pPr>
        <w:pStyle w:val="SIARBody"/>
      </w:pPr>
    </w:p>
    <w:p w:rsidR="006A7A98" w:rsidRPr="000F1277" w:rsidRDefault="005E21B8" w:rsidP="00280CA3">
      <w:pPr>
        <w:pStyle w:val="SIARBody"/>
      </w:pPr>
      <w:r w:rsidRPr="000F1277">
        <w:rPr>
          <w:b/>
        </w:rPr>
        <w:t>Propylamine, 3-methoxy-</w:t>
      </w:r>
      <w:r w:rsidR="008E5779" w:rsidRPr="000F1277">
        <w:rPr>
          <w:b/>
        </w:rPr>
        <w:t xml:space="preserve">: </w:t>
      </w:r>
      <w:r w:rsidR="008E5779" w:rsidRPr="000F1277">
        <w:t xml:space="preserve">In a study conducted according to EPA guideline </w:t>
      </w:r>
      <w:r w:rsidR="00F6652C" w:rsidRPr="000F1277">
        <w:t>(</w:t>
      </w:r>
      <w:r w:rsidR="008E5779" w:rsidRPr="000F1277">
        <w:t>Federal Register, Vol. 50, No. 188, 1985-09-27</w:t>
      </w:r>
      <w:r w:rsidR="00F6652C" w:rsidRPr="000F1277">
        <w:t>)</w:t>
      </w:r>
      <w:r w:rsidR="008E5779" w:rsidRPr="000F1277">
        <w:t xml:space="preserve"> and OECD Guideline 474 (Genetic Toxicology: Micronucleus Test), CD-1 mice (5/sex) were </w:t>
      </w:r>
      <w:r w:rsidR="00F6652C" w:rsidRPr="000F1277">
        <w:t>treated by intraperitoneal injection with 0 or 75 mg/kg bw of</w:t>
      </w:r>
      <w:r w:rsidR="00EB2CE8" w:rsidRPr="000F1277">
        <w:t xml:space="preserve"> propylamine, 3-methoxy- </w:t>
      </w:r>
      <w:r w:rsidR="00F6652C" w:rsidRPr="000F1277">
        <w:t>in distilled water.  The mice were killed</w:t>
      </w:r>
      <w:r w:rsidR="008E5779" w:rsidRPr="000F1277">
        <w:t xml:space="preserve"> 24, 48 or 72 hours after treatment (Pharmakon Research International, 1988b). </w:t>
      </w:r>
      <w:r w:rsidR="00F6652C" w:rsidRPr="000F1277">
        <w:t>A</w:t>
      </w:r>
      <w:r w:rsidR="008E5779" w:rsidRPr="000F1277">
        <w:t xml:space="preserve"> </w:t>
      </w:r>
      <w:r w:rsidR="00F6652C" w:rsidRPr="000F1277">
        <w:t xml:space="preserve">positive control group (0.5 mg/kg </w:t>
      </w:r>
      <w:proofErr w:type="gramStart"/>
      <w:r w:rsidR="00F6652C" w:rsidRPr="000F1277">
        <w:t>bw</w:t>
      </w:r>
      <w:proofErr w:type="gramEnd"/>
      <w:r w:rsidR="00F6652C" w:rsidRPr="000F1277">
        <w:t xml:space="preserve"> of triethylenelamine; route of administration not specified) was also included.  </w:t>
      </w:r>
      <w:r w:rsidR="008E5779" w:rsidRPr="000F1277">
        <w:t xml:space="preserve">Signs of toxicity (not specified) were noted in the animals treated with the test material, but not among those treated with the vehicle or TEM.  </w:t>
      </w:r>
      <w:r w:rsidR="00CD62D9" w:rsidRPr="000F1277">
        <w:t>P</w:t>
      </w:r>
      <w:r w:rsidR="008E5779" w:rsidRPr="000F1277">
        <w:t>ropylamine</w:t>
      </w:r>
      <w:r w:rsidR="00CD62D9" w:rsidRPr="000F1277">
        <w:t>, 3-methoxy-</w:t>
      </w:r>
      <w:r w:rsidR="008E5779" w:rsidRPr="000F1277">
        <w:t xml:space="preserve"> did not produce a statistically significant increase in micronucleated PCEs.  Under these experimental conditions, propylamine</w:t>
      </w:r>
      <w:r w:rsidR="00CD62D9" w:rsidRPr="000F1277">
        <w:t>, 3-methoxy</w:t>
      </w:r>
      <w:r w:rsidR="008E5779" w:rsidRPr="000F1277">
        <w:t xml:space="preserve"> was considered negative in the micronucleus test at the time intervals evaluated.  The positive control exhibited</w:t>
      </w:r>
      <w:r w:rsidR="008E5779" w:rsidRPr="000F1277">
        <w:rPr>
          <w:b/>
        </w:rPr>
        <w:t xml:space="preserve"> </w:t>
      </w:r>
      <w:r w:rsidR="008E5779" w:rsidRPr="000F1277">
        <w:t>results indicating the test was sensitive and valid.</w:t>
      </w:r>
    </w:p>
    <w:p w:rsidR="005E21B8" w:rsidRPr="000F1277" w:rsidRDefault="005E21B8" w:rsidP="00280CA3">
      <w:pPr>
        <w:pStyle w:val="SIARBody"/>
      </w:pPr>
      <w:r w:rsidRPr="000F1277">
        <w:t xml:space="preserve"> </w:t>
      </w:r>
    </w:p>
    <w:p w:rsidR="00EE2EB1" w:rsidRPr="000F1277" w:rsidRDefault="00453071" w:rsidP="00280CA3">
      <w:pPr>
        <w:pStyle w:val="SIARBody"/>
      </w:pPr>
      <w:r w:rsidRPr="000F1277">
        <w:rPr>
          <w:b/>
        </w:rPr>
        <w:t>C</w:t>
      </w:r>
      <w:r w:rsidR="00EE2EB1" w:rsidRPr="000F1277">
        <w:rPr>
          <w:b/>
        </w:rPr>
        <w:t>yclohexylamine</w:t>
      </w:r>
      <w:proofErr w:type="gramStart"/>
      <w:r w:rsidR="00EE2EB1" w:rsidRPr="000F1277">
        <w:rPr>
          <w:b/>
        </w:rPr>
        <w:t>,4,4’</w:t>
      </w:r>
      <w:proofErr w:type="gramEnd"/>
      <w:r w:rsidR="00EE2EB1" w:rsidRPr="000F1277">
        <w:rPr>
          <w:b/>
        </w:rPr>
        <w:t xml:space="preserve">-methylenebis: </w:t>
      </w:r>
      <w:r w:rsidR="00B80A68" w:rsidRPr="000F1277">
        <w:t>(1)</w:t>
      </w:r>
      <w:r w:rsidR="00B80A68" w:rsidRPr="000F1277">
        <w:rPr>
          <w:b/>
        </w:rPr>
        <w:t xml:space="preserve"> </w:t>
      </w:r>
      <w:r w:rsidR="00EE2EB1" w:rsidRPr="000F1277">
        <w:t xml:space="preserve">In a study conducted according to EU Method B.12 (Mutagenicity – </w:t>
      </w:r>
      <w:r w:rsidR="00EE2EB1" w:rsidRPr="000F1277">
        <w:rPr>
          <w:i/>
        </w:rPr>
        <w:t>In Vivo</w:t>
      </w:r>
      <w:r w:rsidR="00EE2EB1" w:rsidRPr="000F1277">
        <w:t xml:space="preserve"> Mammalian Erythrocyte Micronucleus Test, cited as Directive 84/449/EEC, B.12), </w:t>
      </w:r>
      <w:r w:rsidR="00B80A68" w:rsidRPr="000F1277">
        <w:t>NMRI</w:t>
      </w:r>
      <w:r w:rsidR="00EE2EB1" w:rsidRPr="000F1277">
        <w:t xml:space="preserve"> mice (</w:t>
      </w:r>
      <w:r w:rsidR="00236826" w:rsidRPr="000F1277">
        <w:t>1</w:t>
      </w:r>
      <w:r w:rsidR="00EE2EB1" w:rsidRPr="000F1277">
        <w:t xml:space="preserve">5/sex/exposure period) were </w:t>
      </w:r>
      <w:r w:rsidR="00502D7A" w:rsidRPr="000F1277">
        <w:t>treated</w:t>
      </w:r>
      <w:r w:rsidR="00EB2CE8" w:rsidRPr="000F1277">
        <w:t xml:space="preserve"> </w:t>
      </w:r>
      <w:r w:rsidR="00502D7A" w:rsidRPr="000F1277">
        <w:t>by a single intraperitoneal injection with</w:t>
      </w:r>
      <w:r w:rsidR="00EB2CE8" w:rsidRPr="000F1277">
        <w:t xml:space="preserve"> </w:t>
      </w:r>
      <w:r w:rsidR="00502D7A" w:rsidRPr="000F1277">
        <w:t xml:space="preserve">0 or 50 mg/kg bw .  The mice were killed 24, 48 or 72 hours after treatment. </w:t>
      </w:r>
      <w:r w:rsidR="00EE2EB1" w:rsidRPr="000F1277">
        <w:t xml:space="preserve"> </w:t>
      </w:r>
      <w:r w:rsidR="00502D7A" w:rsidRPr="000F1277">
        <w:t>A</w:t>
      </w:r>
      <w:r w:rsidR="00EE2EB1" w:rsidRPr="000F1277">
        <w:t xml:space="preserve"> positive </w:t>
      </w:r>
      <w:r w:rsidR="00502D7A" w:rsidRPr="000F1277">
        <w:t xml:space="preserve">control group </w:t>
      </w:r>
      <w:r w:rsidR="00EE2EB1" w:rsidRPr="000F1277">
        <w:t xml:space="preserve">(60 mg/kg </w:t>
      </w:r>
      <w:proofErr w:type="gramStart"/>
      <w:r w:rsidR="00EE2EB1" w:rsidRPr="000F1277">
        <w:t>bw</w:t>
      </w:r>
      <w:proofErr w:type="gramEnd"/>
      <w:r w:rsidR="00EE2EB1" w:rsidRPr="000F1277">
        <w:t xml:space="preserve"> of cyclophosphamide by oral gavage)</w:t>
      </w:r>
      <w:r w:rsidR="00502D7A" w:rsidRPr="000F1277">
        <w:t xml:space="preserve"> was also included</w:t>
      </w:r>
      <w:r w:rsidR="00EE2EB1" w:rsidRPr="000F1277">
        <w:t xml:space="preserve"> (BASF AG 1982b).  Mortality was observed in 6/25 males; no females died.  Clinical signs included slight to moderate paralysis.  All animals administered the control </w:t>
      </w:r>
      <w:r w:rsidR="00EE2EB1" w:rsidRPr="000F1277">
        <w:rPr>
          <w:szCs w:val="24"/>
        </w:rPr>
        <w:t xml:space="preserve">articles (vehicle or positive) appeared normal.  There was a </w:t>
      </w:r>
      <w:r w:rsidR="00B80A68" w:rsidRPr="000F1277">
        <w:rPr>
          <w:szCs w:val="24"/>
        </w:rPr>
        <w:t>statistically</w:t>
      </w:r>
      <w:r w:rsidR="00EE2EB1" w:rsidRPr="000F1277">
        <w:t xml:space="preserve"> </w:t>
      </w:r>
      <w:r w:rsidR="00EE2EB1" w:rsidRPr="000F1277">
        <w:rPr>
          <w:szCs w:val="24"/>
        </w:rPr>
        <w:t xml:space="preserve">significant increase in % </w:t>
      </w:r>
      <w:r w:rsidR="00236826" w:rsidRPr="000F1277">
        <w:rPr>
          <w:szCs w:val="24"/>
        </w:rPr>
        <w:t xml:space="preserve">micronucleated polychromatic erythrocytes </w:t>
      </w:r>
      <w:r w:rsidR="00EE2EB1" w:rsidRPr="000F1277">
        <w:rPr>
          <w:szCs w:val="24"/>
        </w:rPr>
        <w:t>in females at 24 and 48 after treatment. At 72 hours after treatment, a non-significant two-fold increase in females was observed.  A similar positive effect was not noted in males.  Under these experimental conditions, cyclohexylamine</w:t>
      </w:r>
      <w:proofErr w:type="gramStart"/>
      <w:r w:rsidR="00EE2EB1" w:rsidRPr="000F1277">
        <w:rPr>
          <w:szCs w:val="24"/>
        </w:rPr>
        <w:t>,4,4’</w:t>
      </w:r>
      <w:proofErr w:type="gramEnd"/>
      <w:r w:rsidR="00EE2EB1" w:rsidRPr="000F1277">
        <w:rPr>
          <w:szCs w:val="24"/>
        </w:rPr>
        <w:t>-methylenebis</w:t>
      </w:r>
      <w:r w:rsidR="00EE2EB1" w:rsidRPr="000F1277">
        <w:t xml:space="preserve"> was considered positive for clastogenic activity in this </w:t>
      </w:r>
      <w:r w:rsidR="00EE2EB1" w:rsidRPr="000F1277">
        <w:rPr>
          <w:i/>
        </w:rPr>
        <w:t>in vivo</w:t>
      </w:r>
      <w:r w:rsidR="00EE2EB1" w:rsidRPr="000F1277">
        <w:t xml:space="preserve"> micronucleus assay in mice following i.p. administration.</w:t>
      </w:r>
    </w:p>
    <w:p w:rsidR="00EE2EB1" w:rsidRPr="000F1277" w:rsidRDefault="00B80A68" w:rsidP="00280CA3">
      <w:pPr>
        <w:pStyle w:val="SIARBody"/>
        <w:rPr>
          <w:b/>
        </w:rPr>
      </w:pPr>
      <w:r w:rsidRPr="000F1277">
        <w:t xml:space="preserve">(2) </w:t>
      </w:r>
      <w:r w:rsidR="00EE2EB1" w:rsidRPr="000F1277">
        <w:t>In a study conducted in general compliance with OECD Guideline  474 (Genetic Toxicology: Micronucleus Test), NMRI mice (5/sex</w:t>
      </w:r>
      <w:r w:rsidR="00236826" w:rsidRPr="000F1277">
        <w:t>, except for group II whch contained 10 mice/sex for each of three time points</w:t>
      </w:r>
      <w:r w:rsidR="00EE2EB1" w:rsidRPr="000F1277">
        <w:t xml:space="preserve">) were </w:t>
      </w:r>
      <w:r w:rsidR="005B1FA9" w:rsidRPr="000F1277">
        <w:t>treated by a single intraperitoneal injection</w:t>
      </w:r>
      <w:r w:rsidR="00EB2CE8" w:rsidRPr="000F1277">
        <w:t xml:space="preserve"> </w:t>
      </w:r>
      <w:r w:rsidR="005B1FA9" w:rsidRPr="000F1277">
        <w:t>with</w:t>
      </w:r>
      <w:r w:rsidR="00EB2CE8" w:rsidRPr="000F1277">
        <w:t xml:space="preserve"> </w:t>
      </w:r>
      <w:r w:rsidR="005B1FA9" w:rsidRPr="000F1277">
        <w:t xml:space="preserve">0 or 50 mg/kg bw of </w:t>
      </w:r>
      <w:r w:rsidR="00EB2CE8" w:rsidRPr="000F1277">
        <w:t>cyclohexylamine,4,4’-methylenebis in DMSO</w:t>
      </w:r>
      <w:r w:rsidR="005B1FA9" w:rsidRPr="000F1277">
        <w:t>.  The mice were killed 24, 48 or 72 hours after treatment.  A</w:t>
      </w:r>
      <w:r w:rsidR="00EE2EB1" w:rsidRPr="000F1277">
        <w:t xml:space="preserve"> positive </w:t>
      </w:r>
      <w:r w:rsidR="005B1FA9" w:rsidRPr="000F1277">
        <w:t xml:space="preserve">control group </w:t>
      </w:r>
      <w:r w:rsidR="00EE2EB1" w:rsidRPr="000F1277">
        <w:t xml:space="preserve">(40 mg/kg </w:t>
      </w:r>
      <w:proofErr w:type="gramStart"/>
      <w:r w:rsidR="00EE2EB1" w:rsidRPr="000F1277">
        <w:t>bw</w:t>
      </w:r>
      <w:proofErr w:type="gramEnd"/>
      <w:r w:rsidR="00EE2EB1" w:rsidRPr="000F1277">
        <w:t xml:space="preserve"> of cyclophosphamide in water administered by oral gavage)</w:t>
      </w:r>
      <w:r w:rsidR="005B1FA9" w:rsidRPr="000F1277">
        <w:t xml:space="preserve"> was also included</w:t>
      </w:r>
      <w:r w:rsidR="00EE2EB1" w:rsidRPr="000F1277">
        <w:t xml:space="preserve"> (BASF AG, 1983b).  Mortality was observed in 5/30 males and 4/30 females.  Clinical signs directly after treatment included labored respiration, lethargy and ataxia.  Within 30-60 minutes after treatment some animals were comatose.  By day 1 after </w:t>
      </w:r>
      <w:r w:rsidR="00525447" w:rsidRPr="000F1277">
        <w:t>treatment</w:t>
      </w:r>
      <w:r w:rsidR="00EE2EB1" w:rsidRPr="000F1277">
        <w:t xml:space="preserve"> only symptoms of lethargy and ataxia were evident.  At necropsy, no abnormal </w:t>
      </w:r>
      <w:r w:rsidR="00525447" w:rsidRPr="000F1277">
        <w:t>findings</w:t>
      </w:r>
      <w:r w:rsidR="00EE2EB1" w:rsidRPr="000F1277">
        <w:t xml:space="preserve"> were noted.  All animals administered with the control articles (vehicle or positive) appeared normal.  The single i.p. injection of cyclohexylamine,</w:t>
      </w:r>
      <w:r w:rsidR="008E6EDB" w:rsidRPr="000F1277">
        <w:t xml:space="preserve"> </w:t>
      </w:r>
      <w:r w:rsidR="00EE2EB1" w:rsidRPr="000F1277">
        <w:t>4,4’-methylenebis did not lead to any increase in the number of polychromatic erythrocytes containing micronuclei; the rate of micronuclei was always in the same range as that of the concurrent control at all 3 sacrifice intervals any treatment groups.  Thus, under the experimental conditions of this study, the test substance did not have any chromosome damaging (clastogenic) effect, and there were no indications of any impairment of chromosome distribution in the course of mitosis.</w:t>
      </w:r>
      <w:r w:rsidR="00EE2EB1" w:rsidRPr="000F1277">
        <w:rPr>
          <w:b/>
        </w:rPr>
        <w:t xml:space="preserve"> </w:t>
      </w:r>
    </w:p>
    <w:p w:rsidR="00985B4B" w:rsidRPr="000F1277" w:rsidRDefault="00B80A68" w:rsidP="00280CA3">
      <w:pPr>
        <w:pStyle w:val="SIARBody"/>
        <w:rPr>
          <w:b/>
          <w:szCs w:val="18"/>
        </w:rPr>
      </w:pPr>
      <w:r w:rsidRPr="000F1277">
        <w:t xml:space="preserve">(3) </w:t>
      </w:r>
      <w:r w:rsidR="00EE2EB1" w:rsidRPr="000F1277">
        <w:t xml:space="preserve">In another study conducted according to EU Method B.12 (Mutagenicity – </w:t>
      </w:r>
      <w:r w:rsidR="00EE2EB1" w:rsidRPr="000F1277">
        <w:rPr>
          <w:i/>
        </w:rPr>
        <w:t>In vivo</w:t>
      </w:r>
      <w:r w:rsidR="00EE2EB1" w:rsidRPr="000F1277">
        <w:t xml:space="preserve"> Mammalian Erythrocyte Micronucleus Test; cited as Directive 84/449/B.12), NMRI mice (5/sex) were </w:t>
      </w:r>
      <w:r w:rsidR="005B1FA9" w:rsidRPr="000F1277">
        <w:t xml:space="preserve">treated </w:t>
      </w:r>
      <w:r w:rsidR="004C2CD1" w:rsidRPr="000F1277">
        <w:t>by a single intraperitoneal injection with 0 or 10 mg/kg bw</w:t>
      </w:r>
      <w:r w:rsidR="00BF501D" w:rsidRPr="000F1277">
        <w:t xml:space="preserve"> cyclohexylamine</w:t>
      </w:r>
      <w:proofErr w:type="gramStart"/>
      <w:r w:rsidR="00BF501D" w:rsidRPr="000F1277">
        <w:t>,4,4’</w:t>
      </w:r>
      <w:proofErr w:type="gramEnd"/>
      <w:r w:rsidR="00BF501D" w:rsidRPr="000F1277">
        <w:t>-methylenebis at 10 mg/kg bw in DMSO</w:t>
      </w:r>
      <w:r w:rsidR="004C2CD1" w:rsidRPr="000F1277">
        <w:t>.</w:t>
      </w:r>
      <w:r w:rsidR="00EE2EB1" w:rsidRPr="000F1277">
        <w:t xml:space="preserve"> </w:t>
      </w:r>
      <w:r w:rsidR="004C2CD1" w:rsidRPr="000F1277">
        <w:t>The mice</w:t>
      </w:r>
      <w:r w:rsidR="00EE2EB1" w:rsidRPr="000F1277">
        <w:t xml:space="preserve"> were euthanized 24, 48 or 72 hours after treatment (BASF AG, 1981c).  No data regarding a positive control were provided.  No information on mortality or signs of toxicity </w:t>
      </w:r>
      <w:proofErr w:type="gramStart"/>
      <w:r w:rsidR="00EE2EB1" w:rsidRPr="000F1277">
        <w:t>were</w:t>
      </w:r>
      <w:proofErr w:type="gramEnd"/>
      <w:r w:rsidR="00EE2EB1" w:rsidRPr="000F1277">
        <w:t xml:space="preserve"> available.  Under the condition of this test, cyclohexylamine</w:t>
      </w:r>
      <w:proofErr w:type="gramStart"/>
      <w:r w:rsidR="00EE2EB1" w:rsidRPr="000F1277">
        <w:t>,4,4’</w:t>
      </w:r>
      <w:proofErr w:type="gramEnd"/>
      <w:r w:rsidR="00EE2EB1" w:rsidRPr="000F1277">
        <w:t>-methylenebis did not have a clastogenic effect.</w:t>
      </w:r>
      <w:r w:rsidR="00EE2EB1" w:rsidRPr="000F1277">
        <w:rPr>
          <w:b/>
        </w:rPr>
        <w:t xml:space="preserve"> </w:t>
      </w:r>
    </w:p>
    <w:p w:rsidR="00051838" w:rsidRPr="000F1277" w:rsidRDefault="00051838" w:rsidP="00280CA3">
      <w:pPr>
        <w:pStyle w:val="SIARBody"/>
      </w:pPr>
      <w:r w:rsidRPr="000F1277">
        <w:rPr>
          <w:b/>
        </w:rPr>
        <w:t xml:space="preserve">2-propanol, 1-amino-: </w:t>
      </w:r>
      <w:r w:rsidRPr="000F1277">
        <w:t xml:space="preserve">An </w:t>
      </w:r>
      <w:r w:rsidRPr="000F1277">
        <w:rPr>
          <w:i/>
        </w:rPr>
        <w:t>in vivo</w:t>
      </w:r>
      <w:r w:rsidRPr="000F1277">
        <w:t xml:space="preserve"> sex-linked recessive lethal (SLRL) assay was performed in Drosophila melanogaster. Adult Canton-S males were subjected to a 3 day feeding exposure to 24000 ppm </w:t>
      </w:r>
      <w:r w:rsidR="00792455" w:rsidRPr="000F1277">
        <w:t>2-propanol, 1-amino-</w:t>
      </w:r>
      <w:r w:rsidRPr="000F1277">
        <w:t>. They were mated to Basc females using a 2 to 3 day brooding pattern for a total of three broods spanning 7 days. A minimum of approximately 5000 chromosomes were scored per group unless the mutant frequency exceeded 1%. If the feeding test was negative, an injection exposure (1900 ppm) was performed. 2-propanol, 1-amino- was found not mutagenic in the Drosophila SLRL test under the conditions tested (Foureman et al., 1994).</w:t>
      </w:r>
      <w:r w:rsidRPr="000F1277">
        <w:rPr>
          <w:b/>
        </w:rPr>
        <w:t xml:space="preserve"> </w:t>
      </w:r>
    </w:p>
    <w:p w:rsidR="003D478B" w:rsidRPr="000F1277" w:rsidRDefault="003D478B" w:rsidP="001C57F4">
      <w:pPr>
        <w:pStyle w:val="TableCaption"/>
        <w:ind w:left="0"/>
        <w:rPr>
          <w:rFonts w:ascii="Times New Roman" w:hAnsi="Times New Roman"/>
        </w:rPr>
      </w:pPr>
      <w:bookmarkStart w:id="414" w:name="_Toc208889603"/>
      <w:bookmarkStart w:id="415" w:name="_Toc209242806"/>
      <w:bookmarkStart w:id="416" w:name="_Toc282678019"/>
      <w:proofErr w:type="gramStart"/>
      <w:r w:rsidRPr="000F1277">
        <w:rPr>
          <w:rFonts w:ascii="Times New Roman" w:hAnsi="Times New Roman"/>
        </w:rPr>
        <w:t xml:space="preserve">Table </w:t>
      </w:r>
      <w:r w:rsidR="00F335D1" w:rsidRPr="000F1277">
        <w:rPr>
          <w:rFonts w:ascii="Times New Roman" w:hAnsi="Times New Roman"/>
        </w:rPr>
        <w:t>1</w:t>
      </w:r>
      <w:r w:rsidR="00070B74" w:rsidRPr="000F1277">
        <w:rPr>
          <w:rFonts w:ascii="Times New Roman" w:hAnsi="Times New Roman"/>
        </w:rPr>
        <w:t>7</w:t>
      </w:r>
      <w:r w:rsidR="001F4B7B" w:rsidRPr="000F1277">
        <w:rPr>
          <w:rFonts w:ascii="Times New Roman" w:hAnsi="Times New Roman"/>
        </w:rPr>
        <w:t>.</w:t>
      </w:r>
      <w:proofErr w:type="gramEnd"/>
      <w:r w:rsidR="00AB195F">
        <w:rPr>
          <w:rFonts w:ascii="Times New Roman" w:hAnsi="Times New Roman"/>
        </w:rPr>
        <w:tab/>
      </w:r>
      <w:r w:rsidR="001F4B7B" w:rsidRPr="000F1277">
        <w:rPr>
          <w:rFonts w:ascii="Times New Roman" w:hAnsi="Times New Roman"/>
        </w:rPr>
        <w:t xml:space="preserve"> </w:t>
      </w:r>
      <w:r w:rsidRPr="000F1277">
        <w:rPr>
          <w:rFonts w:ascii="Times New Roman" w:hAnsi="Times New Roman"/>
        </w:rPr>
        <w:t>Genotoxicity Data for Primary Amines</w:t>
      </w:r>
      <w:bookmarkEnd w:id="414"/>
      <w:bookmarkEnd w:id="415"/>
      <w:bookmarkEnd w:id="416"/>
    </w:p>
    <w:tbl>
      <w:tblPr>
        <w:tblW w:w="4850" w:type="pct"/>
        <w:tblInd w:w="1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1"/>
        <w:gridCol w:w="1869"/>
        <w:gridCol w:w="2259"/>
        <w:gridCol w:w="1869"/>
        <w:gridCol w:w="1871"/>
      </w:tblGrid>
      <w:tr w:rsidR="005E21B8" w:rsidRPr="000F1277" w:rsidTr="00AB195F">
        <w:trPr>
          <w:cantSplit/>
          <w:tblHeader/>
        </w:trPr>
        <w:tc>
          <w:tcPr>
            <w:tcW w:w="1749" w:type="dxa"/>
            <w:vMerge w:val="restart"/>
            <w:tcBorders>
              <w:top w:val="single" w:sz="12" w:space="0" w:color="000000"/>
              <w:left w:val="single" w:sz="12" w:space="0" w:color="000000"/>
            </w:tcBorders>
            <w:shd w:val="clear" w:color="auto" w:fill="DBE5F1"/>
            <w:vAlign w:val="center"/>
          </w:tcPr>
          <w:p w:rsidR="005E21B8" w:rsidRPr="00AB195F" w:rsidRDefault="0007507B" w:rsidP="00AB195F">
            <w:pPr>
              <w:pStyle w:val="Tabletext"/>
              <w:jc w:val="center"/>
              <w:rPr>
                <w:b/>
              </w:rPr>
            </w:pPr>
            <w:bookmarkStart w:id="417" w:name="_Ref20216010"/>
            <w:bookmarkStart w:id="418" w:name="_Toc20272405"/>
            <w:r w:rsidRPr="00AB195F">
              <w:rPr>
                <w:b/>
                <w:bCs/>
              </w:rPr>
              <w:t>Substance</w:t>
            </w:r>
          </w:p>
        </w:tc>
        <w:tc>
          <w:tcPr>
            <w:tcW w:w="4275" w:type="dxa"/>
            <w:gridSpan w:val="2"/>
            <w:tcBorders>
              <w:top w:val="single" w:sz="12" w:space="0" w:color="000000"/>
            </w:tcBorders>
            <w:shd w:val="clear" w:color="auto" w:fill="DBE5F1"/>
            <w:vAlign w:val="center"/>
          </w:tcPr>
          <w:p w:rsidR="005E21B8" w:rsidRPr="00AB195F" w:rsidRDefault="005E21B8" w:rsidP="00AB195F">
            <w:pPr>
              <w:pStyle w:val="Tabletext"/>
              <w:jc w:val="center"/>
              <w:rPr>
                <w:b/>
              </w:rPr>
            </w:pPr>
            <w:r w:rsidRPr="00AB195F">
              <w:rPr>
                <w:b/>
              </w:rPr>
              <w:t>Gene Mutation</w:t>
            </w:r>
          </w:p>
        </w:tc>
        <w:tc>
          <w:tcPr>
            <w:tcW w:w="3872" w:type="dxa"/>
            <w:gridSpan w:val="2"/>
            <w:tcBorders>
              <w:top w:val="single" w:sz="12" w:space="0" w:color="000000"/>
              <w:right w:val="single" w:sz="12" w:space="0" w:color="000000"/>
            </w:tcBorders>
            <w:shd w:val="clear" w:color="auto" w:fill="DBE5F1"/>
            <w:vAlign w:val="center"/>
          </w:tcPr>
          <w:p w:rsidR="005E21B8" w:rsidRPr="00AB195F" w:rsidRDefault="005E21B8" w:rsidP="00AB195F">
            <w:pPr>
              <w:pStyle w:val="Tabletext"/>
              <w:jc w:val="center"/>
              <w:rPr>
                <w:b/>
              </w:rPr>
            </w:pPr>
            <w:r w:rsidRPr="00AB195F">
              <w:rPr>
                <w:b/>
              </w:rPr>
              <w:t>Chromosome Aberration</w:t>
            </w:r>
          </w:p>
        </w:tc>
      </w:tr>
      <w:tr w:rsidR="005E21B8" w:rsidRPr="000F1277" w:rsidTr="00AB195F">
        <w:trPr>
          <w:cantSplit/>
          <w:tblHeader/>
        </w:trPr>
        <w:tc>
          <w:tcPr>
            <w:tcW w:w="1749" w:type="dxa"/>
            <w:vMerge/>
            <w:tcBorders>
              <w:left w:val="single" w:sz="12" w:space="0" w:color="000000"/>
              <w:bottom w:val="single" w:sz="12" w:space="0" w:color="000000"/>
            </w:tcBorders>
            <w:shd w:val="clear" w:color="auto" w:fill="DBE5F1"/>
            <w:vAlign w:val="center"/>
          </w:tcPr>
          <w:p w:rsidR="005E21B8" w:rsidRPr="00AB195F" w:rsidRDefault="005E21B8" w:rsidP="00AB195F">
            <w:pPr>
              <w:pStyle w:val="Tabletext"/>
              <w:jc w:val="center"/>
              <w:rPr>
                <w:b/>
              </w:rPr>
            </w:pPr>
          </w:p>
        </w:tc>
        <w:tc>
          <w:tcPr>
            <w:tcW w:w="1935" w:type="dxa"/>
            <w:tcBorders>
              <w:bottom w:val="single" w:sz="12" w:space="0" w:color="000000"/>
            </w:tcBorders>
            <w:shd w:val="clear" w:color="auto" w:fill="DBE5F1"/>
            <w:vAlign w:val="center"/>
          </w:tcPr>
          <w:p w:rsidR="005E21B8" w:rsidRPr="00AB195F" w:rsidRDefault="005E21B8" w:rsidP="00AB195F">
            <w:pPr>
              <w:pStyle w:val="Tabletext"/>
              <w:jc w:val="center"/>
              <w:rPr>
                <w:b/>
              </w:rPr>
            </w:pPr>
            <w:r w:rsidRPr="00AB195F">
              <w:rPr>
                <w:b/>
              </w:rPr>
              <w:t>Test/Result</w:t>
            </w:r>
          </w:p>
        </w:tc>
        <w:tc>
          <w:tcPr>
            <w:tcW w:w="2340" w:type="dxa"/>
            <w:tcBorders>
              <w:bottom w:val="single" w:sz="12" w:space="0" w:color="000000"/>
            </w:tcBorders>
            <w:shd w:val="clear" w:color="auto" w:fill="DBE5F1"/>
            <w:vAlign w:val="center"/>
          </w:tcPr>
          <w:p w:rsidR="005E21B8" w:rsidRPr="00AB195F" w:rsidRDefault="005E21B8" w:rsidP="00AB195F">
            <w:pPr>
              <w:pStyle w:val="Tabletext"/>
              <w:jc w:val="center"/>
              <w:rPr>
                <w:b/>
              </w:rPr>
            </w:pPr>
            <w:r w:rsidRPr="00AB195F">
              <w:rPr>
                <w:b/>
              </w:rPr>
              <w:t>Reference</w:t>
            </w:r>
          </w:p>
        </w:tc>
        <w:tc>
          <w:tcPr>
            <w:tcW w:w="1935" w:type="dxa"/>
            <w:tcBorders>
              <w:bottom w:val="single" w:sz="12" w:space="0" w:color="000000"/>
            </w:tcBorders>
            <w:shd w:val="clear" w:color="auto" w:fill="DBE5F1"/>
            <w:vAlign w:val="center"/>
          </w:tcPr>
          <w:p w:rsidR="005E21B8" w:rsidRPr="00AB195F" w:rsidRDefault="005E21B8" w:rsidP="00AB195F">
            <w:pPr>
              <w:pStyle w:val="Tabletext"/>
              <w:jc w:val="center"/>
              <w:rPr>
                <w:b/>
              </w:rPr>
            </w:pPr>
            <w:r w:rsidRPr="00AB195F">
              <w:rPr>
                <w:b/>
              </w:rPr>
              <w:t>Test/Result</w:t>
            </w:r>
          </w:p>
        </w:tc>
        <w:tc>
          <w:tcPr>
            <w:tcW w:w="1937" w:type="dxa"/>
            <w:tcBorders>
              <w:bottom w:val="single" w:sz="12" w:space="0" w:color="000000"/>
              <w:right w:val="single" w:sz="12" w:space="0" w:color="000000"/>
            </w:tcBorders>
            <w:shd w:val="clear" w:color="auto" w:fill="DBE5F1"/>
            <w:vAlign w:val="center"/>
          </w:tcPr>
          <w:p w:rsidR="005E21B8" w:rsidRPr="00AB195F" w:rsidRDefault="005E21B8" w:rsidP="00AB195F">
            <w:pPr>
              <w:pStyle w:val="Tabletext"/>
              <w:jc w:val="center"/>
              <w:rPr>
                <w:b/>
              </w:rPr>
            </w:pPr>
            <w:r w:rsidRPr="00AB195F">
              <w:rPr>
                <w:b/>
              </w:rPr>
              <w:t>Reference</w:t>
            </w:r>
          </w:p>
        </w:tc>
      </w:tr>
      <w:tr w:rsidR="005E21B8" w:rsidRPr="000F1277" w:rsidTr="00AB195F">
        <w:trPr>
          <w:cantSplit/>
          <w:trHeight w:val="288"/>
        </w:trPr>
        <w:tc>
          <w:tcPr>
            <w:tcW w:w="1749" w:type="dxa"/>
            <w:vMerge w:val="restart"/>
            <w:tcBorders>
              <w:top w:val="single" w:sz="12" w:space="0" w:color="000000"/>
              <w:left w:val="single" w:sz="12" w:space="0" w:color="000000"/>
            </w:tcBorders>
            <w:vAlign w:val="center"/>
          </w:tcPr>
          <w:p w:rsidR="005E21B8" w:rsidRPr="00AB195F" w:rsidRDefault="005E21B8" w:rsidP="00AB195F">
            <w:pPr>
              <w:pStyle w:val="Tabletext"/>
              <w:jc w:val="center"/>
            </w:pPr>
            <w:r w:rsidRPr="00AB195F">
              <w:t>Methylamine</w:t>
            </w:r>
          </w:p>
        </w:tc>
        <w:tc>
          <w:tcPr>
            <w:tcW w:w="1935" w:type="dxa"/>
            <w:tcBorders>
              <w:top w:val="single" w:sz="12" w:space="0" w:color="000000"/>
            </w:tcBorders>
            <w:vAlign w:val="center"/>
          </w:tcPr>
          <w:p w:rsidR="005E21B8" w:rsidRPr="00AB195F" w:rsidRDefault="005E21B8" w:rsidP="00AB195F">
            <w:pPr>
              <w:pStyle w:val="Tabletext"/>
              <w:jc w:val="center"/>
            </w:pPr>
            <w:r w:rsidRPr="00AB195F">
              <w:t>Ames/Negative</w:t>
            </w:r>
          </w:p>
        </w:tc>
        <w:tc>
          <w:tcPr>
            <w:tcW w:w="2340" w:type="dxa"/>
            <w:tcBorders>
              <w:top w:val="single" w:sz="12" w:space="0" w:color="000000"/>
            </w:tcBorders>
            <w:vAlign w:val="center"/>
          </w:tcPr>
          <w:p w:rsidR="005E21B8" w:rsidRPr="00AB195F" w:rsidRDefault="005938BA" w:rsidP="00AB195F">
            <w:pPr>
              <w:pStyle w:val="Tabletext"/>
              <w:jc w:val="center"/>
            </w:pPr>
            <w:r w:rsidRPr="00AB195F">
              <w:t>Japan Chemical Industry Ecology - Toxicology &amp; Information Center, 1997</w:t>
            </w:r>
          </w:p>
        </w:tc>
        <w:tc>
          <w:tcPr>
            <w:tcW w:w="1935" w:type="dxa"/>
            <w:vMerge w:val="restart"/>
            <w:tcBorders>
              <w:top w:val="single" w:sz="12" w:space="0" w:color="000000"/>
            </w:tcBorders>
          </w:tcPr>
          <w:p w:rsidR="005E21B8" w:rsidRPr="00AB195F" w:rsidRDefault="005E21B8" w:rsidP="00AB195F">
            <w:pPr>
              <w:pStyle w:val="Tabletext"/>
              <w:jc w:val="center"/>
            </w:pPr>
            <w:r w:rsidRPr="00AB195F">
              <w:t>Micronucleus/ Negative</w:t>
            </w:r>
          </w:p>
        </w:tc>
        <w:tc>
          <w:tcPr>
            <w:tcW w:w="1937" w:type="dxa"/>
            <w:vMerge w:val="restart"/>
            <w:tcBorders>
              <w:top w:val="single" w:sz="12" w:space="0" w:color="000000"/>
              <w:right w:val="single" w:sz="12" w:space="0" w:color="000000"/>
            </w:tcBorders>
          </w:tcPr>
          <w:p w:rsidR="005E21B8" w:rsidRPr="00AB195F" w:rsidRDefault="008C1A30" w:rsidP="00AB195F">
            <w:pPr>
              <w:pStyle w:val="Tabletext"/>
              <w:jc w:val="center"/>
            </w:pPr>
            <w:r w:rsidRPr="00AB195F">
              <w:t>BASF, 2007</w:t>
            </w:r>
          </w:p>
        </w:tc>
      </w:tr>
      <w:tr w:rsidR="005E21B8" w:rsidRPr="000F1277" w:rsidTr="00AB195F">
        <w:trPr>
          <w:cantSplit/>
          <w:trHeight w:val="288"/>
        </w:trPr>
        <w:tc>
          <w:tcPr>
            <w:tcW w:w="1749" w:type="dxa"/>
            <w:vMerge/>
            <w:tcBorders>
              <w:left w:val="single" w:sz="12" w:space="0" w:color="000000"/>
            </w:tcBorders>
            <w:vAlign w:val="center"/>
          </w:tcPr>
          <w:p w:rsidR="005E21B8" w:rsidRPr="00AB195F" w:rsidRDefault="005E21B8" w:rsidP="00AB195F">
            <w:pPr>
              <w:pStyle w:val="Tabletext"/>
              <w:jc w:val="center"/>
            </w:pPr>
          </w:p>
        </w:tc>
        <w:tc>
          <w:tcPr>
            <w:tcW w:w="1935" w:type="dxa"/>
            <w:vAlign w:val="center"/>
          </w:tcPr>
          <w:p w:rsidR="005E21B8" w:rsidRPr="00AB195F" w:rsidRDefault="005E21B8" w:rsidP="00AB195F">
            <w:pPr>
              <w:pStyle w:val="Tabletext"/>
              <w:jc w:val="center"/>
            </w:pPr>
            <w:r w:rsidRPr="00AB195F">
              <w:t>Mouse lymphoma</w:t>
            </w:r>
            <w:r w:rsidR="002D141F" w:rsidRPr="00AB195F">
              <w:t xml:space="preserve"> L5178Y </w:t>
            </w:r>
            <w:r w:rsidRPr="00AB195F">
              <w:t>/Positive</w:t>
            </w:r>
          </w:p>
        </w:tc>
        <w:tc>
          <w:tcPr>
            <w:tcW w:w="2340" w:type="dxa"/>
            <w:vAlign w:val="center"/>
          </w:tcPr>
          <w:p w:rsidR="005E21B8" w:rsidRPr="00AB195F" w:rsidRDefault="005E21B8" w:rsidP="00AB195F">
            <w:pPr>
              <w:pStyle w:val="Tabletext"/>
              <w:jc w:val="center"/>
              <w:rPr>
                <w:highlight w:val="cyan"/>
              </w:rPr>
            </w:pPr>
            <w:r w:rsidRPr="00AB195F">
              <w:t>Caspary and Myhr, 1986</w:t>
            </w:r>
          </w:p>
        </w:tc>
        <w:tc>
          <w:tcPr>
            <w:tcW w:w="1935" w:type="dxa"/>
            <w:vMerge/>
            <w:vAlign w:val="center"/>
          </w:tcPr>
          <w:p w:rsidR="005E21B8" w:rsidRPr="00AB195F" w:rsidRDefault="005E21B8" w:rsidP="00AB195F">
            <w:pPr>
              <w:pStyle w:val="Tabletext"/>
              <w:jc w:val="center"/>
            </w:pPr>
          </w:p>
        </w:tc>
        <w:tc>
          <w:tcPr>
            <w:tcW w:w="1937" w:type="dxa"/>
            <w:vMerge/>
            <w:tcBorders>
              <w:right w:val="single" w:sz="12" w:space="0" w:color="000000"/>
            </w:tcBorders>
            <w:vAlign w:val="center"/>
          </w:tcPr>
          <w:p w:rsidR="005E21B8" w:rsidRPr="00AB195F" w:rsidRDefault="005E21B8" w:rsidP="00AB195F">
            <w:pPr>
              <w:pStyle w:val="Tabletext"/>
              <w:jc w:val="center"/>
              <w:rPr>
                <w:highlight w:val="cyan"/>
              </w:rPr>
            </w:pPr>
          </w:p>
        </w:tc>
      </w:tr>
      <w:tr w:rsidR="005E21B8" w:rsidRPr="000F1277" w:rsidTr="00AB195F">
        <w:trPr>
          <w:cantSplit/>
          <w:trHeight w:val="288"/>
        </w:trPr>
        <w:tc>
          <w:tcPr>
            <w:tcW w:w="1749" w:type="dxa"/>
            <w:tcBorders>
              <w:left w:val="single" w:sz="12" w:space="0" w:color="000000"/>
            </w:tcBorders>
            <w:vAlign w:val="center"/>
          </w:tcPr>
          <w:p w:rsidR="005E21B8" w:rsidRPr="00AB195F" w:rsidRDefault="005E21B8" w:rsidP="00AB195F">
            <w:pPr>
              <w:pStyle w:val="Tabletext"/>
              <w:jc w:val="center"/>
            </w:pPr>
            <w:r w:rsidRPr="00AB195F">
              <w:t>Ethylamine</w:t>
            </w:r>
          </w:p>
        </w:tc>
        <w:tc>
          <w:tcPr>
            <w:tcW w:w="1935" w:type="dxa"/>
            <w:vAlign w:val="center"/>
          </w:tcPr>
          <w:p w:rsidR="005E21B8" w:rsidRPr="00AB195F" w:rsidRDefault="005E21B8" w:rsidP="00AB195F">
            <w:pPr>
              <w:pStyle w:val="Tabletext"/>
              <w:jc w:val="center"/>
            </w:pPr>
            <w:r w:rsidRPr="00AB195F">
              <w:t>Ames/Negative</w:t>
            </w:r>
          </w:p>
        </w:tc>
        <w:tc>
          <w:tcPr>
            <w:tcW w:w="2340" w:type="dxa"/>
            <w:vAlign w:val="center"/>
          </w:tcPr>
          <w:p w:rsidR="005E21B8" w:rsidRPr="00AB195F" w:rsidRDefault="005E21B8" w:rsidP="00AB195F">
            <w:pPr>
              <w:pStyle w:val="Tabletext"/>
              <w:jc w:val="center"/>
              <w:rPr>
                <w:highlight w:val="cyan"/>
              </w:rPr>
            </w:pPr>
            <w:r w:rsidRPr="00AB195F">
              <w:t xml:space="preserve">Mortelmans et al., </w:t>
            </w:r>
            <w:r w:rsidR="005B76B9" w:rsidRPr="00AB195F">
              <w:t>1986</w:t>
            </w:r>
          </w:p>
        </w:tc>
        <w:tc>
          <w:tcPr>
            <w:tcW w:w="1935" w:type="dxa"/>
            <w:vAlign w:val="center"/>
          </w:tcPr>
          <w:p w:rsidR="005E21B8" w:rsidRPr="00AB195F" w:rsidRDefault="005E21B8" w:rsidP="00AB195F">
            <w:pPr>
              <w:pStyle w:val="Tabletext"/>
              <w:jc w:val="center"/>
            </w:pPr>
            <w:r w:rsidRPr="00AB195F">
              <w:t>No data</w:t>
            </w:r>
          </w:p>
        </w:tc>
        <w:tc>
          <w:tcPr>
            <w:tcW w:w="1937" w:type="dxa"/>
            <w:tcBorders>
              <w:right w:val="single" w:sz="12" w:space="0" w:color="000000"/>
            </w:tcBorders>
            <w:vAlign w:val="center"/>
          </w:tcPr>
          <w:p w:rsidR="005E21B8" w:rsidRPr="00AB195F" w:rsidRDefault="005E21B8" w:rsidP="00AB195F">
            <w:pPr>
              <w:pStyle w:val="Tabletext"/>
              <w:jc w:val="center"/>
            </w:pPr>
            <w:r w:rsidRPr="00AB195F">
              <w:t>-</w:t>
            </w:r>
          </w:p>
        </w:tc>
      </w:tr>
      <w:tr w:rsidR="00F809F6" w:rsidRPr="000F1277" w:rsidTr="00AB195F">
        <w:trPr>
          <w:cantSplit/>
          <w:trHeight w:val="288"/>
        </w:trPr>
        <w:tc>
          <w:tcPr>
            <w:tcW w:w="1749" w:type="dxa"/>
            <w:vMerge w:val="restart"/>
            <w:tcBorders>
              <w:left w:val="single" w:sz="12" w:space="0" w:color="000000"/>
            </w:tcBorders>
            <w:vAlign w:val="center"/>
          </w:tcPr>
          <w:p w:rsidR="00F809F6" w:rsidRPr="00AB195F" w:rsidRDefault="00F809F6" w:rsidP="00AB195F">
            <w:pPr>
              <w:pStyle w:val="Tabletext"/>
              <w:jc w:val="center"/>
            </w:pPr>
            <w:r w:rsidRPr="00AB195F">
              <w:t>Isopropylamine</w:t>
            </w:r>
          </w:p>
        </w:tc>
        <w:tc>
          <w:tcPr>
            <w:tcW w:w="1935" w:type="dxa"/>
            <w:vAlign w:val="center"/>
          </w:tcPr>
          <w:p w:rsidR="00F809F6" w:rsidRPr="00AB195F" w:rsidRDefault="00F809F6" w:rsidP="00AB195F">
            <w:pPr>
              <w:pStyle w:val="Tabletext"/>
              <w:jc w:val="center"/>
            </w:pPr>
            <w:r w:rsidRPr="00AB195F">
              <w:t>Ames/Negative</w:t>
            </w:r>
          </w:p>
        </w:tc>
        <w:tc>
          <w:tcPr>
            <w:tcW w:w="2340" w:type="dxa"/>
            <w:vAlign w:val="center"/>
          </w:tcPr>
          <w:p w:rsidR="00F809F6" w:rsidRPr="00AB195F" w:rsidRDefault="00F809F6" w:rsidP="00AB195F">
            <w:pPr>
              <w:pStyle w:val="Tabletext"/>
              <w:jc w:val="center"/>
              <w:rPr>
                <w:highlight w:val="cyan"/>
              </w:rPr>
            </w:pPr>
            <w:r w:rsidRPr="00AB195F">
              <w:t>Zeiger et al., 1987</w:t>
            </w:r>
          </w:p>
        </w:tc>
        <w:tc>
          <w:tcPr>
            <w:tcW w:w="1935" w:type="dxa"/>
            <w:vMerge w:val="restart"/>
            <w:vAlign w:val="center"/>
          </w:tcPr>
          <w:p w:rsidR="00F809F6" w:rsidRPr="00AB195F" w:rsidRDefault="00846FDF" w:rsidP="00AB195F">
            <w:pPr>
              <w:pStyle w:val="Tabletext"/>
              <w:jc w:val="center"/>
            </w:pPr>
            <w:r w:rsidRPr="00AB195F">
              <w:t>Human lymphocyte/Negative</w:t>
            </w:r>
          </w:p>
          <w:p w:rsidR="00F809F6" w:rsidRPr="00AB195F" w:rsidDel="0069599D" w:rsidRDefault="00F809F6" w:rsidP="00AB195F">
            <w:pPr>
              <w:pStyle w:val="Tabletext"/>
              <w:jc w:val="center"/>
            </w:pPr>
          </w:p>
        </w:tc>
        <w:tc>
          <w:tcPr>
            <w:tcW w:w="1937" w:type="dxa"/>
            <w:vMerge w:val="restart"/>
            <w:tcBorders>
              <w:right w:val="single" w:sz="12" w:space="0" w:color="000000"/>
            </w:tcBorders>
            <w:vAlign w:val="center"/>
          </w:tcPr>
          <w:p w:rsidR="00F809F6" w:rsidRPr="00AB195F" w:rsidRDefault="00212D80" w:rsidP="00AB195F">
            <w:pPr>
              <w:pStyle w:val="Tabletext"/>
              <w:jc w:val="center"/>
            </w:pPr>
            <w:r w:rsidRPr="00AB195F">
              <w:t>Molinier, 1994</w:t>
            </w:r>
          </w:p>
        </w:tc>
      </w:tr>
      <w:tr w:rsidR="00F809F6" w:rsidRPr="000F1277" w:rsidTr="00AB195F">
        <w:trPr>
          <w:cantSplit/>
          <w:trHeight w:val="288"/>
        </w:trPr>
        <w:tc>
          <w:tcPr>
            <w:tcW w:w="1749" w:type="dxa"/>
            <w:vMerge/>
            <w:tcBorders>
              <w:left w:val="single" w:sz="12" w:space="0" w:color="000000"/>
            </w:tcBorders>
            <w:vAlign w:val="center"/>
          </w:tcPr>
          <w:p w:rsidR="00F809F6" w:rsidRPr="00AB195F" w:rsidRDefault="00F809F6" w:rsidP="00AB195F">
            <w:pPr>
              <w:pStyle w:val="Tabletext"/>
              <w:jc w:val="center"/>
            </w:pPr>
          </w:p>
        </w:tc>
        <w:tc>
          <w:tcPr>
            <w:tcW w:w="1935" w:type="dxa"/>
            <w:vAlign w:val="center"/>
          </w:tcPr>
          <w:p w:rsidR="00F809F6" w:rsidRPr="00AB195F" w:rsidRDefault="00F809F6" w:rsidP="00AB195F">
            <w:pPr>
              <w:pStyle w:val="Tabletext"/>
              <w:jc w:val="center"/>
            </w:pPr>
            <w:r w:rsidRPr="00AB195F">
              <w:t>Mouse lymphoma L5178Y /Negative</w:t>
            </w:r>
          </w:p>
        </w:tc>
        <w:tc>
          <w:tcPr>
            <w:tcW w:w="2340" w:type="dxa"/>
            <w:vAlign w:val="center"/>
          </w:tcPr>
          <w:p w:rsidR="00F809F6" w:rsidRPr="00AB195F" w:rsidDel="0069599D" w:rsidRDefault="00F809F6" w:rsidP="00AB195F">
            <w:pPr>
              <w:pStyle w:val="Tabletext"/>
              <w:jc w:val="center"/>
            </w:pPr>
            <w:r w:rsidRPr="00AB195F">
              <w:t>Stone, 2010a</w:t>
            </w:r>
          </w:p>
        </w:tc>
        <w:tc>
          <w:tcPr>
            <w:tcW w:w="1935" w:type="dxa"/>
            <w:vMerge/>
            <w:vAlign w:val="center"/>
          </w:tcPr>
          <w:p w:rsidR="00F809F6" w:rsidRPr="00AB195F" w:rsidRDefault="00F809F6" w:rsidP="00AB195F">
            <w:pPr>
              <w:pStyle w:val="Tabletext"/>
              <w:jc w:val="center"/>
            </w:pPr>
          </w:p>
        </w:tc>
        <w:tc>
          <w:tcPr>
            <w:tcW w:w="1937" w:type="dxa"/>
            <w:vMerge/>
            <w:tcBorders>
              <w:right w:val="single" w:sz="12" w:space="0" w:color="000000"/>
            </w:tcBorders>
            <w:vAlign w:val="center"/>
          </w:tcPr>
          <w:p w:rsidR="00F809F6" w:rsidRPr="00AB195F" w:rsidRDefault="00F809F6" w:rsidP="00AB195F">
            <w:pPr>
              <w:pStyle w:val="Tabletext"/>
              <w:jc w:val="center"/>
            </w:pPr>
          </w:p>
        </w:tc>
      </w:tr>
      <w:tr w:rsidR="002A6FFF" w:rsidRPr="000F1277" w:rsidTr="00AB195F">
        <w:trPr>
          <w:cantSplit/>
          <w:trHeight w:val="288"/>
        </w:trPr>
        <w:tc>
          <w:tcPr>
            <w:tcW w:w="1749" w:type="dxa"/>
            <w:vMerge w:val="restart"/>
            <w:tcBorders>
              <w:left w:val="single" w:sz="12" w:space="0" w:color="000000"/>
            </w:tcBorders>
            <w:vAlign w:val="center"/>
          </w:tcPr>
          <w:p w:rsidR="002A6FFF" w:rsidRPr="00AB195F" w:rsidRDefault="002A6FFF" w:rsidP="00AB195F">
            <w:pPr>
              <w:pStyle w:val="Tabletext"/>
              <w:jc w:val="center"/>
            </w:pPr>
            <w:r w:rsidRPr="00AB195F">
              <w:t>Butylamine</w:t>
            </w:r>
          </w:p>
        </w:tc>
        <w:tc>
          <w:tcPr>
            <w:tcW w:w="1935" w:type="dxa"/>
            <w:vAlign w:val="center"/>
          </w:tcPr>
          <w:p w:rsidR="002A6FFF" w:rsidRPr="00AB195F" w:rsidRDefault="002A6FFF" w:rsidP="00AB195F">
            <w:pPr>
              <w:pStyle w:val="Tabletext"/>
              <w:jc w:val="center"/>
            </w:pPr>
            <w:r w:rsidRPr="00AB195F">
              <w:t>Ames/Negative</w:t>
            </w:r>
          </w:p>
        </w:tc>
        <w:tc>
          <w:tcPr>
            <w:tcW w:w="2340" w:type="dxa"/>
            <w:vAlign w:val="center"/>
          </w:tcPr>
          <w:p w:rsidR="002A6FFF" w:rsidRPr="00AB195F" w:rsidRDefault="002A6FFF" w:rsidP="00AB195F">
            <w:pPr>
              <w:pStyle w:val="Tabletext"/>
              <w:jc w:val="center"/>
            </w:pPr>
            <w:r w:rsidRPr="00AB195F">
              <w:rPr>
                <w:lang w:val="nl-NL"/>
              </w:rPr>
              <w:t>Zeiger et al</w:t>
            </w:r>
            <w:proofErr w:type="gramStart"/>
            <w:r w:rsidRPr="00AB195F">
              <w:rPr>
                <w:lang w:val="nl-NL"/>
              </w:rPr>
              <w:t>.</w:t>
            </w:r>
            <w:proofErr w:type="gramEnd"/>
            <w:r w:rsidRPr="00AB195F">
              <w:rPr>
                <w:lang w:val="nl-NL"/>
              </w:rPr>
              <w:t>, 1987</w:t>
            </w:r>
          </w:p>
        </w:tc>
        <w:tc>
          <w:tcPr>
            <w:tcW w:w="1935" w:type="dxa"/>
            <w:vMerge w:val="restart"/>
            <w:vAlign w:val="center"/>
          </w:tcPr>
          <w:p w:rsidR="002A6FFF" w:rsidRPr="00AB195F" w:rsidRDefault="002A6FFF" w:rsidP="00AB195F">
            <w:pPr>
              <w:pStyle w:val="Tabletext"/>
              <w:jc w:val="center"/>
            </w:pPr>
            <w:r w:rsidRPr="00AB195F">
              <w:t>Micronucleus/ Negative</w:t>
            </w:r>
          </w:p>
        </w:tc>
        <w:tc>
          <w:tcPr>
            <w:tcW w:w="1937" w:type="dxa"/>
            <w:vMerge w:val="restart"/>
            <w:tcBorders>
              <w:right w:val="single" w:sz="12" w:space="0" w:color="000000"/>
            </w:tcBorders>
            <w:vAlign w:val="center"/>
          </w:tcPr>
          <w:p w:rsidR="002A6FFF" w:rsidRPr="00AB195F" w:rsidRDefault="002A6FFF" w:rsidP="00AB195F">
            <w:pPr>
              <w:pStyle w:val="Tabletext"/>
              <w:jc w:val="center"/>
            </w:pPr>
            <w:r w:rsidRPr="00AB195F">
              <w:t>Microbiological Associates, 1995</w:t>
            </w:r>
          </w:p>
        </w:tc>
      </w:tr>
      <w:tr w:rsidR="002A6FFF" w:rsidRPr="000F1277" w:rsidTr="00AB195F">
        <w:trPr>
          <w:cantSplit/>
          <w:trHeight w:val="288"/>
        </w:trPr>
        <w:tc>
          <w:tcPr>
            <w:tcW w:w="1749" w:type="dxa"/>
            <w:vMerge/>
            <w:tcBorders>
              <w:left w:val="single" w:sz="12" w:space="0" w:color="000000"/>
            </w:tcBorders>
            <w:vAlign w:val="center"/>
          </w:tcPr>
          <w:p w:rsidR="002A6FFF" w:rsidRPr="00AB195F" w:rsidRDefault="002A6FFF" w:rsidP="00AB195F">
            <w:pPr>
              <w:pStyle w:val="Tabletext"/>
              <w:jc w:val="center"/>
            </w:pPr>
          </w:p>
        </w:tc>
        <w:tc>
          <w:tcPr>
            <w:tcW w:w="1935" w:type="dxa"/>
            <w:vAlign w:val="center"/>
          </w:tcPr>
          <w:p w:rsidR="002A6FFF" w:rsidRPr="00AB195F" w:rsidRDefault="002A6FFF" w:rsidP="00AB195F">
            <w:pPr>
              <w:pStyle w:val="Tabletext"/>
              <w:jc w:val="center"/>
            </w:pPr>
            <w:r w:rsidRPr="00AB195F">
              <w:t>Ames/Negative</w:t>
            </w:r>
          </w:p>
        </w:tc>
        <w:tc>
          <w:tcPr>
            <w:tcW w:w="2340" w:type="dxa"/>
            <w:vAlign w:val="center"/>
          </w:tcPr>
          <w:p w:rsidR="002A6FFF" w:rsidRPr="00AB195F" w:rsidRDefault="002A6FFF" w:rsidP="00AB195F">
            <w:pPr>
              <w:pStyle w:val="Tabletext"/>
              <w:jc w:val="center"/>
              <w:rPr>
                <w:lang w:val="nl-NL"/>
              </w:rPr>
            </w:pPr>
            <w:r w:rsidRPr="00AB195F">
              <w:rPr>
                <w:lang w:val="nl-NL"/>
              </w:rPr>
              <w:t>Florin et al</w:t>
            </w:r>
            <w:proofErr w:type="gramStart"/>
            <w:r w:rsidRPr="00AB195F">
              <w:rPr>
                <w:lang w:val="nl-NL"/>
              </w:rPr>
              <w:t>.</w:t>
            </w:r>
            <w:proofErr w:type="gramEnd"/>
            <w:r w:rsidRPr="00AB195F">
              <w:rPr>
                <w:lang w:val="nl-NL"/>
              </w:rPr>
              <w:t>, 1980</w:t>
            </w:r>
          </w:p>
        </w:tc>
        <w:tc>
          <w:tcPr>
            <w:tcW w:w="1935" w:type="dxa"/>
            <w:vMerge/>
            <w:vAlign w:val="center"/>
          </w:tcPr>
          <w:p w:rsidR="002A6FFF" w:rsidRPr="00AB195F" w:rsidRDefault="002A6FFF" w:rsidP="00AB195F">
            <w:pPr>
              <w:pStyle w:val="Tabletext"/>
              <w:jc w:val="center"/>
            </w:pPr>
          </w:p>
        </w:tc>
        <w:tc>
          <w:tcPr>
            <w:tcW w:w="1937" w:type="dxa"/>
            <w:vMerge/>
            <w:tcBorders>
              <w:right w:val="single" w:sz="12" w:space="0" w:color="000000"/>
            </w:tcBorders>
            <w:vAlign w:val="center"/>
          </w:tcPr>
          <w:p w:rsidR="002A6FFF" w:rsidRPr="00AB195F" w:rsidRDefault="002A6FFF" w:rsidP="00AB195F">
            <w:pPr>
              <w:pStyle w:val="Tabletext"/>
              <w:jc w:val="center"/>
            </w:pPr>
          </w:p>
        </w:tc>
      </w:tr>
      <w:tr w:rsidR="002A6FFF" w:rsidRPr="000F1277" w:rsidTr="00AB195F">
        <w:trPr>
          <w:cantSplit/>
          <w:trHeight w:val="338"/>
        </w:trPr>
        <w:tc>
          <w:tcPr>
            <w:tcW w:w="1749" w:type="dxa"/>
            <w:vMerge/>
            <w:tcBorders>
              <w:left w:val="single" w:sz="12" w:space="0" w:color="000000"/>
            </w:tcBorders>
            <w:vAlign w:val="center"/>
          </w:tcPr>
          <w:p w:rsidR="002A6FFF" w:rsidRPr="00AB195F" w:rsidRDefault="002A6FFF" w:rsidP="00AB195F">
            <w:pPr>
              <w:pStyle w:val="Tabletext"/>
              <w:jc w:val="center"/>
            </w:pPr>
          </w:p>
        </w:tc>
        <w:tc>
          <w:tcPr>
            <w:tcW w:w="1935" w:type="dxa"/>
            <w:vMerge w:val="restart"/>
            <w:vAlign w:val="center"/>
          </w:tcPr>
          <w:p w:rsidR="002A6FFF" w:rsidRPr="00AB195F" w:rsidRDefault="002A6FFF" w:rsidP="00AB195F">
            <w:pPr>
              <w:pStyle w:val="Tabletext"/>
              <w:jc w:val="center"/>
            </w:pPr>
            <w:r w:rsidRPr="00AB195F">
              <w:t>Mouse lymphoma L5178Y/Negative</w:t>
            </w:r>
          </w:p>
        </w:tc>
        <w:tc>
          <w:tcPr>
            <w:tcW w:w="2340" w:type="dxa"/>
            <w:vMerge w:val="restart"/>
            <w:vAlign w:val="center"/>
          </w:tcPr>
          <w:p w:rsidR="002A6FFF" w:rsidRPr="00AB195F" w:rsidRDefault="002A6FFF" w:rsidP="00AB195F">
            <w:pPr>
              <w:pStyle w:val="Tabletext"/>
              <w:jc w:val="center"/>
            </w:pPr>
            <w:r w:rsidRPr="00AB195F">
              <w:t>Stone, 2010b</w:t>
            </w:r>
          </w:p>
        </w:tc>
        <w:tc>
          <w:tcPr>
            <w:tcW w:w="1935" w:type="dxa"/>
            <w:vMerge/>
            <w:vAlign w:val="center"/>
          </w:tcPr>
          <w:p w:rsidR="002A6FFF" w:rsidRPr="00AB195F" w:rsidRDefault="002A6FFF" w:rsidP="00AB195F">
            <w:pPr>
              <w:pStyle w:val="Tabletext"/>
              <w:jc w:val="center"/>
            </w:pPr>
          </w:p>
        </w:tc>
        <w:tc>
          <w:tcPr>
            <w:tcW w:w="1937" w:type="dxa"/>
            <w:vMerge/>
            <w:tcBorders>
              <w:right w:val="single" w:sz="12" w:space="0" w:color="000000"/>
            </w:tcBorders>
            <w:vAlign w:val="center"/>
          </w:tcPr>
          <w:p w:rsidR="002A6FFF" w:rsidRPr="00AB195F" w:rsidRDefault="002A6FFF" w:rsidP="00AB195F">
            <w:pPr>
              <w:pStyle w:val="Tabletext"/>
              <w:jc w:val="center"/>
              <w:rPr>
                <w:highlight w:val="cyan"/>
              </w:rPr>
            </w:pPr>
          </w:p>
        </w:tc>
      </w:tr>
      <w:tr w:rsidR="002A6FFF" w:rsidRPr="000F1277" w:rsidTr="00AB195F">
        <w:trPr>
          <w:cantSplit/>
          <w:trHeight w:val="288"/>
        </w:trPr>
        <w:tc>
          <w:tcPr>
            <w:tcW w:w="1749" w:type="dxa"/>
            <w:vMerge/>
            <w:tcBorders>
              <w:left w:val="single" w:sz="12" w:space="0" w:color="000000"/>
            </w:tcBorders>
            <w:vAlign w:val="center"/>
          </w:tcPr>
          <w:p w:rsidR="002A6FFF" w:rsidRPr="00AB195F" w:rsidRDefault="002A6FFF" w:rsidP="00AB195F">
            <w:pPr>
              <w:pStyle w:val="Tabletext"/>
              <w:jc w:val="center"/>
            </w:pPr>
          </w:p>
        </w:tc>
        <w:tc>
          <w:tcPr>
            <w:tcW w:w="1935" w:type="dxa"/>
            <w:vMerge/>
            <w:vAlign w:val="center"/>
          </w:tcPr>
          <w:p w:rsidR="002A6FFF" w:rsidRPr="00AB195F" w:rsidRDefault="002A6FFF" w:rsidP="00AB195F">
            <w:pPr>
              <w:pStyle w:val="Tabletext"/>
              <w:jc w:val="center"/>
            </w:pPr>
          </w:p>
        </w:tc>
        <w:tc>
          <w:tcPr>
            <w:tcW w:w="2340" w:type="dxa"/>
            <w:vMerge/>
            <w:vAlign w:val="center"/>
          </w:tcPr>
          <w:p w:rsidR="002A6FFF" w:rsidRPr="00AB195F" w:rsidRDefault="002A6FFF" w:rsidP="00AB195F">
            <w:pPr>
              <w:pStyle w:val="Tabletext"/>
              <w:jc w:val="center"/>
            </w:pPr>
          </w:p>
        </w:tc>
        <w:tc>
          <w:tcPr>
            <w:tcW w:w="1935" w:type="dxa"/>
            <w:vAlign w:val="center"/>
          </w:tcPr>
          <w:p w:rsidR="002A6FFF" w:rsidRPr="00AB195F" w:rsidRDefault="002A6FFF" w:rsidP="00AB195F">
            <w:pPr>
              <w:pStyle w:val="Tabletext"/>
              <w:jc w:val="center"/>
            </w:pPr>
            <w:r w:rsidRPr="00AB195F">
              <w:t>Micronucleus/ Negative</w:t>
            </w:r>
          </w:p>
        </w:tc>
        <w:tc>
          <w:tcPr>
            <w:tcW w:w="1937" w:type="dxa"/>
            <w:tcBorders>
              <w:right w:val="single" w:sz="12" w:space="0" w:color="000000"/>
            </w:tcBorders>
            <w:vAlign w:val="center"/>
          </w:tcPr>
          <w:p w:rsidR="002A6FFF" w:rsidRPr="00AB195F" w:rsidRDefault="002A6FFF" w:rsidP="00AB195F">
            <w:pPr>
              <w:pStyle w:val="Tabletext"/>
              <w:jc w:val="center"/>
              <w:rPr>
                <w:highlight w:val="cyan"/>
              </w:rPr>
            </w:pPr>
            <w:r w:rsidRPr="00AB195F">
              <w:t>BASF AG, 1995</w:t>
            </w:r>
          </w:p>
        </w:tc>
      </w:tr>
      <w:tr w:rsidR="005E21B8" w:rsidRPr="000F1277" w:rsidTr="00AB195F">
        <w:trPr>
          <w:cantSplit/>
          <w:trHeight w:val="288"/>
        </w:trPr>
        <w:tc>
          <w:tcPr>
            <w:tcW w:w="1749" w:type="dxa"/>
            <w:tcBorders>
              <w:left w:val="single" w:sz="12" w:space="0" w:color="000000"/>
            </w:tcBorders>
            <w:vAlign w:val="center"/>
          </w:tcPr>
          <w:p w:rsidR="005E21B8" w:rsidRPr="00AB195F" w:rsidRDefault="005E21B8" w:rsidP="00AB195F">
            <w:pPr>
              <w:pStyle w:val="Tabletext"/>
              <w:jc w:val="center"/>
            </w:pPr>
            <w:r w:rsidRPr="00AB195F">
              <w:t>sec-Butylamine</w:t>
            </w:r>
          </w:p>
        </w:tc>
        <w:tc>
          <w:tcPr>
            <w:tcW w:w="1935" w:type="dxa"/>
            <w:vAlign w:val="center"/>
          </w:tcPr>
          <w:p w:rsidR="005E21B8" w:rsidRPr="00AB195F" w:rsidRDefault="005E21B8" w:rsidP="00AB195F">
            <w:pPr>
              <w:pStyle w:val="Tabletext"/>
              <w:jc w:val="center"/>
            </w:pPr>
            <w:r w:rsidRPr="00AB195F">
              <w:t>Ames/Negative</w:t>
            </w:r>
          </w:p>
        </w:tc>
        <w:tc>
          <w:tcPr>
            <w:tcW w:w="2340" w:type="dxa"/>
            <w:vAlign w:val="center"/>
          </w:tcPr>
          <w:p w:rsidR="005E21B8" w:rsidRPr="00AB195F" w:rsidRDefault="005E21B8" w:rsidP="00AB195F">
            <w:pPr>
              <w:pStyle w:val="Tabletext"/>
              <w:jc w:val="center"/>
            </w:pPr>
            <w:r w:rsidRPr="00AB195F">
              <w:t>Zeiger et al., 1987</w:t>
            </w:r>
          </w:p>
        </w:tc>
        <w:tc>
          <w:tcPr>
            <w:tcW w:w="1935" w:type="dxa"/>
            <w:vAlign w:val="center"/>
          </w:tcPr>
          <w:p w:rsidR="005E21B8" w:rsidRPr="00AB195F" w:rsidRDefault="005E21B8" w:rsidP="00AB195F">
            <w:pPr>
              <w:pStyle w:val="Tabletext"/>
              <w:jc w:val="center"/>
            </w:pPr>
            <w:r w:rsidRPr="00AB195F">
              <w:t>No data</w:t>
            </w:r>
          </w:p>
        </w:tc>
        <w:tc>
          <w:tcPr>
            <w:tcW w:w="1937" w:type="dxa"/>
            <w:tcBorders>
              <w:right w:val="single" w:sz="12" w:space="0" w:color="000000"/>
            </w:tcBorders>
            <w:vAlign w:val="center"/>
          </w:tcPr>
          <w:p w:rsidR="005E21B8" w:rsidRPr="00AB195F" w:rsidRDefault="005E21B8" w:rsidP="00AB195F">
            <w:pPr>
              <w:pStyle w:val="Tabletext"/>
              <w:jc w:val="center"/>
            </w:pPr>
            <w:r w:rsidRPr="00AB195F">
              <w:t>-</w:t>
            </w:r>
          </w:p>
        </w:tc>
      </w:tr>
      <w:tr w:rsidR="005E21B8" w:rsidRPr="000F1277" w:rsidTr="00AB195F">
        <w:trPr>
          <w:cantSplit/>
          <w:trHeight w:val="288"/>
        </w:trPr>
        <w:tc>
          <w:tcPr>
            <w:tcW w:w="1749" w:type="dxa"/>
            <w:tcBorders>
              <w:left w:val="single" w:sz="12" w:space="0" w:color="000000"/>
            </w:tcBorders>
            <w:vAlign w:val="center"/>
          </w:tcPr>
          <w:p w:rsidR="005E21B8" w:rsidRPr="00AB195F" w:rsidRDefault="005E21B8" w:rsidP="00AB195F">
            <w:pPr>
              <w:pStyle w:val="Tabletext"/>
              <w:jc w:val="center"/>
            </w:pPr>
            <w:r w:rsidRPr="00AB195F">
              <w:t>tert-Butylamine</w:t>
            </w:r>
          </w:p>
        </w:tc>
        <w:tc>
          <w:tcPr>
            <w:tcW w:w="1935" w:type="dxa"/>
            <w:vAlign w:val="center"/>
          </w:tcPr>
          <w:p w:rsidR="005E21B8" w:rsidRPr="00AB195F" w:rsidRDefault="005E21B8" w:rsidP="00AB195F">
            <w:pPr>
              <w:pStyle w:val="Tabletext"/>
              <w:jc w:val="center"/>
            </w:pPr>
            <w:r w:rsidRPr="00AB195F">
              <w:t>Ames/Negative</w:t>
            </w:r>
          </w:p>
        </w:tc>
        <w:tc>
          <w:tcPr>
            <w:tcW w:w="2340" w:type="dxa"/>
            <w:vAlign w:val="center"/>
          </w:tcPr>
          <w:p w:rsidR="005E21B8" w:rsidRPr="00AB195F" w:rsidRDefault="005E21B8" w:rsidP="00AB195F">
            <w:pPr>
              <w:pStyle w:val="Tabletext"/>
              <w:jc w:val="center"/>
            </w:pPr>
            <w:r w:rsidRPr="00AB195F">
              <w:t>Zeiger et al., 1987</w:t>
            </w:r>
          </w:p>
        </w:tc>
        <w:tc>
          <w:tcPr>
            <w:tcW w:w="1935" w:type="dxa"/>
            <w:vAlign w:val="center"/>
          </w:tcPr>
          <w:p w:rsidR="005E21B8" w:rsidRPr="00AB195F" w:rsidRDefault="005E21B8" w:rsidP="00AB195F">
            <w:pPr>
              <w:pStyle w:val="Tabletext"/>
              <w:jc w:val="center"/>
            </w:pPr>
            <w:r w:rsidRPr="00AB195F">
              <w:t>No data</w:t>
            </w:r>
          </w:p>
        </w:tc>
        <w:tc>
          <w:tcPr>
            <w:tcW w:w="1937" w:type="dxa"/>
            <w:tcBorders>
              <w:right w:val="single" w:sz="12" w:space="0" w:color="000000"/>
            </w:tcBorders>
            <w:vAlign w:val="center"/>
          </w:tcPr>
          <w:p w:rsidR="005E21B8" w:rsidRPr="00AB195F" w:rsidRDefault="005E21B8" w:rsidP="00AB195F">
            <w:pPr>
              <w:pStyle w:val="Tabletext"/>
              <w:jc w:val="center"/>
            </w:pPr>
            <w:r w:rsidRPr="00AB195F">
              <w:t>-</w:t>
            </w:r>
          </w:p>
        </w:tc>
      </w:tr>
      <w:tr w:rsidR="002A6FFF" w:rsidRPr="000F1277" w:rsidTr="00AB195F">
        <w:trPr>
          <w:cantSplit/>
          <w:trHeight w:val="288"/>
        </w:trPr>
        <w:tc>
          <w:tcPr>
            <w:tcW w:w="1749" w:type="dxa"/>
            <w:vMerge w:val="restart"/>
            <w:tcBorders>
              <w:left w:val="single" w:sz="12" w:space="0" w:color="000000"/>
            </w:tcBorders>
            <w:vAlign w:val="center"/>
          </w:tcPr>
          <w:p w:rsidR="002A6FFF" w:rsidRPr="00AB195F" w:rsidRDefault="002A6FFF" w:rsidP="00AB195F">
            <w:pPr>
              <w:pStyle w:val="Tabletext"/>
              <w:jc w:val="center"/>
            </w:pPr>
            <w:r w:rsidRPr="00AB195F">
              <w:t>Octylamine</w:t>
            </w:r>
          </w:p>
        </w:tc>
        <w:tc>
          <w:tcPr>
            <w:tcW w:w="1935" w:type="dxa"/>
            <w:vAlign w:val="center"/>
          </w:tcPr>
          <w:p w:rsidR="002A6FFF" w:rsidRPr="00AB195F" w:rsidRDefault="002A6FFF" w:rsidP="00AB195F">
            <w:pPr>
              <w:pStyle w:val="Tabletext"/>
              <w:jc w:val="center"/>
            </w:pPr>
            <w:r w:rsidRPr="00AB195F">
              <w:t>Ames/Negative</w:t>
            </w:r>
          </w:p>
        </w:tc>
        <w:tc>
          <w:tcPr>
            <w:tcW w:w="2340" w:type="dxa"/>
            <w:vAlign w:val="center"/>
          </w:tcPr>
          <w:p w:rsidR="002A6FFF" w:rsidRPr="00AB195F" w:rsidRDefault="002A6FFF" w:rsidP="00AB195F">
            <w:pPr>
              <w:pStyle w:val="Tabletext"/>
              <w:jc w:val="center"/>
              <w:rPr>
                <w:lang w:val="de-DE"/>
              </w:rPr>
            </w:pPr>
            <w:r w:rsidRPr="00AB195F">
              <w:rPr>
                <w:lang w:val="de-DE"/>
              </w:rPr>
              <w:t>BASF AG, 1989b</w:t>
            </w:r>
          </w:p>
        </w:tc>
        <w:tc>
          <w:tcPr>
            <w:tcW w:w="1935" w:type="dxa"/>
            <w:vMerge w:val="restart"/>
            <w:vAlign w:val="center"/>
          </w:tcPr>
          <w:p w:rsidR="002A6FFF" w:rsidRPr="00AB195F" w:rsidRDefault="002A6FFF" w:rsidP="00AB195F">
            <w:pPr>
              <w:pStyle w:val="Tabletext"/>
              <w:jc w:val="center"/>
            </w:pPr>
            <w:r w:rsidRPr="00AB195F">
              <w:t>Micronucleus/ Negative</w:t>
            </w:r>
          </w:p>
        </w:tc>
        <w:tc>
          <w:tcPr>
            <w:tcW w:w="1937" w:type="dxa"/>
            <w:vMerge w:val="restart"/>
            <w:tcBorders>
              <w:right w:val="single" w:sz="12" w:space="0" w:color="000000"/>
            </w:tcBorders>
            <w:vAlign w:val="center"/>
          </w:tcPr>
          <w:p w:rsidR="002A6FFF" w:rsidRPr="00AB195F" w:rsidRDefault="002A6FFF" w:rsidP="00AB195F">
            <w:pPr>
              <w:pStyle w:val="Tabletext"/>
              <w:jc w:val="center"/>
            </w:pPr>
            <w:r w:rsidRPr="00AB195F">
              <w:t>BASF AG, 2006c</w:t>
            </w:r>
          </w:p>
        </w:tc>
      </w:tr>
      <w:tr w:rsidR="002A6FFF" w:rsidRPr="000F1277" w:rsidTr="00AB195F">
        <w:trPr>
          <w:cantSplit/>
          <w:trHeight w:val="288"/>
        </w:trPr>
        <w:tc>
          <w:tcPr>
            <w:tcW w:w="1749" w:type="dxa"/>
            <w:vMerge/>
            <w:tcBorders>
              <w:left w:val="single" w:sz="12" w:space="0" w:color="000000"/>
            </w:tcBorders>
            <w:vAlign w:val="center"/>
          </w:tcPr>
          <w:p w:rsidR="002A6FFF" w:rsidRPr="00AB195F" w:rsidRDefault="002A6FFF" w:rsidP="00AB195F">
            <w:pPr>
              <w:pStyle w:val="Tabletext"/>
              <w:jc w:val="center"/>
            </w:pPr>
          </w:p>
        </w:tc>
        <w:tc>
          <w:tcPr>
            <w:tcW w:w="1935" w:type="dxa"/>
            <w:vAlign w:val="center"/>
          </w:tcPr>
          <w:p w:rsidR="002A6FFF" w:rsidRPr="00AB195F" w:rsidRDefault="002A6FFF" w:rsidP="00AB195F">
            <w:pPr>
              <w:pStyle w:val="Tabletext"/>
              <w:jc w:val="center"/>
            </w:pPr>
            <w:r w:rsidRPr="00AB195F">
              <w:t>Mouse lymphoma L5178Y/Negative</w:t>
            </w:r>
          </w:p>
        </w:tc>
        <w:tc>
          <w:tcPr>
            <w:tcW w:w="2340" w:type="dxa"/>
            <w:vAlign w:val="center"/>
          </w:tcPr>
          <w:p w:rsidR="002A6FFF" w:rsidRPr="00AB195F" w:rsidDel="0069599D" w:rsidRDefault="002A6FFF" w:rsidP="00AB195F">
            <w:pPr>
              <w:pStyle w:val="Tabletext"/>
              <w:jc w:val="center"/>
              <w:rPr>
                <w:lang w:val="de-DE"/>
              </w:rPr>
            </w:pPr>
            <w:r w:rsidRPr="00AB195F">
              <w:rPr>
                <w:lang w:val="de-DE"/>
              </w:rPr>
              <w:t>Stone, 2010c</w:t>
            </w:r>
          </w:p>
        </w:tc>
        <w:tc>
          <w:tcPr>
            <w:tcW w:w="1935" w:type="dxa"/>
            <w:vMerge/>
            <w:vAlign w:val="center"/>
          </w:tcPr>
          <w:p w:rsidR="002A6FFF" w:rsidRPr="00AB195F" w:rsidRDefault="002A6FFF" w:rsidP="00AB195F">
            <w:pPr>
              <w:pStyle w:val="Tabletext"/>
              <w:jc w:val="center"/>
            </w:pPr>
          </w:p>
        </w:tc>
        <w:tc>
          <w:tcPr>
            <w:tcW w:w="1937" w:type="dxa"/>
            <w:vMerge/>
            <w:tcBorders>
              <w:right w:val="single" w:sz="12" w:space="0" w:color="000000"/>
            </w:tcBorders>
            <w:vAlign w:val="center"/>
          </w:tcPr>
          <w:p w:rsidR="002A6FFF" w:rsidRPr="00AB195F" w:rsidDel="0069599D" w:rsidRDefault="002A6FFF" w:rsidP="00AB195F">
            <w:pPr>
              <w:pStyle w:val="Tabletext"/>
              <w:jc w:val="center"/>
            </w:pPr>
          </w:p>
        </w:tc>
      </w:tr>
      <w:tr w:rsidR="00E74E48" w:rsidRPr="000F1277" w:rsidTr="00AB195F">
        <w:trPr>
          <w:cantSplit/>
          <w:trHeight w:val="288"/>
        </w:trPr>
        <w:tc>
          <w:tcPr>
            <w:tcW w:w="1749" w:type="dxa"/>
            <w:vMerge w:val="restart"/>
            <w:tcBorders>
              <w:left w:val="single" w:sz="12" w:space="0" w:color="000000"/>
            </w:tcBorders>
            <w:vAlign w:val="center"/>
          </w:tcPr>
          <w:p w:rsidR="00E74E48" w:rsidRPr="00AB195F" w:rsidRDefault="00E74E48" w:rsidP="00AB195F">
            <w:pPr>
              <w:pStyle w:val="Tabletext"/>
              <w:jc w:val="center"/>
            </w:pPr>
            <w:r w:rsidRPr="00AB195F">
              <w:t>Hexylamine, 2-ethyl-</w:t>
            </w:r>
          </w:p>
        </w:tc>
        <w:tc>
          <w:tcPr>
            <w:tcW w:w="1935" w:type="dxa"/>
            <w:vAlign w:val="center"/>
          </w:tcPr>
          <w:p w:rsidR="00E74E48" w:rsidRPr="00AB195F" w:rsidRDefault="00E74E48" w:rsidP="00AB195F">
            <w:pPr>
              <w:pStyle w:val="Tabletext"/>
              <w:jc w:val="center"/>
            </w:pPr>
            <w:r w:rsidRPr="00AB195F">
              <w:t>Ames/Negative</w:t>
            </w:r>
          </w:p>
        </w:tc>
        <w:tc>
          <w:tcPr>
            <w:tcW w:w="2340" w:type="dxa"/>
            <w:vAlign w:val="center"/>
          </w:tcPr>
          <w:p w:rsidR="00E74E48" w:rsidRPr="00AB195F" w:rsidRDefault="00E74E48" w:rsidP="00AB195F">
            <w:pPr>
              <w:pStyle w:val="Tabletext"/>
              <w:jc w:val="center"/>
              <w:rPr>
                <w:highlight w:val="cyan"/>
              </w:rPr>
            </w:pPr>
            <w:r w:rsidRPr="00AB195F">
              <w:t>Huntingdon, 1999</w:t>
            </w:r>
          </w:p>
        </w:tc>
        <w:tc>
          <w:tcPr>
            <w:tcW w:w="1935" w:type="dxa"/>
            <w:vMerge w:val="restart"/>
            <w:vAlign w:val="center"/>
          </w:tcPr>
          <w:p w:rsidR="00E74E48" w:rsidRPr="00AB195F" w:rsidRDefault="00E74E48" w:rsidP="00AB195F">
            <w:pPr>
              <w:pStyle w:val="Tabletext"/>
              <w:jc w:val="center"/>
            </w:pPr>
            <w:r w:rsidRPr="00AB195F">
              <w:t>No data</w:t>
            </w:r>
          </w:p>
          <w:p w:rsidR="00E74E48" w:rsidRPr="00AB195F" w:rsidRDefault="00E74E48" w:rsidP="00AB195F">
            <w:pPr>
              <w:pStyle w:val="Tabletext"/>
              <w:jc w:val="center"/>
            </w:pPr>
          </w:p>
        </w:tc>
        <w:tc>
          <w:tcPr>
            <w:tcW w:w="1937" w:type="dxa"/>
            <w:vMerge w:val="restart"/>
            <w:tcBorders>
              <w:right w:val="single" w:sz="12" w:space="0" w:color="000000"/>
            </w:tcBorders>
            <w:vAlign w:val="center"/>
          </w:tcPr>
          <w:p w:rsidR="00E74E48" w:rsidRPr="00AB195F" w:rsidRDefault="00E74E48" w:rsidP="00AB195F">
            <w:pPr>
              <w:pStyle w:val="Tabletext"/>
              <w:jc w:val="center"/>
              <w:rPr>
                <w:highlight w:val="cyan"/>
              </w:rPr>
            </w:pPr>
            <w:r w:rsidRPr="00AB195F">
              <w:t>-</w:t>
            </w:r>
          </w:p>
          <w:p w:rsidR="00E74E48" w:rsidRPr="00AB195F" w:rsidRDefault="00E74E48" w:rsidP="00AB195F">
            <w:pPr>
              <w:pStyle w:val="Tabletext"/>
              <w:jc w:val="center"/>
              <w:rPr>
                <w:highlight w:val="cyan"/>
              </w:rPr>
            </w:pPr>
          </w:p>
        </w:tc>
      </w:tr>
      <w:tr w:rsidR="00E74E48" w:rsidRPr="000F1277" w:rsidTr="00AB195F">
        <w:trPr>
          <w:cantSplit/>
          <w:trHeight w:val="288"/>
        </w:trPr>
        <w:tc>
          <w:tcPr>
            <w:tcW w:w="1749" w:type="dxa"/>
            <w:vMerge/>
            <w:tcBorders>
              <w:left w:val="single" w:sz="12" w:space="0" w:color="000000"/>
            </w:tcBorders>
            <w:vAlign w:val="center"/>
          </w:tcPr>
          <w:p w:rsidR="00E74E48" w:rsidRPr="00AB195F" w:rsidRDefault="00E74E48" w:rsidP="00AB195F">
            <w:pPr>
              <w:pStyle w:val="Tabletext"/>
              <w:jc w:val="center"/>
            </w:pPr>
          </w:p>
        </w:tc>
        <w:tc>
          <w:tcPr>
            <w:tcW w:w="1935" w:type="dxa"/>
            <w:vAlign w:val="center"/>
          </w:tcPr>
          <w:p w:rsidR="00E74E48" w:rsidRPr="00AB195F" w:rsidRDefault="00E74E48" w:rsidP="00AB195F">
            <w:pPr>
              <w:pStyle w:val="Tabletext"/>
              <w:jc w:val="center"/>
            </w:pPr>
            <w:r w:rsidRPr="00AB195F">
              <w:t>Ames/Negative</w:t>
            </w:r>
          </w:p>
        </w:tc>
        <w:tc>
          <w:tcPr>
            <w:tcW w:w="2340" w:type="dxa"/>
            <w:vAlign w:val="center"/>
          </w:tcPr>
          <w:p w:rsidR="00E74E48" w:rsidRPr="00AB195F" w:rsidDel="0069599D" w:rsidRDefault="00E74E48" w:rsidP="00AB195F">
            <w:pPr>
              <w:pStyle w:val="Tabletext"/>
              <w:jc w:val="center"/>
            </w:pPr>
            <w:r w:rsidRPr="00AB195F">
              <w:t>Ziegler et al., 1988</w:t>
            </w:r>
          </w:p>
        </w:tc>
        <w:tc>
          <w:tcPr>
            <w:tcW w:w="1935" w:type="dxa"/>
            <w:vMerge/>
            <w:vAlign w:val="center"/>
          </w:tcPr>
          <w:p w:rsidR="00E74E48" w:rsidRPr="00AB195F" w:rsidRDefault="00E74E48" w:rsidP="00AB195F">
            <w:pPr>
              <w:pStyle w:val="Tabletext"/>
              <w:jc w:val="center"/>
            </w:pPr>
          </w:p>
        </w:tc>
        <w:tc>
          <w:tcPr>
            <w:tcW w:w="1937" w:type="dxa"/>
            <w:vMerge/>
            <w:tcBorders>
              <w:right w:val="single" w:sz="12" w:space="0" w:color="000000"/>
            </w:tcBorders>
            <w:vAlign w:val="center"/>
          </w:tcPr>
          <w:p w:rsidR="00E74E48" w:rsidRPr="00AB195F" w:rsidRDefault="00E74E48" w:rsidP="00AB195F">
            <w:pPr>
              <w:pStyle w:val="Tabletext"/>
              <w:jc w:val="center"/>
            </w:pPr>
          </w:p>
        </w:tc>
      </w:tr>
      <w:tr w:rsidR="005E21B8" w:rsidRPr="000F1277" w:rsidTr="00AB195F">
        <w:trPr>
          <w:cantSplit/>
          <w:trHeight w:val="288"/>
        </w:trPr>
        <w:tc>
          <w:tcPr>
            <w:tcW w:w="1749" w:type="dxa"/>
            <w:vMerge w:val="restart"/>
            <w:tcBorders>
              <w:left w:val="single" w:sz="12" w:space="0" w:color="000000"/>
            </w:tcBorders>
            <w:vAlign w:val="center"/>
          </w:tcPr>
          <w:p w:rsidR="005E21B8" w:rsidRPr="00AB195F" w:rsidRDefault="005E21B8" w:rsidP="00AB195F">
            <w:pPr>
              <w:pStyle w:val="Tabletext"/>
              <w:jc w:val="center"/>
            </w:pPr>
            <w:r w:rsidRPr="00AB195F">
              <w:t>Propylamine, 3-methoxy-</w:t>
            </w:r>
          </w:p>
        </w:tc>
        <w:tc>
          <w:tcPr>
            <w:tcW w:w="1935" w:type="dxa"/>
            <w:vAlign w:val="center"/>
          </w:tcPr>
          <w:p w:rsidR="005E21B8" w:rsidRPr="00AB195F" w:rsidRDefault="005E21B8" w:rsidP="00AB195F">
            <w:pPr>
              <w:pStyle w:val="Tabletext"/>
              <w:jc w:val="center"/>
            </w:pPr>
            <w:r w:rsidRPr="00AB195F">
              <w:t>Ames/Negative</w:t>
            </w:r>
          </w:p>
        </w:tc>
        <w:tc>
          <w:tcPr>
            <w:tcW w:w="2340" w:type="dxa"/>
            <w:vAlign w:val="center"/>
          </w:tcPr>
          <w:p w:rsidR="005E21B8" w:rsidRPr="00AB195F" w:rsidRDefault="005E21B8" w:rsidP="00AB195F">
            <w:pPr>
              <w:pStyle w:val="Tabletext"/>
              <w:jc w:val="center"/>
              <w:rPr>
                <w:highlight w:val="cyan"/>
              </w:rPr>
            </w:pPr>
            <w:r w:rsidRPr="00AB195F">
              <w:t>Sanofi Recherche, 1989</w:t>
            </w:r>
          </w:p>
        </w:tc>
        <w:tc>
          <w:tcPr>
            <w:tcW w:w="1935" w:type="dxa"/>
            <w:vMerge w:val="restart"/>
            <w:vAlign w:val="center"/>
          </w:tcPr>
          <w:p w:rsidR="005E21B8" w:rsidRPr="00AB195F" w:rsidRDefault="005E21B8" w:rsidP="00AB195F">
            <w:pPr>
              <w:pStyle w:val="Tabletext"/>
              <w:jc w:val="center"/>
            </w:pPr>
            <w:r w:rsidRPr="00AB195F">
              <w:t>Micronucleus/ Negative</w:t>
            </w:r>
          </w:p>
          <w:p w:rsidR="005E21B8" w:rsidRPr="00AB195F" w:rsidRDefault="005E21B8" w:rsidP="00AB195F">
            <w:pPr>
              <w:pStyle w:val="Tabletext"/>
              <w:jc w:val="center"/>
            </w:pPr>
          </w:p>
        </w:tc>
        <w:tc>
          <w:tcPr>
            <w:tcW w:w="1937" w:type="dxa"/>
            <w:vMerge w:val="restart"/>
            <w:tcBorders>
              <w:right w:val="single" w:sz="12" w:space="0" w:color="000000"/>
            </w:tcBorders>
            <w:vAlign w:val="center"/>
          </w:tcPr>
          <w:p w:rsidR="005E21B8" w:rsidRPr="00AB195F" w:rsidRDefault="005E21B8" w:rsidP="00AB195F">
            <w:pPr>
              <w:pStyle w:val="Tabletext"/>
              <w:jc w:val="center"/>
              <w:rPr>
                <w:highlight w:val="cyan"/>
              </w:rPr>
            </w:pPr>
            <w:r w:rsidRPr="00AB195F">
              <w:t>Pharmakon Research International , 1988</w:t>
            </w:r>
            <w:r w:rsidR="00E74E48" w:rsidRPr="00AB195F">
              <w:t>b</w:t>
            </w:r>
          </w:p>
        </w:tc>
      </w:tr>
      <w:tr w:rsidR="005E21B8" w:rsidRPr="000F1277" w:rsidTr="00AB195F">
        <w:trPr>
          <w:cantSplit/>
          <w:trHeight w:val="288"/>
        </w:trPr>
        <w:tc>
          <w:tcPr>
            <w:tcW w:w="1749" w:type="dxa"/>
            <w:vMerge/>
            <w:tcBorders>
              <w:left w:val="single" w:sz="12" w:space="0" w:color="000000"/>
            </w:tcBorders>
            <w:vAlign w:val="center"/>
          </w:tcPr>
          <w:p w:rsidR="005E21B8" w:rsidRPr="00AB195F" w:rsidRDefault="005E21B8" w:rsidP="00AB195F">
            <w:pPr>
              <w:pStyle w:val="Tabletext"/>
              <w:jc w:val="center"/>
            </w:pPr>
          </w:p>
        </w:tc>
        <w:tc>
          <w:tcPr>
            <w:tcW w:w="1935" w:type="dxa"/>
            <w:vAlign w:val="center"/>
          </w:tcPr>
          <w:p w:rsidR="005E21B8" w:rsidRPr="00AB195F" w:rsidRDefault="005E21B8" w:rsidP="00AB195F">
            <w:pPr>
              <w:pStyle w:val="Tabletext"/>
              <w:jc w:val="center"/>
            </w:pPr>
            <w:r w:rsidRPr="00AB195F">
              <w:t>Ames/Negative</w:t>
            </w:r>
          </w:p>
        </w:tc>
        <w:tc>
          <w:tcPr>
            <w:tcW w:w="2340" w:type="dxa"/>
            <w:vAlign w:val="center"/>
          </w:tcPr>
          <w:p w:rsidR="005E21B8" w:rsidRPr="00AB195F" w:rsidRDefault="003D1AEA" w:rsidP="00AB195F">
            <w:pPr>
              <w:pStyle w:val="Tabletext"/>
              <w:jc w:val="center"/>
            </w:pPr>
            <w:r w:rsidRPr="00AB195F">
              <w:t>BASF AG, 1990b</w:t>
            </w:r>
          </w:p>
        </w:tc>
        <w:tc>
          <w:tcPr>
            <w:tcW w:w="1935" w:type="dxa"/>
            <w:vMerge/>
            <w:vAlign w:val="center"/>
          </w:tcPr>
          <w:p w:rsidR="005E21B8" w:rsidRPr="00AB195F" w:rsidRDefault="005E21B8" w:rsidP="00AB195F">
            <w:pPr>
              <w:pStyle w:val="Tabletext"/>
              <w:jc w:val="center"/>
            </w:pPr>
          </w:p>
        </w:tc>
        <w:tc>
          <w:tcPr>
            <w:tcW w:w="1937" w:type="dxa"/>
            <w:vMerge/>
            <w:tcBorders>
              <w:right w:val="single" w:sz="12" w:space="0" w:color="000000"/>
            </w:tcBorders>
            <w:vAlign w:val="center"/>
          </w:tcPr>
          <w:p w:rsidR="005E21B8" w:rsidRPr="00AB195F" w:rsidRDefault="005E21B8" w:rsidP="00AB195F">
            <w:pPr>
              <w:pStyle w:val="Tabletext"/>
              <w:jc w:val="center"/>
              <w:rPr>
                <w:highlight w:val="cyan"/>
              </w:rPr>
            </w:pPr>
          </w:p>
        </w:tc>
      </w:tr>
      <w:tr w:rsidR="005E21B8" w:rsidRPr="000F1277" w:rsidTr="00AB195F">
        <w:trPr>
          <w:cantSplit/>
          <w:trHeight w:val="288"/>
        </w:trPr>
        <w:tc>
          <w:tcPr>
            <w:tcW w:w="1749" w:type="dxa"/>
            <w:vMerge/>
            <w:tcBorders>
              <w:left w:val="single" w:sz="12" w:space="0" w:color="000000"/>
            </w:tcBorders>
            <w:vAlign w:val="center"/>
          </w:tcPr>
          <w:p w:rsidR="005E21B8" w:rsidRPr="00AB195F" w:rsidRDefault="005E21B8" w:rsidP="00AB195F">
            <w:pPr>
              <w:pStyle w:val="Tabletext"/>
              <w:jc w:val="center"/>
            </w:pPr>
          </w:p>
        </w:tc>
        <w:tc>
          <w:tcPr>
            <w:tcW w:w="1935" w:type="dxa"/>
            <w:vAlign w:val="center"/>
          </w:tcPr>
          <w:p w:rsidR="005E21B8" w:rsidRPr="00AB195F" w:rsidRDefault="005E21B8" w:rsidP="00AB195F">
            <w:pPr>
              <w:pStyle w:val="Tabletext"/>
              <w:jc w:val="center"/>
            </w:pPr>
            <w:r w:rsidRPr="00AB195F">
              <w:t>Mouse lymphoma/Negative</w:t>
            </w:r>
          </w:p>
        </w:tc>
        <w:tc>
          <w:tcPr>
            <w:tcW w:w="2340" w:type="dxa"/>
            <w:vAlign w:val="center"/>
          </w:tcPr>
          <w:p w:rsidR="005E21B8" w:rsidRPr="00AB195F" w:rsidRDefault="005E21B8" w:rsidP="00AB195F">
            <w:pPr>
              <w:pStyle w:val="Tabletext"/>
              <w:jc w:val="center"/>
            </w:pPr>
            <w:r w:rsidRPr="00AB195F">
              <w:t>Microbiological Associates, 1994</w:t>
            </w:r>
          </w:p>
        </w:tc>
        <w:tc>
          <w:tcPr>
            <w:tcW w:w="1935" w:type="dxa"/>
            <w:vMerge/>
            <w:vAlign w:val="center"/>
          </w:tcPr>
          <w:p w:rsidR="005E21B8" w:rsidRPr="00AB195F" w:rsidRDefault="005E21B8" w:rsidP="00AB195F">
            <w:pPr>
              <w:pStyle w:val="Tabletext"/>
              <w:jc w:val="center"/>
            </w:pPr>
          </w:p>
        </w:tc>
        <w:tc>
          <w:tcPr>
            <w:tcW w:w="1937" w:type="dxa"/>
            <w:vMerge/>
            <w:tcBorders>
              <w:right w:val="single" w:sz="12" w:space="0" w:color="000000"/>
            </w:tcBorders>
            <w:vAlign w:val="center"/>
          </w:tcPr>
          <w:p w:rsidR="005E21B8" w:rsidRPr="00AB195F" w:rsidRDefault="005E21B8" w:rsidP="00AB195F">
            <w:pPr>
              <w:pStyle w:val="Tabletext"/>
              <w:jc w:val="center"/>
              <w:rPr>
                <w:highlight w:val="cyan"/>
              </w:rPr>
            </w:pPr>
          </w:p>
        </w:tc>
      </w:tr>
      <w:tr w:rsidR="005E21B8" w:rsidRPr="000F1277" w:rsidTr="00AB195F">
        <w:trPr>
          <w:cantSplit/>
          <w:trHeight w:val="288"/>
        </w:trPr>
        <w:tc>
          <w:tcPr>
            <w:tcW w:w="1749" w:type="dxa"/>
            <w:vMerge/>
            <w:tcBorders>
              <w:left w:val="single" w:sz="12" w:space="0" w:color="000000"/>
            </w:tcBorders>
            <w:vAlign w:val="center"/>
          </w:tcPr>
          <w:p w:rsidR="005E21B8" w:rsidRPr="00AB195F" w:rsidRDefault="005E21B8" w:rsidP="00AB195F">
            <w:pPr>
              <w:pStyle w:val="Tabletext"/>
              <w:jc w:val="center"/>
            </w:pPr>
          </w:p>
        </w:tc>
        <w:tc>
          <w:tcPr>
            <w:tcW w:w="1935" w:type="dxa"/>
            <w:vAlign w:val="center"/>
          </w:tcPr>
          <w:p w:rsidR="005E21B8" w:rsidRPr="00AB195F" w:rsidRDefault="005E21B8" w:rsidP="00AB195F">
            <w:pPr>
              <w:pStyle w:val="Tabletext"/>
              <w:jc w:val="center"/>
            </w:pPr>
            <w:r w:rsidRPr="00AB195F">
              <w:t xml:space="preserve">DNA repair/ Negative </w:t>
            </w:r>
            <w:r w:rsidRPr="00AB195F">
              <w:br/>
            </w:r>
          </w:p>
        </w:tc>
        <w:tc>
          <w:tcPr>
            <w:tcW w:w="2340" w:type="dxa"/>
            <w:vAlign w:val="center"/>
          </w:tcPr>
          <w:p w:rsidR="005E21B8" w:rsidRPr="00AB195F" w:rsidRDefault="005E21B8" w:rsidP="00AB195F">
            <w:pPr>
              <w:pStyle w:val="Tabletext"/>
              <w:jc w:val="center"/>
              <w:rPr>
                <w:highlight w:val="cyan"/>
              </w:rPr>
            </w:pPr>
            <w:r w:rsidRPr="00AB195F">
              <w:t>Pharmakon Research International, Inc., 1988</w:t>
            </w:r>
            <w:r w:rsidR="00E74E48" w:rsidRPr="00AB195F">
              <w:t>a</w:t>
            </w:r>
          </w:p>
        </w:tc>
        <w:tc>
          <w:tcPr>
            <w:tcW w:w="1935" w:type="dxa"/>
            <w:vMerge/>
            <w:vAlign w:val="center"/>
          </w:tcPr>
          <w:p w:rsidR="005E21B8" w:rsidRPr="00AB195F" w:rsidRDefault="005E21B8" w:rsidP="00AB195F">
            <w:pPr>
              <w:pStyle w:val="Tabletext"/>
              <w:jc w:val="center"/>
            </w:pPr>
          </w:p>
        </w:tc>
        <w:tc>
          <w:tcPr>
            <w:tcW w:w="1937" w:type="dxa"/>
            <w:vMerge/>
            <w:tcBorders>
              <w:right w:val="single" w:sz="12" w:space="0" w:color="000000"/>
            </w:tcBorders>
            <w:vAlign w:val="center"/>
          </w:tcPr>
          <w:p w:rsidR="005E21B8" w:rsidRPr="00AB195F" w:rsidRDefault="005E21B8" w:rsidP="00AB195F">
            <w:pPr>
              <w:pStyle w:val="Tabletext"/>
              <w:jc w:val="center"/>
              <w:rPr>
                <w:highlight w:val="cyan"/>
              </w:rPr>
            </w:pPr>
          </w:p>
        </w:tc>
      </w:tr>
      <w:tr w:rsidR="00624FB9" w:rsidRPr="000F1277" w:rsidTr="00AB195F">
        <w:trPr>
          <w:cantSplit/>
          <w:trHeight w:val="288"/>
        </w:trPr>
        <w:tc>
          <w:tcPr>
            <w:tcW w:w="1749" w:type="dxa"/>
            <w:vMerge w:val="restart"/>
            <w:tcBorders>
              <w:left w:val="single" w:sz="12" w:space="0" w:color="000000"/>
            </w:tcBorders>
            <w:vAlign w:val="center"/>
          </w:tcPr>
          <w:p w:rsidR="00624FB9" w:rsidRPr="00AB195F" w:rsidRDefault="00624FB9" w:rsidP="00AB195F">
            <w:pPr>
              <w:pStyle w:val="Tabletext"/>
              <w:jc w:val="center"/>
            </w:pPr>
            <w:r w:rsidRPr="00AB195F">
              <w:t>Cyclohexylamine, 4,4’-methylenebis-</w:t>
            </w:r>
          </w:p>
        </w:tc>
        <w:tc>
          <w:tcPr>
            <w:tcW w:w="1935" w:type="dxa"/>
            <w:vAlign w:val="center"/>
          </w:tcPr>
          <w:p w:rsidR="00624FB9" w:rsidRPr="00AB195F" w:rsidRDefault="00624FB9" w:rsidP="00AB195F">
            <w:pPr>
              <w:pStyle w:val="Tabletext"/>
              <w:jc w:val="center"/>
            </w:pPr>
            <w:r w:rsidRPr="00AB195F">
              <w:t>Ames/Negative</w:t>
            </w:r>
          </w:p>
        </w:tc>
        <w:tc>
          <w:tcPr>
            <w:tcW w:w="2340" w:type="dxa"/>
            <w:vAlign w:val="center"/>
          </w:tcPr>
          <w:p w:rsidR="00624FB9" w:rsidRPr="00AB195F" w:rsidRDefault="00624FB9" w:rsidP="00AB195F">
            <w:pPr>
              <w:pStyle w:val="Tabletext"/>
              <w:jc w:val="center"/>
            </w:pPr>
            <w:r w:rsidRPr="00AB195F">
              <w:t>Chemical Industry Business Cooperative, 1982, 1984</w:t>
            </w:r>
          </w:p>
        </w:tc>
        <w:tc>
          <w:tcPr>
            <w:tcW w:w="1935" w:type="dxa"/>
            <w:vAlign w:val="center"/>
          </w:tcPr>
          <w:p w:rsidR="00624FB9" w:rsidRPr="00AB195F" w:rsidRDefault="00624FB9" w:rsidP="00AB195F">
            <w:pPr>
              <w:pStyle w:val="Tabletext"/>
              <w:jc w:val="center"/>
            </w:pPr>
            <w:r w:rsidRPr="00AB195F">
              <w:t>Micronucleus/ Negative</w:t>
            </w:r>
          </w:p>
        </w:tc>
        <w:tc>
          <w:tcPr>
            <w:tcW w:w="1937" w:type="dxa"/>
            <w:tcBorders>
              <w:right w:val="single" w:sz="12" w:space="0" w:color="000000"/>
            </w:tcBorders>
            <w:vAlign w:val="center"/>
          </w:tcPr>
          <w:p w:rsidR="00624FB9" w:rsidRPr="00AB195F" w:rsidRDefault="00624FB9" w:rsidP="00AB195F">
            <w:pPr>
              <w:pStyle w:val="Tabletext"/>
              <w:jc w:val="center"/>
              <w:rPr>
                <w:highlight w:val="cyan"/>
              </w:rPr>
            </w:pPr>
            <w:r w:rsidRPr="00AB195F">
              <w:t>BASF AG, 1981c</w:t>
            </w:r>
          </w:p>
        </w:tc>
      </w:tr>
      <w:tr w:rsidR="00624FB9" w:rsidRPr="000F1277" w:rsidTr="00AB195F">
        <w:trPr>
          <w:cantSplit/>
          <w:trHeight w:val="288"/>
        </w:trPr>
        <w:tc>
          <w:tcPr>
            <w:tcW w:w="1749" w:type="dxa"/>
            <w:vMerge/>
            <w:tcBorders>
              <w:left w:val="single" w:sz="12" w:space="0" w:color="000000"/>
            </w:tcBorders>
            <w:vAlign w:val="center"/>
          </w:tcPr>
          <w:p w:rsidR="00624FB9" w:rsidRPr="00AB195F" w:rsidRDefault="00624FB9" w:rsidP="00AB195F">
            <w:pPr>
              <w:pStyle w:val="Tabletext"/>
              <w:jc w:val="center"/>
            </w:pPr>
          </w:p>
        </w:tc>
        <w:tc>
          <w:tcPr>
            <w:tcW w:w="1935" w:type="dxa"/>
            <w:vMerge w:val="restart"/>
            <w:vAlign w:val="center"/>
          </w:tcPr>
          <w:p w:rsidR="00624FB9" w:rsidRPr="00AB195F" w:rsidRDefault="00624FB9" w:rsidP="00AB195F">
            <w:pPr>
              <w:pStyle w:val="Tabletext"/>
              <w:jc w:val="center"/>
            </w:pPr>
            <w:r w:rsidRPr="00AB195F">
              <w:t>Ames/Negative</w:t>
            </w:r>
          </w:p>
        </w:tc>
        <w:tc>
          <w:tcPr>
            <w:tcW w:w="2340" w:type="dxa"/>
            <w:vMerge w:val="restart"/>
            <w:vAlign w:val="center"/>
          </w:tcPr>
          <w:p w:rsidR="00624FB9" w:rsidRPr="00AB195F" w:rsidRDefault="00624FB9" w:rsidP="00AB195F">
            <w:pPr>
              <w:pStyle w:val="Tabletext"/>
              <w:jc w:val="center"/>
              <w:rPr>
                <w:highlight w:val="cyan"/>
              </w:rPr>
            </w:pPr>
            <w:r w:rsidRPr="00AB195F">
              <w:t>Air Products, 1992</w:t>
            </w:r>
          </w:p>
        </w:tc>
        <w:tc>
          <w:tcPr>
            <w:tcW w:w="1935" w:type="dxa"/>
            <w:vAlign w:val="center"/>
          </w:tcPr>
          <w:p w:rsidR="00624FB9" w:rsidRPr="00AB195F" w:rsidRDefault="00624FB9" w:rsidP="00AB195F">
            <w:pPr>
              <w:pStyle w:val="Tabletext"/>
              <w:jc w:val="center"/>
            </w:pPr>
            <w:r w:rsidRPr="00AB195F">
              <w:t>Micronucleus/ Negative</w:t>
            </w:r>
          </w:p>
          <w:p w:rsidR="00624FB9" w:rsidRPr="00AB195F" w:rsidRDefault="00624FB9" w:rsidP="00AB195F">
            <w:pPr>
              <w:pStyle w:val="Tabletext"/>
              <w:jc w:val="center"/>
            </w:pPr>
          </w:p>
        </w:tc>
        <w:tc>
          <w:tcPr>
            <w:tcW w:w="1937" w:type="dxa"/>
            <w:tcBorders>
              <w:right w:val="single" w:sz="12" w:space="0" w:color="000000"/>
            </w:tcBorders>
            <w:vAlign w:val="center"/>
          </w:tcPr>
          <w:p w:rsidR="00624FB9" w:rsidRPr="00AB195F" w:rsidDel="0069599D" w:rsidRDefault="00624FB9" w:rsidP="00AB195F">
            <w:pPr>
              <w:pStyle w:val="Tabletext"/>
              <w:jc w:val="center"/>
            </w:pPr>
            <w:r w:rsidRPr="00AB195F">
              <w:t>BASF AG, 1983b</w:t>
            </w:r>
          </w:p>
          <w:p w:rsidR="00624FB9" w:rsidRPr="00AB195F" w:rsidRDefault="00624FB9" w:rsidP="00AB195F">
            <w:pPr>
              <w:pStyle w:val="Tabletext"/>
              <w:jc w:val="center"/>
            </w:pPr>
          </w:p>
        </w:tc>
      </w:tr>
      <w:tr w:rsidR="00624FB9" w:rsidRPr="000F1277" w:rsidTr="00AB195F">
        <w:trPr>
          <w:cantSplit/>
          <w:trHeight w:val="288"/>
        </w:trPr>
        <w:tc>
          <w:tcPr>
            <w:tcW w:w="1749" w:type="dxa"/>
            <w:vMerge/>
            <w:tcBorders>
              <w:left w:val="single" w:sz="12" w:space="0" w:color="000000"/>
            </w:tcBorders>
            <w:vAlign w:val="center"/>
          </w:tcPr>
          <w:p w:rsidR="00624FB9" w:rsidRPr="00AB195F" w:rsidRDefault="00624FB9" w:rsidP="00AB195F">
            <w:pPr>
              <w:pStyle w:val="Tabletext"/>
              <w:jc w:val="center"/>
            </w:pPr>
          </w:p>
        </w:tc>
        <w:tc>
          <w:tcPr>
            <w:tcW w:w="1935" w:type="dxa"/>
            <w:vMerge/>
            <w:vAlign w:val="center"/>
          </w:tcPr>
          <w:p w:rsidR="00624FB9" w:rsidRPr="00AB195F" w:rsidRDefault="00624FB9" w:rsidP="00AB195F">
            <w:pPr>
              <w:pStyle w:val="Tabletext"/>
              <w:jc w:val="center"/>
            </w:pPr>
          </w:p>
        </w:tc>
        <w:tc>
          <w:tcPr>
            <w:tcW w:w="2340" w:type="dxa"/>
            <w:vMerge/>
            <w:vAlign w:val="center"/>
          </w:tcPr>
          <w:p w:rsidR="00624FB9" w:rsidRPr="00AB195F" w:rsidRDefault="00624FB9" w:rsidP="00AB195F">
            <w:pPr>
              <w:pStyle w:val="Tabletext"/>
              <w:jc w:val="center"/>
              <w:rPr>
                <w:highlight w:val="cyan"/>
              </w:rPr>
            </w:pPr>
          </w:p>
        </w:tc>
        <w:tc>
          <w:tcPr>
            <w:tcW w:w="1935" w:type="dxa"/>
            <w:vAlign w:val="center"/>
          </w:tcPr>
          <w:p w:rsidR="00624FB9" w:rsidRPr="00AB195F" w:rsidRDefault="00624FB9" w:rsidP="00AB195F">
            <w:pPr>
              <w:pStyle w:val="Tabletext"/>
              <w:jc w:val="center"/>
            </w:pPr>
            <w:r w:rsidRPr="00AB195F">
              <w:t>Micronucleus /Positive</w:t>
            </w:r>
          </w:p>
        </w:tc>
        <w:tc>
          <w:tcPr>
            <w:tcW w:w="1937" w:type="dxa"/>
            <w:tcBorders>
              <w:right w:val="single" w:sz="12" w:space="0" w:color="000000"/>
            </w:tcBorders>
            <w:vAlign w:val="center"/>
          </w:tcPr>
          <w:p w:rsidR="00624FB9" w:rsidRPr="00AB195F" w:rsidRDefault="00624FB9" w:rsidP="00AB195F">
            <w:pPr>
              <w:pStyle w:val="Tabletext"/>
              <w:jc w:val="center"/>
            </w:pPr>
            <w:r w:rsidRPr="00AB195F">
              <w:t>BASF AG, 1982b</w:t>
            </w:r>
          </w:p>
        </w:tc>
      </w:tr>
      <w:tr w:rsidR="00624FB9" w:rsidRPr="000F1277" w:rsidTr="00AB195F">
        <w:trPr>
          <w:cantSplit/>
          <w:trHeight w:val="288"/>
        </w:trPr>
        <w:tc>
          <w:tcPr>
            <w:tcW w:w="1749" w:type="dxa"/>
            <w:vMerge w:val="restart"/>
            <w:tcBorders>
              <w:left w:val="single" w:sz="12" w:space="0" w:color="000000"/>
              <w:bottom w:val="single" w:sz="12" w:space="0" w:color="000000"/>
            </w:tcBorders>
            <w:vAlign w:val="center"/>
          </w:tcPr>
          <w:p w:rsidR="00624FB9" w:rsidRPr="00AB195F" w:rsidRDefault="00624FB9" w:rsidP="00AB195F">
            <w:pPr>
              <w:pStyle w:val="Tabletext"/>
              <w:jc w:val="center"/>
            </w:pPr>
            <w:r w:rsidRPr="00AB195F">
              <w:t>2-Propanol, 1-amino-</w:t>
            </w:r>
          </w:p>
        </w:tc>
        <w:tc>
          <w:tcPr>
            <w:tcW w:w="1935" w:type="dxa"/>
            <w:tcBorders>
              <w:bottom w:val="single" w:sz="12" w:space="0" w:color="000000"/>
            </w:tcBorders>
            <w:vAlign w:val="center"/>
          </w:tcPr>
          <w:p w:rsidR="00624FB9" w:rsidRPr="00AB195F" w:rsidRDefault="00624FB9" w:rsidP="00AB195F">
            <w:pPr>
              <w:pStyle w:val="Tabletext"/>
              <w:jc w:val="center"/>
            </w:pPr>
            <w:r w:rsidRPr="00AB195F">
              <w:t>Ames/ Positive in TA1535 with activation</w:t>
            </w:r>
          </w:p>
        </w:tc>
        <w:tc>
          <w:tcPr>
            <w:tcW w:w="2340" w:type="dxa"/>
            <w:tcBorders>
              <w:bottom w:val="single" w:sz="12" w:space="0" w:color="000000"/>
            </w:tcBorders>
            <w:vAlign w:val="center"/>
          </w:tcPr>
          <w:p w:rsidR="00624FB9" w:rsidRPr="00AB195F" w:rsidRDefault="00624FB9" w:rsidP="00AB195F">
            <w:pPr>
              <w:pStyle w:val="Tabletext"/>
              <w:jc w:val="center"/>
            </w:pPr>
            <w:r w:rsidRPr="00AB195F">
              <w:t>Zeiger et al., 1987</w:t>
            </w:r>
          </w:p>
        </w:tc>
        <w:tc>
          <w:tcPr>
            <w:tcW w:w="1935" w:type="dxa"/>
            <w:vMerge w:val="restart"/>
            <w:tcBorders>
              <w:bottom w:val="single" w:sz="12" w:space="0" w:color="000000"/>
            </w:tcBorders>
            <w:vAlign w:val="center"/>
          </w:tcPr>
          <w:p w:rsidR="00624FB9" w:rsidRPr="00AB195F" w:rsidRDefault="00624FB9" w:rsidP="00AB195F">
            <w:pPr>
              <w:pStyle w:val="Tabletext"/>
              <w:jc w:val="center"/>
            </w:pPr>
            <w:r w:rsidRPr="00AB195F">
              <w:t xml:space="preserve">Rat lymphocytes/ Negative </w:t>
            </w:r>
            <w:r w:rsidR="00B01BC6" w:rsidRPr="00AB195F">
              <w:t>(</w:t>
            </w:r>
            <w:r w:rsidR="00AF7EFE" w:rsidRPr="00AB195F">
              <w:rPr>
                <w:i/>
              </w:rPr>
              <w:t>in vitro</w:t>
            </w:r>
            <w:r w:rsidR="00B01BC6" w:rsidRPr="00AB195F">
              <w:t>)</w:t>
            </w:r>
          </w:p>
        </w:tc>
        <w:tc>
          <w:tcPr>
            <w:tcW w:w="1937" w:type="dxa"/>
            <w:vMerge w:val="restart"/>
            <w:tcBorders>
              <w:bottom w:val="single" w:sz="12" w:space="0" w:color="000000"/>
              <w:right w:val="single" w:sz="12" w:space="0" w:color="000000"/>
            </w:tcBorders>
            <w:vAlign w:val="center"/>
          </w:tcPr>
          <w:p w:rsidR="00624FB9" w:rsidRPr="00AB195F" w:rsidRDefault="00624FB9" w:rsidP="00AB195F">
            <w:pPr>
              <w:pStyle w:val="Tabletext"/>
              <w:jc w:val="center"/>
            </w:pPr>
            <w:r w:rsidRPr="00AB195F">
              <w:t>Dow Chemical Company, 1995a</w:t>
            </w:r>
          </w:p>
        </w:tc>
      </w:tr>
      <w:tr w:rsidR="00624FB9" w:rsidRPr="000F1277" w:rsidTr="00AB195F">
        <w:trPr>
          <w:cantSplit/>
          <w:trHeight w:val="288"/>
        </w:trPr>
        <w:tc>
          <w:tcPr>
            <w:tcW w:w="1749" w:type="dxa"/>
            <w:vMerge/>
            <w:tcBorders>
              <w:top w:val="single" w:sz="12" w:space="0" w:color="000000"/>
            </w:tcBorders>
            <w:vAlign w:val="center"/>
          </w:tcPr>
          <w:p w:rsidR="00624FB9" w:rsidRPr="000F1277" w:rsidRDefault="00624FB9" w:rsidP="001C57F4">
            <w:pPr>
              <w:pStyle w:val="Tabletext"/>
              <w:rPr>
                <w:sz w:val="18"/>
                <w:szCs w:val="18"/>
              </w:rPr>
            </w:pPr>
          </w:p>
        </w:tc>
        <w:tc>
          <w:tcPr>
            <w:tcW w:w="1935" w:type="dxa"/>
            <w:tcBorders>
              <w:top w:val="single" w:sz="12" w:space="0" w:color="000000"/>
            </w:tcBorders>
            <w:vAlign w:val="center"/>
          </w:tcPr>
          <w:p w:rsidR="00624FB9" w:rsidRPr="000F1277" w:rsidRDefault="00624FB9" w:rsidP="001C57F4">
            <w:pPr>
              <w:pStyle w:val="Tabletext"/>
              <w:rPr>
                <w:sz w:val="18"/>
                <w:szCs w:val="18"/>
              </w:rPr>
            </w:pPr>
            <w:r w:rsidRPr="000F1277">
              <w:rPr>
                <w:sz w:val="18"/>
                <w:szCs w:val="18"/>
              </w:rPr>
              <w:t>Ames/Negative</w:t>
            </w:r>
          </w:p>
        </w:tc>
        <w:tc>
          <w:tcPr>
            <w:tcW w:w="2340" w:type="dxa"/>
            <w:tcBorders>
              <w:top w:val="single" w:sz="12" w:space="0" w:color="000000"/>
            </w:tcBorders>
            <w:vAlign w:val="center"/>
          </w:tcPr>
          <w:p w:rsidR="00624FB9" w:rsidRPr="000F1277" w:rsidRDefault="00624FB9" w:rsidP="001C57F4">
            <w:pPr>
              <w:pStyle w:val="Tabletext"/>
              <w:rPr>
                <w:sz w:val="18"/>
                <w:szCs w:val="18"/>
              </w:rPr>
            </w:pPr>
            <w:r w:rsidRPr="000F1277">
              <w:rPr>
                <w:sz w:val="18"/>
                <w:szCs w:val="18"/>
              </w:rPr>
              <w:t>Shimizu et al., 1985</w:t>
            </w:r>
          </w:p>
        </w:tc>
        <w:tc>
          <w:tcPr>
            <w:tcW w:w="1935" w:type="dxa"/>
            <w:vMerge/>
            <w:tcBorders>
              <w:top w:val="single" w:sz="12" w:space="0" w:color="000000"/>
            </w:tcBorders>
            <w:vAlign w:val="center"/>
          </w:tcPr>
          <w:p w:rsidR="00624FB9" w:rsidRPr="000F1277" w:rsidRDefault="00624FB9" w:rsidP="001C57F4">
            <w:pPr>
              <w:pStyle w:val="Tabletext"/>
              <w:rPr>
                <w:sz w:val="18"/>
                <w:szCs w:val="18"/>
                <w:highlight w:val="yellow"/>
              </w:rPr>
            </w:pPr>
          </w:p>
        </w:tc>
        <w:tc>
          <w:tcPr>
            <w:tcW w:w="1937" w:type="dxa"/>
            <w:vMerge/>
            <w:tcBorders>
              <w:top w:val="single" w:sz="12" w:space="0" w:color="000000"/>
            </w:tcBorders>
            <w:vAlign w:val="center"/>
          </w:tcPr>
          <w:p w:rsidR="00624FB9" w:rsidRPr="000F1277" w:rsidDel="0069599D" w:rsidRDefault="00624FB9" w:rsidP="001C57F4">
            <w:pPr>
              <w:pStyle w:val="Tabletext"/>
              <w:rPr>
                <w:sz w:val="18"/>
                <w:szCs w:val="18"/>
              </w:rPr>
            </w:pPr>
          </w:p>
        </w:tc>
      </w:tr>
      <w:tr w:rsidR="00624FB9" w:rsidRPr="000F1277" w:rsidTr="00AB195F">
        <w:trPr>
          <w:cantSplit/>
          <w:trHeight w:val="288"/>
        </w:trPr>
        <w:tc>
          <w:tcPr>
            <w:tcW w:w="1749" w:type="dxa"/>
            <w:vMerge/>
            <w:vAlign w:val="center"/>
          </w:tcPr>
          <w:p w:rsidR="00624FB9" w:rsidRPr="000F1277" w:rsidRDefault="00624FB9" w:rsidP="001C57F4">
            <w:pPr>
              <w:pStyle w:val="Tabletext"/>
              <w:rPr>
                <w:sz w:val="18"/>
                <w:szCs w:val="18"/>
              </w:rPr>
            </w:pPr>
          </w:p>
        </w:tc>
        <w:tc>
          <w:tcPr>
            <w:tcW w:w="1935" w:type="dxa"/>
            <w:vAlign w:val="center"/>
          </w:tcPr>
          <w:p w:rsidR="00624FB9" w:rsidRPr="000F1277" w:rsidRDefault="00624FB9" w:rsidP="001C57F4">
            <w:pPr>
              <w:pStyle w:val="Tabletext"/>
              <w:rPr>
                <w:sz w:val="18"/>
                <w:szCs w:val="18"/>
              </w:rPr>
            </w:pPr>
            <w:r w:rsidRPr="000F1277">
              <w:rPr>
                <w:sz w:val="18"/>
                <w:szCs w:val="18"/>
              </w:rPr>
              <w:t xml:space="preserve">HGPRT Assay/ Negative </w:t>
            </w:r>
          </w:p>
        </w:tc>
        <w:tc>
          <w:tcPr>
            <w:tcW w:w="2340" w:type="dxa"/>
            <w:vAlign w:val="center"/>
          </w:tcPr>
          <w:p w:rsidR="00624FB9" w:rsidRPr="000F1277" w:rsidRDefault="00624FB9" w:rsidP="001C57F4">
            <w:pPr>
              <w:pStyle w:val="Tabletext"/>
              <w:rPr>
                <w:sz w:val="18"/>
                <w:szCs w:val="18"/>
              </w:rPr>
            </w:pPr>
            <w:r w:rsidRPr="000F1277">
              <w:rPr>
                <w:sz w:val="18"/>
                <w:szCs w:val="18"/>
              </w:rPr>
              <w:t>Dow Chemical Company, 1995b</w:t>
            </w:r>
          </w:p>
        </w:tc>
        <w:tc>
          <w:tcPr>
            <w:tcW w:w="1935" w:type="dxa"/>
            <w:vMerge/>
            <w:vAlign w:val="center"/>
          </w:tcPr>
          <w:p w:rsidR="00624FB9" w:rsidRPr="000F1277" w:rsidRDefault="00624FB9" w:rsidP="001C57F4">
            <w:pPr>
              <w:pStyle w:val="Tabletext"/>
              <w:rPr>
                <w:sz w:val="18"/>
                <w:szCs w:val="18"/>
              </w:rPr>
            </w:pPr>
          </w:p>
        </w:tc>
        <w:tc>
          <w:tcPr>
            <w:tcW w:w="1937" w:type="dxa"/>
            <w:vMerge/>
            <w:vAlign w:val="center"/>
          </w:tcPr>
          <w:p w:rsidR="00624FB9" w:rsidRPr="000F1277" w:rsidRDefault="00624FB9" w:rsidP="001C57F4">
            <w:pPr>
              <w:pStyle w:val="Tabletext"/>
              <w:rPr>
                <w:sz w:val="18"/>
                <w:szCs w:val="18"/>
              </w:rPr>
            </w:pPr>
          </w:p>
        </w:tc>
      </w:tr>
    </w:tbl>
    <w:p w:rsidR="003D478B" w:rsidRPr="000F1277" w:rsidRDefault="00604E9C" w:rsidP="001C57F4">
      <w:pPr>
        <w:rPr>
          <w:u w:val="single"/>
        </w:rPr>
      </w:pPr>
      <w:r w:rsidRPr="000F1277">
        <w:rPr>
          <w:u w:val="single"/>
        </w:rPr>
        <w:t>Conclusion</w:t>
      </w:r>
    </w:p>
    <w:p w:rsidR="00604E9C" w:rsidRPr="000F1277" w:rsidRDefault="00604E9C" w:rsidP="001C57F4">
      <w:pPr>
        <w:rPr>
          <w:u w:val="single"/>
        </w:rPr>
      </w:pPr>
    </w:p>
    <w:p w:rsidR="00604E9C" w:rsidRPr="000F1277" w:rsidRDefault="00A83238" w:rsidP="00280CA3">
      <w:pPr>
        <w:pStyle w:val="SIARBody"/>
      </w:pPr>
      <w:r w:rsidRPr="000F1277">
        <w:rPr>
          <w:lang w:eastAsia="ja-JP"/>
        </w:rPr>
        <w:t xml:space="preserve">All of the members of the category have been tested in the Ames test and no evidence of mutagenic potential was detected with the exception of </w:t>
      </w:r>
      <w:r w:rsidRPr="000F1277">
        <w:t xml:space="preserve">2-Propanol, 1-amino-, which was positive in one bacterial mutagenicity assay with </w:t>
      </w:r>
      <w:r w:rsidRPr="000F1277">
        <w:rPr>
          <w:i/>
        </w:rPr>
        <w:t>Salmonella</w:t>
      </w:r>
      <w:r w:rsidRPr="000F1277">
        <w:t xml:space="preserve"> TA1535 with activation; the second bacterial mutagenicity assay was negative.  </w:t>
      </w:r>
      <w:r w:rsidRPr="000F1277">
        <w:rPr>
          <w:lang w:eastAsia="ja-JP"/>
        </w:rPr>
        <w:t xml:space="preserve">Of the five compounds evaluated in a mouse lymphoma assay, all but methylamine gave negative results. Four of these five, including methylamine, have been examined in micronucleus tests in rodents and none showed any evidence of clastogenic activity.  2-Propanol, 1-amino- was negative in a mammalian gene mutation assay and an </w:t>
      </w:r>
      <w:r w:rsidRPr="000F1277">
        <w:rPr>
          <w:i/>
          <w:lang w:eastAsia="ja-JP"/>
        </w:rPr>
        <w:t>in vitro</w:t>
      </w:r>
      <w:r w:rsidRPr="000F1277">
        <w:rPr>
          <w:lang w:eastAsia="ja-JP"/>
        </w:rPr>
        <w:t xml:space="preserve"> chromosomal aberration assay.  </w:t>
      </w:r>
      <w:r w:rsidRPr="000F1277">
        <w:t>C</w:t>
      </w:r>
      <w:r w:rsidRPr="000F1277">
        <w:rPr>
          <w:lang w:eastAsia="ja-JP"/>
        </w:rPr>
        <w:t>yclohexylamine, 4</w:t>
      </w:r>
      <w:proofErr w:type="gramStart"/>
      <w:r w:rsidRPr="000F1277">
        <w:rPr>
          <w:lang w:eastAsia="ja-JP"/>
        </w:rPr>
        <w:t>,4’</w:t>
      </w:r>
      <w:proofErr w:type="gramEnd"/>
      <w:r w:rsidRPr="000F1277">
        <w:rPr>
          <w:lang w:eastAsia="ja-JP"/>
        </w:rPr>
        <w:t xml:space="preserve">-methylenebis- was negative in two </w:t>
      </w:r>
      <w:r w:rsidRPr="000F1277">
        <w:rPr>
          <w:i/>
          <w:lang w:eastAsia="ja-JP"/>
        </w:rPr>
        <w:t>in vivo</w:t>
      </w:r>
      <w:r w:rsidRPr="000F1277">
        <w:rPr>
          <w:lang w:eastAsia="ja-JP"/>
        </w:rPr>
        <w:t xml:space="preserve"> micronucleus assays. A third micronucleus assay (with methodological limitations</w:t>
      </w:r>
      <w:r w:rsidR="00236826" w:rsidRPr="000F1277">
        <w:rPr>
          <w:lang w:eastAsia="ja-JP"/>
        </w:rPr>
        <w:t xml:space="preserve">) </w:t>
      </w:r>
      <w:r w:rsidRPr="000F1277">
        <w:rPr>
          <w:lang w:eastAsia="ja-JP"/>
        </w:rPr>
        <w:t>was positive; data for clastogenicity are equivocal for this substance.  The weight-of-evidence suggests the category members are not mutagenic.</w:t>
      </w:r>
      <w:r w:rsidR="00295EF6" w:rsidRPr="000F1277">
        <w:t xml:space="preserve">  </w:t>
      </w:r>
      <w:r w:rsidR="002E1B39" w:rsidRPr="000F1277">
        <w:t xml:space="preserve">  </w:t>
      </w:r>
    </w:p>
    <w:p w:rsidR="003D478B" w:rsidRPr="000F1277" w:rsidRDefault="003D478B" w:rsidP="001C57F4">
      <w:pPr>
        <w:pStyle w:val="Heading3"/>
        <w:rPr>
          <w:rFonts w:ascii="Times New Roman" w:hAnsi="Times New Roman"/>
        </w:rPr>
      </w:pPr>
      <w:bookmarkStart w:id="419" w:name="_Toc32726035"/>
      <w:bookmarkStart w:id="420" w:name="_Toc32727218"/>
      <w:bookmarkStart w:id="421" w:name="_Toc118279735"/>
      <w:bookmarkStart w:id="422" w:name="_Toc165985554"/>
      <w:bookmarkStart w:id="423" w:name="_Toc209231302"/>
      <w:bookmarkStart w:id="424" w:name="_Toc282677994"/>
      <w:bookmarkEnd w:id="417"/>
      <w:bookmarkEnd w:id="418"/>
      <w:r w:rsidRPr="000F1277">
        <w:rPr>
          <w:rFonts w:ascii="Times New Roman" w:hAnsi="Times New Roman"/>
        </w:rPr>
        <w:t>Carcinogenicity</w:t>
      </w:r>
      <w:bookmarkEnd w:id="419"/>
      <w:bookmarkEnd w:id="420"/>
      <w:bookmarkEnd w:id="421"/>
      <w:bookmarkEnd w:id="422"/>
      <w:bookmarkEnd w:id="423"/>
      <w:bookmarkEnd w:id="424"/>
    </w:p>
    <w:p w:rsidR="00866BD9" w:rsidRPr="000F1277" w:rsidRDefault="003D478B" w:rsidP="00280CA3">
      <w:pPr>
        <w:pStyle w:val="SIARBody"/>
      </w:pPr>
      <w:r w:rsidRPr="000F1277">
        <w:t>No data available.</w:t>
      </w:r>
      <w:r w:rsidR="00A4570E" w:rsidRPr="000F1277">
        <w:t xml:space="preserve">  </w:t>
      </w:r>
      <w:r w:rsidR="00A4570E" w:rsidRPr="000F1277">
        <w:rPr>
          <w:lang w:val="en-GB"/>
        </w:rPr>
        <w:t>Primary amines can form instable N-Nitroso-molecules (Diazonium hydroxide or Diazonium ion). This reaction can only take place in the acidic environment of the stomach. The resulting and very unstable Diazonium ion disintegrates (forming Nitrogen) into a very short-time existing Carbonium ion. This Carbonium ion is at maximum able to have local effects in the stomach, it is not systemically effective. Thus, the local alkylation-potential of the stomach mucosa and the thereof resulting carcinogenic potential can be considered extremely low.</w:t>
      </w:r>
    </w:p>
    <w:p w:rsidR="003D478B" w:rsidRPr="000F1277" w:rsidRDefault="003D478B" w:rsidP="001C57F4">
      <w:pPr>
        <w:pStyle w:val="Heading3"/>
        <w:rPr>
          <w:rFonts w:ascii="Times New Roman" w:hAnsi="Times New Roman"/>
        </w:rPr>
      </w:pPr>
      <w:bookmarkStart w:id="425" w:name="_Toc165985555"/>
      <w:bookmarkStart w:id="426" w:name="_Toc209231303"/>
      <w:bookmarkStart w:id="427" w:name="_Toc282677995"/>
      <w:bookmarkStart w:id="428" w:name="_Toc32726036"/>
      <w:bookmarkStart w:id="429" w:name="_Toc32727219"/>
      <w:bookmarkStart w:id="430" w:name="_Toc118279736"/>
      <w:r w:rsidRPr="000F1277">
        <w:rPr>
          <w:rFonts w:ascii="Times New Roman" w:hAnsi="Times New Roman"/>
        </w:rPr>
        <w:t>Reproductive Toxicity</w:t>
      </w:r>
      <w:bookmarkEnd w:id="425"/>
      <w:bookmarkEnd w:id="426"/>
      <w:bookmarkEnd w:id="427"/>
      <w:r w:rsidRPr="000F1277">
        <w:rPr>
          <w:rFonts w:ascii="Times New Roman" w:hAnsi="Times New Roman"/>
        </w:rPr>
        <w:t xml:space="preserve"> </w:t>
      </w:r>
    </w:p>
    <w:p w:rsidR="005E21B8" w:rsidRPr="000F1277" w:rsidRDefault="003D478B" w:rsidP="00280CA3">
      <w:pPr>
        <w:pStyle w:val="SIARBody"/>
      </w:pPr>
      <w:r w:rsidRPr="000F1277">
        <w:t xml:space="preserve">The reproductive </w:t>
      </w:r>
      <w:r w:rsidR="005E21B8" w:rsidRPr="000F1277">
        <w:t>toxicity of the primary amines has been determined with methylamine</w:t>
      </w:r>
      <w:r w:rsidR="00D76F47" w:rsidRPr="000F1277">
        <w:t>, ethylamine</w:t>
      </w:r>
      <w:r w:rsidR="00F00423" w:rsidRPr="000F1277">
        <w:t>,</w:t>
      </w:r>
      <w:r w:rsidR="005E21B8" w:rsidRPr="000F1277">
        <w:t xml:space="preserve"> isopropylamine</w:t>
      </w:r>
      <w:r w:rsidR="007C4C49" w:rsidRPr="000F1277">
        <w:t xml:space="preserve">, </w:t>
      </w:r>
      <w:r w:rsidR="005E21B8" w:rsidRPr="000F1277">
        <w:t>tert-butylamine, octylamine, propylamine, 3-methoxy-</w:t>
      </w:r>
      <w:r w:rsidR="004C3FE7" w:rsidRPr="000F1277">
        <w:t xml:space="preserve">, </w:t>
      </w:r>
      <w:r w:rsidR="0066421B" w:rsidRPr="000F1277">
        <w:t>cyclohexylamine, 4,4’-methylenebis-</w:t>
      </w:r>
      <w:r w:rsidR="004C3FE7" w:rsidRPr="000F1277">
        <w:t>,</w:t>
      </w:r>
      <w:r w:rsidR="0066421B" w:rsidRPr="000F1277">
        <w:t xml:space="preserve"> </w:t>
      </w:r>
      <w:r w:rsidR="004C3FE7" w:rsidRPr="000F1277">
        <w:t xml:space="preserve">and </w:t>
      </w:r>
      <w:r w:rsidR="005E21B8" w:rsidRPr="000F1277">
        <w:t>2-propanol</w:t>
      </w:r>
      <w:r w:rsidR="00E50902" w:rsidRPr="000F1277">
        <w:t>, 1-amino-</w:t>
      </w:r>
      <w:r w:rsidR="0066421B" w:rsidRPr="000F1277">
        <w:t xml:space="preserve">.  </w:t>
      </w:r>
      <w:r w:rsidR="001F535C" w:rsidRPr="000F1277">
        <w:t>Concentrations are presented in mg/m3 for inhalation studies, and as needed, have been converted from the units presented in the original report (ppm or mg/L); these instances are indiacted by an asterisk (*) in the study summaries below.</w:t>
      </w:r>
    </w:p>
    <w:p w:rsidR="000326C9" w:rsidRPr="000F1277" w:rsidRDefault="000326C9" w:rsidP="001C57F4">
      <w:pPr>
        <w:pStyle w:val="BodyText"/>
        <w:jc w:val="left"/>
        <w:rPr>
          <w:u w:val="single"/>
          <w:lang w:val="en-US"/>
        </w:rPr>
      </w:pPr>
      <w:r w:rsidRPr="000F1277">
        <w:rPr>
          <w:u w:val="single"/>
          <w:lang w:val="en-US"/>
        </w:rPr>
        <w:t>Studies in Animals</w:t>
      </w:r>
    </w:p>
    <w:p w:rsidR="000326C9" w:rsidRPr="000F1277" w:rsidRDefault="000326C9" w:rsidP="001C57F4">
      <w:pPr>
        <w:pStyle w:val="Heading9"/>
        <w:rPr>
          <w:lang w:val="en-US"/>
        </w:rPr>
      </w:pPr>
      <w:r w:rsidRPr="000F1277">
        <w:rPr>
          <w:lang w:val="en-US"/>
        </w:rPr>
        <w:t>Effects on Fertility</w:t>
      </w:r>
    </w:p>
    <w:p w:rsidR="002F7A0A" w:rsidRPr="000F1277" w:rsidRDefault="000326C9" w:rsidP="00280CA3">
      <w:pPr>
        <w:pStyle w:val="SIARBody"/>
      </w:pPr>
      <w:r w:rsidRPr="000F1277">
        <w:rPr>
          <w:b/>
        </w:rPr>
        <w:t>Methylamine:</w:t>
      </w:r>
      <w:r w:rsidRPr="000F1277">
        <w:t xml:space="preserve"> </w:t>
      </w:r>
      <w:r w:rsidR="0075085F" w:rsidRPr="000F1277">
        <w:t>In a</w:t>
      </w:r>
      <w:r w:rsidR="00647EA5" w:rsidRPr="000F1277">
        <w:t xml:space="preserve"> study conducted in compliance with</w:t>
      </w:r>
      <w:r w:rsidR="0075085F" w:rsidRPr="000F1277">
        <w:t xml:space="preserve"> OECD Guideline 422, Crl</w:t>
      </w:r>
      <w:proofErr w:type="gramStart"/>
      <w:r w:rsidR="0075085F" w:rsidRPr="000F1277">
        <w:t>:CD</w:t>
      </w:r>
      <w:proofErr w:type="gramEnd"/>
      <w:r w:rsidR="0075085F" w:rsidRPr="000F1277">
        <w:t>®(SD)IGS BR rats</w:t>
      </w:r>
      <w:r w:rsidR="00647EA5" w:rsidRPr="000F1277">
        <w:t xml:space="preserve"> (12</w:t>
      </w:r>
      <w:r w:rsidR="0075085F" w:rsidRPr="000F1277">
        <w:t>/sex/dose</w:t>
      </w:r>
      <w:r w:rsidR="00647EA5" w:rsidRPr="000F1277">
        <w:t>)</w:t>
      </w:r>
      <w:r w:rsidR="0075085F" w:rsidRPr="000F1277">
        <w:t xml:space="preserve"> were </w:t>
      </w:r>
      <w:r w:rsidR="00647EA5" w:rsidRPr="000F1277">
        <w:t>given</w:t>
      </w:r>
      <w:r w:rsidR="0075085F" w:rsidRPr="000F1277">
        <w:t xml:space="preserve"> methylamine hydrochloride </w:t>
      </w:r>
      <w:r w:rsidR="00053E49" w:rsidRPr="000F1277">
        <w:t>(CAS No. 593-51-1)</w:t>
      </w:r>
      <w:r w:rsidR="00647EA5" w:rsidRPr="000F1277">
        <w:t xml:space="preserve"> via oral gavage, once daily</w:t>
      </w:r>
      <w:r w:rsidR="00686369" w:rsidRPr="000F1277">
        <w:t xml:space="preserve"> </w:t>
      </w:r>
      <w:r w:rsidR="0075085F" w:rsidRPr="000F1277">
        <w:t xml:space="preserve">at 0, 250, 500 </w:t>
      </w:r>
      <w:r w:rsidR="00F00423" w:rsidRPr="000F1277">
        <w:t>or</w:t>
      </w:r>
      <w:r w:rsidR="0075085F" w:rsidRPr="000F1277">
        <w:t xml:space="preserve"> 1</w:t>
      </w:r>
      <w:r w:rsidR="003A6FAE" w:rsidRPr="000F1277">
        <w:t>0</w:t>
      </w:r>
      <w:r w:rsidR="0075085F" w:rsidRPr="000F1277">
        <w:t>00 mg/kg bw/d (Munley, 2007). Animals were dosed for 71 days prior to cohabitation and during the cohabitation period (up to 2 weeks). Male rats and female rats showing no evidence of copulation were dosed after the end of the cohabitation period until the day before sacrifice. Females showing evidence of copulation were dosed throughout gestation. Pregnant females in the process of delivery or showing signs of delivery were not dosed. Females were dosed after delivering litters, until day 3 postpartum. Females that did not deliver a litter continued to be dosed until the day before sacrifice.  Test substance-related effects were observed at 1000 mg/</w:t>
      </w:r>
      <w:r w:rsidR="0077747E" w:rsidRPr="000F1277">
        <w:t>kg bw/</w:t>
      </w:r>
      <w:r w:rsidR="0075085F" w:rsidRPr="000F1277">
        <w:t>day</w:t>
      </w:r>
      <w:r w:rsidR="00642BA7" w:rsidRPr="000F1277">
        <w:t>,</w:t>
      </w:r>
      <w:r w:rsidR="0075085F" w:rsidRPr="000F1277">
        <w:t xml:space="preserve"> </w:t>
      </w:r>
      <w:r w:rsidR="00642BA7" w:rsidRPr="000F1277">
        <w:t>including</w:t>
      </w:r>
      <w:r w:rsidR="0075085F" w:rsidRPr="000F1277">
        <w:t xml:space="preserve"> reductions in parental body weights and food consumption parameters</w:t>
      </w:r>
      <w:r w:rsidR="00642BA7" w:rsidRPr="000F1277">
        <w:t xml:space="preserve"> and reduced corpora lutea</w:t>
      </w:r>
      <w:r w:rsidR="00C07626" w:rsidRPr="000F1277">
        <w:t xml:space="preserve"> (14.8, 14.5, 15.1 and 11.4 corpora lutea counts at 0, 250, 500 and 1000 mg/kg bw/d, respectively)</w:t>
      </w:r>
      <w:r w:rsidR="00642BA7" w:rsidRPr="000F1277">
        <w:t xml:space="preserve"> and subsequent reductions in implantations </w:t>
      </w:r>
      <w:r w:rsidR="00832620" w:rsidRPr="000F1277">
        <w:t xml:space="preserve">(14.3, 14.5, 15.0 and 9.5 mean number of implantation sites at 0, 250, 500 and 1000 mg/kg bw/d, respectively) </w:t>
      </w:r>
      <w:r w:rsidR="00642BA7" w:rsidRPr="000F1277">
        <w:t>and litter size</w:t>
      </w:r>
      <w:r w:rsidR="00F3052A" w:rsidRPr="000F1277">
        <w:t xml:space="preserve"> (</w:t>
      </w:r>
      <w:r w:rsidR="00832620" w:rsidRPr="000F1277">
        <w:t xml:space="preserve">12.8, 13.2, 13.9 and 9.8 </w:t>
      </w:r>
      <w:r w:rsidR="00F3052A" w:rsidRPr="000F1277">
        <w:t>mean number of</w:t>
      </w:r>
      <w:r w:rsidR="00832620" w:rsidRPr="000F1277">
        <w:t xml:space="preserve"> pups per litter at 0, 250, 500 and 1000 mg/kg bw/d, respectively)</w:t>
      </w:r>
      <w:r w:rsidR="0075085F" w:rsidRPr="000F1277">
        <w:t xml:space="preserve">. Under the conditions of this study, </w:t>
      </w:r>
      <w:r w:rsidR="008D629E" w:rsidRPr="000F1277">
        <w:t>NOAEL</w:t>
      </w:r>
      <w:r w:rsidR="0075085F" w:rsidRPr="000F1277">
        <w:t xml:space="preserve"> for systemic and reproductive toxicity was 500 mg/</w:t>
      </w:r>
      <w:r w:rsidR="0077747E" w:rsidRPr="000F1277">
        <w:t>kg bw/</w:t>
      </w:r>
      <w:r w:rsidR="00464988" w:rsidRPr="000F1277">
        <w:t>day based</w:t>
      </w:r>
      <w:r w:rsidR="0075085F" w:rsidRPr="000F1277">
        <w:t xml:space="preserve"> on reductions in parental body weights and food consumption and effects on reproductive outcome (reduced corpora lutea and subsequent reductions in implantations and litter size).</w:t>
      </w:r>
      <w:r w:rsidR="00D168E3" w:rsidRPr="000F1277">
        <w:t xml:space="preserve"> </w:t>
      </w:r>
      <w:r w:rsidR="00053E49" w:rsidRPr="000F1277">
        <w:t xml:space="preserve"> </w:t>
      </w:r>
    </w:p>
    <w:p w:rsidR="00FF3D46" w:rsidRPr="000F1277" w:rsidRDefault="00FF3D46" w:rsidP="00280CA3">
      <w:pPr>
        <w:pStyle w:val="SIARBody"/>
      </w:pPr>
      <w:r w:rsidRPr="000F1277">
        <w:rPr>
          <w:b/>
        </w:rPr>
        <w:t>Ethylamine</w:t>
      </w:r>
      <w:r w:rsidR="000326C9" w:rsidRPr="000F1277">
        <w:rPr>
          <w:b/>
        </w:rPr>
        <w:t>:</w:t>
      </w:r>
      <w:r w:rsidR="000326C9" w:rsidRPr="000F1277">
        <w:t xml:space="preserve"> </w:t>
      </w:r>
      <w:r w:rsidR="005F7DDA" w:rsidRPr="000F1277">
        <w:t>In a repeated dose toxicity study g</w:t>
      </w:r>
      <w:r w:rsidRPr="000F1277">
        <w:t xml:space="preserve">roups of 30 Fischer 344 rats/sex were exposed by whole body vapor inhalation to 0, 18, 184 </w:t>
      </w:r>
      <w:r w:rsidR="00F00423" w:rsidRPr="000F1277">
        <w:t>or</w:t>
      </w:r>
      <w:r w:rsidRPr="000F1277">
        <w:t xml:space="preserve"> 922 mg/m</w:t>
      </w:r>
      <w:r w:rsidR="00AF7EFE" w:rsidRPr="000F1277">
        <w:rPr>
          <w:vertAlign w:val="superscript"/>
        </w:rPr>
        <w:t>3</w:t>
      </w:r>
      <w:r w:rsidR="001F535C" w:rsidRPr="000F1277">
        <w:t xml:space="preserve"> (*</w:t>
      </w:r>
      <w:r w:rsidRPr="000F1277">
        <w:t xml:space="preserve">) ethylamine for 6 h/d, 5 d/w for 24 for </w:t>
      </w:r>
      <w:r w:rsidR="00CC4EC8" w:rsidRPr="000F1277">
        <w:t>24 weeks</w:t>
      </w:r>
      <w:r w:rsidRPr="000F1277">
        <w:t xml:space="preserve"> (Lynch, 198</w:t>
      </w:r>
      <w:r w:rsidR="00A27F19" w:rsidRPr="000F1277">
        <w:t>4</w:t>
      </w:r>
      <w:r w:rsidRPr="000F1277">
        <w:t>).  No adverse effects on male and female gonads were observed. The NOAE</w:t>
      </w:r>
      <w:r w:rsidR="001936C1" w:rsidRPr="000F1277">
        <w:t>C</w:t>
      </w:r>
      <w:r w:rsidRPr="000F1277">
        <w:t xml:space="preserve"> </w:t>
      </w:r>
      <w:r w:rsidR="00657601" w:rsidRPr="000F1277">
        <w:t xml:space="preserve">for effects on </w:t>
      </w:r>
      <w:r w:rsidR="00525447" w:rsidRPr="000F1277">
        <w:t>gonads</w:t>
      </w:r>
      <w:r w:rsidR="00657601" w:rsidRPr="000F1277">
        <w:t xml:space="preserve"> </w:t>
      </w:r>
      <w:r w:rsidRPr="000F1277">
        <w:t xml:space="preserve">was </w:t>
      </w:r>
      <w:r w:rsidR="007464FE" w:rsidRPr="000F1277">
        <w:t>922 mg/m</w:t>
      </w:r>
      <w:r w:rsidR="007464FE" w:rsidRPr="000F1277">
        <w:rPr>
          <w:vertAlign w:val="superscript"/>
        </w:rPr>
        <w:t>3</w:t>
      </w:r>
      <w:r w:rsidR="005F7DDA" w:rsidRPr="000F1277">
        <w:t>,</w:t>
      </w:r>
      <w:r w:rsidR="007464FE" w:rsidRPr="000F1277">
        <w:t xml:space="preserve"> </w:t>
      </w:r>
      <w:r w:rsidR="00657601" w:rsidRPr="000F1277">
        <w:t>the highest concentration tested</w:t>
      </w:r>
      <w:r w:rsidRPr="000F1277">
        <w:t>.</w:t>
      </w:r>
    </w:p>
    <w:p w:rsidR="00336B3C" w:rsidRPr="000F1277" w:rsidRDefault="000326C9" w:rsidP="00280CA3">
      <w:pPr>
        <w:pStyle w:val="SIARBody"/>
      </w:pPr>
      <w:r w:rsidRPr="000F1277">
        <w:rPr>
          <w:b/>
        </w:rPr>
        <w:t xml:space="preserve">Isopropylamine: </w:t>
      </w:r>
      <w:r w:rsidR="005E2763" w:rsidRPr="000F1277">
        <w:t>In a</w:t>
      </w:r>
      <w:r w:rsidR="00647EA5" w:rsidRPr="000F1277">
        <w:t xml:space="preserve"> study conducted in compliance with</w:t>
      </w:r>
      <w:r w:rsidR="005E2763" w:rsidRPr="000F1277">
        <w:t xml:space="preserve"> OECD Guideline 415 (One-Generation Reproduction Toxicity Study), groups of 20 male and 25 female Sprague-Dawley rats were exposed to isopropylamine by whole body vapor inhalation at 20, 100</w:t>
      </w:r>
      <w:r w:rsidR="006B760D" w:rsidRPr="000F1277">
        <w:t xml:space="preserve"> or</w:t>
      </w:r>
      <w:r w:rsidR="005E2763" w:rsidRPr="000F1277">
        <w:t xml:space="preserve"> 499 mg/m</w:t>
      </w:r>
      <w:r w:rsidR="005E2763" w:rsidRPr="000F1277">
        <w:rPr>
          <w:vertAlign w:val="superscript"/>
        </w:rPr>
        <w:t>3</w:t>
      </w:r>
      <w:r w:rsidR="005E2763" w:rsidRPr="000F1277">
        <w:t xml:space="preserve"> (</w:t>
      </w:r>
      <w:r w:rsidR="00B35559" w:rsidRPr="000F1277">
        <w:t>Monsanto</w:t>
      </w:r>
      <w:r w:rsidR="005E2763" w:rsidRPr="000F1277">
        <w:t>, 1988</w:t>
      </w:r>
      <w:r w:rsidR="00B35559" w:rsidRPr="000F1277">
        <w:t>a</w:t>
      </w:r>
      <w:r w:rsidR="005E2763" w:rsidRPr="000F1277">
        <w:t xml:space="preserve">). </w:t>
      </w:r>
      <w:r w:rsidR="002F7A01" w:rsidRPr="000F1277">
        <w:t xml:space="preserve"> M</w:t>
      </w:r>
      <w:r w:rsidR="005E2763" w:rsidRPr="000F1277">
        <w:t xml:space="preserve">ales were exposed </w:t>
      </w:r>
      <w:r w:rsidR="006B760D" w:rsidRPr="000F1277">
        <w:t xml:space="preserve">6 </w:t>
      </w:r>
      <w:r w:rsidR="005E2763" w:rsidRPr="000F1277">
        <w:t>h</w:t>
      </w:r>
      <w:r w:rsidR="002F7A01" w:rsidRPr="000F1277">
        <w:t>ours</w:t>
      </w:r>
      <w:r w:rsidR="006B760D" w:rsidRPr="000F1277">
        <w:t>/d</w:t>
      </w:r>
      <w:r w:rsidR="002F7A01" w:rsidRPr="000F1277">
        <w:t>ay</w:t>
      </w:r>
      <w:r w:rsidR="005E2763" w:rsidRPr="000F1277">
        <w:t>, 5 d</w:t>
      </w:r>
      <w:r w:rsidR="002F7A01" w:rsidRPr="000F1277">
        <w:t>ays</w:t>
      </w:r>
      <w:r w:rsidR="006B760D" w:rsidRPr="000F1277">
        <w:t>/</w:t>
      </w:r>
      <w:r w:rsidR="005E2763" w:rsidRPr="000F1277">
        <w:t>w</w:t>
      </w:r>
      <w:r w:rsidR="002F7A01" w:rsidRPr="000F1277">
        <w:t>eek</w:t>
      </w:r>
      <w:r w:rsidR="005E2763" w:rsidRPr="000F1277">
        <w:t xml:space="preserve"> </w:t>
      </w:r>
      <w:r w:rsidR="002F7A01" w:rsidRPr="000F1277">
        <w:t>for</w:t>
      </w:r>
      <w:r w:rsidR="005E2763" w:rsidRPr="000F1277">
        <w:t xml:space="preserve"> up to 15 weeks. </w:t>
      </w:r>
      <w:r w:rsidR="002F7A01" w:rsidRPr="000F1277">
        <w:t xml:space="preserve"> F</w:t>
      </w:r>
      <w:r w:rsidR="005E2763" w:rsidRPr="000F1277">
        <w:t xml:space="preserve">emales were exposed </w:t>
      </w:r>
      <w:r w:rsidR="006B760D" w:rsidRPr="000F1277">
        <w:t>6 h</w:t>
      </w:r>
      <w:r w:rsidR="002F7A01" w:rsidRPr="000F1277">
        <w:t>ours</w:t>
      </w:r>
      <w:r w:rsidR="006B760D" w:rsidRPr="000F1277">
        <w:t>/d</w:t>
      </w:r>
      <w:r w:rsidR="002F7A01" w:rsidRPr="000F1277">
        <w:t>ay</w:t>
      </w:r>
      <w:r w:rsidR="006B760D" w:rsidRPr="000F1277">
        <w:t xml:space="preserve">, </w:t>
      </w:r>
      <w:r w:rsidR="005E2763" w:rsidRPr="000F1277">
        <w:t>5</w:t>
      </w:r>
      <w:r w:rsidR="006B760D" w:rsidRPr="000F1277">
        <w:t xml:space="preserve"> </w:t>
      </w:r>
      <w:r w:rsidR="005E2763" w:rsidRPr="000F1277">
        <w:t>d</w:t>
      </w:r>
      <w:r w:rsidR="002F7A01" w:rsidRPr="000F1277">
        <w:t>ays</w:t>
      </w:r>
      <w:r w:rsidR="006B760D" w:rsidRPr="000F1277">
        <w:t>/</w:t>
      </w:r>
      <w:r w:rsidR="005E2763" w:rsidRPr="000F1277">
        <w:t>w</w:t>
      </w:r>
      <w:r w:rsidR="002F7A01" w:rsidRPr="000F1277">
        <w:t>eek</w:t>
      </w:r>
      <w:r w:rsidR="005E2763" w:rsidRPr="000F1277">
        <w:t xml:space="preserve"> (premating and mating period) and </w:t>
      </w:r>
      <w:r w:rsidR="006B760D" w:rsidRPr="000F1277">
        <w:t>6</w:t>
      </w:r>
      <w:r w:rsidR="005E2763" w:rsidRPr="000F1277">
        <w:t xml:space="preserve"> h</w:t>
      </w:r>
      <w:r w:rsidR="002F7A01" w:rsidRPr="000F1277">
        <w:t>ou</w:t>
      </w:r>
      <w:r w:rsidR="00E256BC" w:rsidRPr="000F1277">
        <w:t>r</w:t>
      </w:r>
      <w:r w:rsidR="002F7A01" w:rsidRPr="000F1277">
        <w:t>s</w:t>
      </w:r>
      <w:r w:rsidR="006B760D" w:rsidRPr="000F1277">
        <w:t>/</w:t>
      </w:r>
      <w:r w:rsidR="005E2763" w:rsidRPr="000F1277">
        <w:t>d</w:t>
      </w:r>
      <w:r w:rsidR="002F7A01" w:rsidRPr="000F1277">
        <w:t>ay</w:t>
      </w:r>
      <w:r w:rsidR="005E2763" w:rsidRPr="000F1277">
        <w:t>, 7 d</w:t>
      </w:r>
      <w:r w:rsidR="002F7A01" w:rsidRPr="000F1277">
        <w:t>ays</w:t>
      </w:r>
      <w:r w:rsidR="006B760D" w:rsidRPr="000F1277">
        <w:t>/</w:t>
      </w:r>
      <w:r w:rsidR="005E2763" w:rsidRPr="000F1277">
        <w:t>w</w:t>
      </w:r>
      <w:r w:rsidR="002F7A01" w:rsidRPr="000F1277">
        <w:t>eek</w:t>
      </w:r>
      <w:r w:rsidR="005E2763" w:rsidRPr="000F1277">
        <w:t xml:space="preserve"> (during gestation period) for up to 17-18 weeks.  Two males in the high dose group died (week 1 and first week of mating); there were no maternal mortalities.  </w:t>
      </w:r>
      <w:r w:rsidR="002F7A01" w:rsidRPr="000F1277">
        <w:t xml:space="preserve">Clinical signs included incidentally fur discoloration and focal hair loss.  </w:t>
      </w:r>
      <w:r w:rsidR="005E2763" w:rsidRPr="000F1277">
        <w:t xml:space="preserve">Only males in the high dose group had a significantly lower body weight during the majority of the study. </w:t>
      </w:r>
      <w:r w:rsidR="002F7A01" w:rsidRPr="000F1277">
        <w:t xml:space="preserve"> </w:t>
      </w:r>
      <w:r w:rsidR="005E2763" w:rsidRPr="000F1277">
        <w:t xml:space="preserve">There were no significant differences appeared in mating and fertility parameters.    </w:t>
      </w:r>
      <w:r w:rsidR="00336B3C" w:rsidRPr="000F1277">
        <w:t>There was no effect on m</w:t>
      </w:r>
      <w:r w:rsidR="005E2763" w:rsidRPr="000F1277">
        <w:t>ating success</w:t>
      </w:r>
      <w:r w:rsidR="00336B3C" w:rsidRPr="000F1277">
        <w:t>, the n</w:t>
      </w:r>
      <w:r w:rsidR="005E2763" w:rsidRPr="000F1277">
        <w:t>umber pregnant per dose level</w:t>
      </w:r>
      <w:r w:rsidR="00336B3C" w:rsidRPr="000F1277">
        <w:t>, or g</w:t>
      </w:r>
      <w:r w:rsidR="005E2763" w:rsidRPr="000F1277">
        <w:t>estational length</w:t>
      </w:r>
      <w:r w:rsidR="00336B3C" w:rsidRPr="000F1277">
        <w:t xml:space="preserve">. </w:t>
      </w:r>
      <w:r w:rsidR="002F7A01" w:rsidRPr="000F1277">
        <w:t xml:space="preserve"> </w:t>
      </w:r>
      <w:r w:rsidR="00336B3C" w:rsidRPr="000F1277">
        <w:t>There were no treatment</w:t>
      </w:r>
      <w:r w:rsidR="006B760D" w:rsidRPr="000F1277">
        <w:t>-</w:t>
      </w:r>
      <w:r w:rsidR="00336B3C" w:rsidRPr="000F1277">
        <w:t>related effects on g</w:t>
      </w:r>
      <w:r w:rsidR="005E2763" w:rsidRPr="000F1277">
        <w:t xml:space="preserve">ross pathology </w:t>
      </w:r>
      <w:r w:rsidR="00336B3C" w:rsidRPr="000F1277">
        <w:t xml:space="preserve">and the </w:t>
      </w:r>
      <w:r w:rsidR="005E2763" w:rsidRPr="000F1277">
        <w:t>number of corpora lutea, implantations and resorptions was not affected by treatment</w:t>
      </w:r>
      <w:r w:rsidR="00336B3C" w:rsidRPr="000F1277">
        <w:t xml:space="preserve">. </w:t>
      </w:r>
      <w:r w:rsidR="002F7A01" w:rsidRPr="000F1277">
        <w:t xml:space="preserve"> </w:t>
      </w:r>
      <w:r w:rsidR="00336B3C" w:rsidRPr="000F1277">
        <w:t xml:space="preserve">No effects on mating or fertility parameters were observed in Sprague-Dawley rats after exposure to isopropylamine at analytical concentrations </w:t>
      </w:r>
      <w:proofErr w:type="gramStart"/>
      <w:r w:rsidR="00336B3C" w:rsidRPr="000F1277">
        <w:t>up to 499 mg/m</w:t>
      </w:r>
      <w:r w:rsidR="00336B3C" w:rsidRPr="000F1277">
        <w:rPr>
          <w:vertAlign w:val="superscript"/>
        </w:rPr>
        <w:t>3</w:t>
      </w:r>
      <w:r w:rsidR="00336B3C" w:rsidRPr="000F1277">
        <w:t>, resulting in a NOAEC of 499 mg/m</w:t>
      </w:r>
      <w:r w:rsidR="00336B3C" w:rsidRPr="000F1277">
        <w:rPr>
          <w:vertAlign w:val="superscript"/>
        </w:rPr>
        <w:t>3</w:t>
      </w:r>
      <w:proofErr w:type="gramEnd"/>
      <w:r w:rsidR="00336B3C" w:rsidRPr="000F1277">
        <w:t>.</w:t>
      </w:r>
    </w:p>
    <w:p w:rsidR="000326C9" w:rsidRPr="000F1277" w:rsidRDefault="00FF3D46" w:rsidP="00280CA3">
      <w:pPr>
        <w:pStyle w:val="SIARBody"/>
      </w:pPr>
      <w:r w:rsidRPr="000F1277">
        <w:t>Butylamine</w:t>
      </w:r>
      <w:r w:rsidR="000326C9" w:rsidRPr="000F1277">
        <w:t xml:space="preserve">: </w:t>
      </w:r>
      <w:r w:rsidR="00345E5F" w:rsidRPr="000F1277">
        <w:t>No data.</w:t>
      </w:r>
    </w:p>
    <w:p w:rsidR="000326C9" w:rsidRPr="000F1277" w:rsidRDefault="000326C9" w:rsidP="00280CA3">
      <w:pPr>
        <w:pStyle w:val="SIARBody"/>
      </w:pPr>
      <w:proofErr w:type="gramStart"/>
      <w:r w:rsidRPr="000F1277">
        <w:t>sec-B</w:t>
      </w:r>
      <w:r w:rsidR="00FF3D46" w:rsidRPr="000F1277">
        <w:t>utylamine</w:t>
      </w:r>
      <w:proofErr w:type="gramEnd"/>
      <w:r w:rsidRPr="000F1277">
        <w:t xml:space="preserve">: </w:t>
      </w:r>
      <w:r w:rsidR="00345E5F" w:rsidRPr="000F1277">
        <w:t>No data.</w:t>
      </w:r>
    </w:p>
    <w:p w:rsidR="000326C9" w:rsidRPr="000F1277" w:rsidRDefault="000326C9" w:rsidP="00280CA3">
      <w:pPr>
        <w:pStyle w:val="SIARBody"/>
      </w:pPr>
      <w:r w:rsidRPr="000F1277">
        <w:rPr>
          <w:b/>
        </w:rPr>
        <w:t>tert-Butylamine</w:t>
      </w:r>
      <w:r w:rsidR="00672ADD" w:rsidRPr="000F1277">
        <w:rPr>
          <w:b/>
        </w:rPr>
        <w:t xml:space="preserve">: </w:t>
      </w:r>
      <w:r w:rsidR="00672ADD" w:rsidRPr="000F1277">
        <w:t xml:space="preserve">In a </w:t>
      </w:r>
      <w:r w:rsidR="005F7DDA" w:rsidRPr="000F1277">
        <w:t xml:space="preserve">repeated dose toxicity </w:t>
      </w:r>
      <w:r w:rsidR="00672ADD" w:rsidRPr="000F1277">
        <w:t xml:space="preserve">13 week study Sprague-Dawley rats </w:t>
      </w:r>
      <w:r w:rsidR="009F0237" w:rsidRPr="000F1277">
        <w:t xml:space="preserve">(15/sex/dose) </w:t>
      </w:r>
      <w:r w:rsidR="00672ADD" w:rsidRPr="000F1277">
        <w:t xml:space="preserve">were exposed to tert-butylamine vapor at </w:t>
      </w:r>
      <w:r w:rsidR="005461A6" w:rsidRPr="000F1277">
        <w:t xml:space="preserve">0, 200, 500 or 2000 </w:t>
      </w:r>
      <w:r w:rsidR="005461A6" w:rsidRPr="000F1277">
        <w:rPr>
          <w:szCs w:val="24"/>
        </w:rPr>
        <w:t>mg/m</w:t>
      </w:r>
      <w:r w:rsidR="005461A6" w:rsidRPr="000F1277">
        <w:rPr>
          <w:szCs w:val="24"/>
          <w:vertAlign w:val="superscript"/>
        </w:rPr>
        <w:t>3</w:t>
      </w:r>
      <w:r w:rsidR="001F535C" w:rsidRPr="000F1277">
        <w:rPr>
          <w:szCs w:val="24"/>
        </w:rPr>
        <w:t xml:space="preserve"> (*</w:t>
      </w:r>
      <w:r w:rsidR="00AF7EFE" w:rsidRPr="000F1277">
        <w:rPr>
          <w:szCs w:val="24"/>
        </w:rPr>
        <w:t xml:space="preserve">) </w:t>
      </w:r>
      <w:r w:rsidR="00672ADD" w:rsidRPr="000F1277">
        <w:t>for 6</w:t>
      </w:r>
      <w:r w:rsidR="00A6102E" w:rsidRPr="000F1277">
        <w:t xml:space="preserve"> </w:t>
      </w:r>
      <w:r w:rsidR="00672ADD" w:rsidRPr="000F1277">
        <w:t>h</w:t>
      </w:r>
      <w:r w:rsidR="00A6102E" w:rsidRPr="000F1277">
        <w:t>ours</w:t>
      </w:r>
      <w:r w:rsidR="00672ADD" w:rsidRPr="000F1277">
        <w:t>/d</w:t>
      </w:r>
      <w:r w:rsidR="00A6102E" w:rsidRPr="000F1277">
        <w:t>ay</w:t>
      </w:r>
      <w:r w:rsidR="00672ADD" w:rsidRPr="000F1277">
        <w:t>, 5 d</w:t>
      </w:r>
      <w:r w:rsidR="00A6102E" w:rsidRPr="000F1277">
        <w:t>ays</w:t>
      </w:r>
      <w:r w:rsidR="006B760D" w:rsidRPr="000F1277">
        <w:t>/</w:t>
      </w:r>
      <w:r w:rsidR="00672ADD" w:rsidRPr="000F1277">
        <w:t>w</w:t>
      </w:r>
      <w:r w:rsidR="00A6102E" w:rsidRPr="000F1277">
        <w:t>eek</w:t>
      </w:r>
      <w:r w:rsidR="00672ADD" w:rsidRPr="000F1277">
        <w:t xml:space="preserve"> (Rolof, 1985). Testes, epididymides, prostate, ovaries and uterus</w:t>
      </w:r>
      <w:r w:rsidR="00464988" w:rsidRPr="000F1277">
        <w:t xml:space="preserve"> were</w:t>
      </w:r>
      <w:r w:rsidR="00672ADD" w:rsidRPr="000F1277">
        <w:t xml:space="preserve"> </w:t>
      </w:r>
      <w:r w:rsidR="00464988" w:rsidRPr="000F1277">
        <w:t>examined</w:t>
      </w:r>
      <w:r w:rsidR="00672ADD" w:rsidRPr="000F1277">
        <w:t xml:space="preserve"> at gross necropsy and testes </w:t>
      </w:r>
      <w:r w:rsidR="005F7DDA" w:rsidRPr="000F1277">
        <w:t xml:space="preserve">were </w:t>
      </w:r>
      <w:r w:rsidR="00672ADD" w:rsidRPr="000F1277">
        <w:t xml:space="preserve">submitted for histopathological exam.  There were no effects on </w:t>
      </w:r>
      <w:r w:rsidR="00464988" w:rsidRPr="000F1277">
        <w:t>reproductive</w:t>
      </w:r>
      <w:r w:rsidR="00672ADD" w:rsidRPr="000F1277">
        <w:t xml:space="preserve"> organs reported at any exposure level.</w:t>
      </w:r>
      <w:r w:rsidR="006B760D" w:rsidRPr="000F1277">
        <w:t xml:space="preserve">  The NOAEC </w:t>
      </w:r>
      <w:r w:rsidR="005F7DDA" w:rsidRPr="000F1277">
        <w:t xml:space="preserve">for effects on reproductive organs </w:t>
      </w:r>
      <w:r w:rsidR="006B760D" w:rsidRPr="000F1277">
        <w:t>was 20</w:t>
      </w:r>
      <w:r w:rsidR="00AB0958" w:rsidRPr="000F1277">
        <w:t>1</w:t>
      </w:r>
      <w:r w:rsidR="006B760D" w:rsidRPr="000F1277">
        <w:t>0 mg/m</w:t>
      </w:r>
      <w:r w:rsidR="006B760D" w:rsidRPr="000F1277">
        <w:rPr>
          <w:vertAlign w:val="superscript"/>
        </w:rPr>
        <w:t>3</w:t>
      </w:r>
      <w:r w:rsidR="006B760D" w:rsidRPr="000F1277">
        <w:t>.</w:t>
      </w:r>
    </w:p>
    <w:p w:rsidR="00FF3D46" w:rsidRPr="000F1277" w:rsidRDefault="000326C9" w:rsidP="00280CA3">
      <w:pPr>
        <w:pStyle w:val="SIARBody"/>
        <w:rPr>
          <w:b/>
        </w:rPr>
      </w:pPr>
      <w:r w:rsidRPr="000F1277">
        <w:rPr>
          <w:b/>
        </w:rPr>
        <w:t>Octylamine</w:t>
      </w:r>
      <w:r w:rsidR="00345E5F" w:rsidRPr="000F1277">
        <w:rPr>
          <w:b/>
        </w:rPr>
        <w:t xml:space="preserve">: </w:t>
      </w:r>
      <w:r w:rsidR="00345E5F" w:rsidRPr="000F1277">
        <w:rPr>
          <w:rStyle w:val="SIARBodyChar"/>
        </w:rPr>
        <w:t xml:space="preserve">In a </w:t>
      </w:r>
      <w:r w:rsidR="00696EC2" w:rsidRPr="000F1277">
        <w:rPr>
          <w:rStyle w:val="SIARBodyChar"/>
        </w:rPr>
        <w:t xml:space="preserve">study conducted in compliance with </w:t>
      </w:r>
      <w:r w:rsidR="00345E5F" w:rsidRPr="000F1277">
        <w:rPr>
          <w:rStyle w:val="SIARBodyChar"/>
        </w:rPr>
        <w:t xml:space="preserve">OECD Guideline 422 and OPPTS 870.3650,  Wistar rats (12/sex/dose) were </w:t>
      </w:r>
      <w:r w:rsidR="00696EC2" w:rsidRPr="000F1277">
        <w:rPr>
          <w:rStyle w:val="SIARBodyChar"/>
        </w:rPr>
        <w:t>given</w:t>
      </w:r>
      <w:r w:rsidR="00345E5F" w:rsidRPr="000F1277">
        <w:rPr>
          <w:rStyle w:val="SIARBodyChar"/>
        </w:rPr>
        <w:t xml:space="preserve"> octylamine hydrochloride </w:t>
      </w:r>
      <w:r w:rsidR="00AF7EFE" w:rsidRPr="000F1277">
        <w:rPr>
          <w:szCs w:val="24"/>
        </w:rPr>
        <w:t xml:space="preserve">(CAS </w:t>
      </w:r>
      <w:r w:rsidR="003A494B" w:rsidRPr="000F1277">
        <w:rPr>
          <w:szCs w:val="24"/>
        </w:rPr>
        <w:t>N</w:t>
      </w:r>
      <w:r w:rsidR="00AF7EFE" w:rsidRPr="000F1277">
        <w:rPr>
          <w:szCs w:val="24"/>
        </w:rPr>
        <w:t>o</w:t>
      </w:r>
      <w:r w:rsidR="003A494B" w:rsidRPr="000F1277">
        <w:rPr>
          <w:szCs w:val="24"/>
        </w:rPr>
        <w:t>.</w:t>
      </w:r>
      <w:r w:rsidR="00AF7EFE" w:rsidRPr="000F1277">
        <w:rPr>
          <w:szCs w:val="24"/>
        </w:rPr>
        <w:t xml:space="preserve"> 142-95-0)</w:t>
      </w:r>
      <w:r w:rsidR="003A494B" w:rsidRPr="000F1277">
        <w:rPr>
          <w:sz w:val="20"/>
        </w:rPr>
        <w:t xml:space="preserve"> </w:t>
      </w:r>
      <w:r w:rsidR="00AF7EFE" w:rsidRPr="000F1277">
        <w:rPr>
          <w:szCs w:val="24"/>
        </w:rPr>
        <w:t>via gavage</w:t>
      </w:r>
      <w:r w:rsidR="00696EC2" w:rsidRPr="000F1277">
        <w:rPr>
          <w:rStyle w:val="SIARBodyChar"/>
        </w:rPr>
        <w:t>, once daily</w:t>
      </w:r>
      <w:r w:rsidR="00AF7EFE" w:rsidRPr="000F1277">
        <w:rPr>
          <w:rStyle w:val="SIARBodyChar"/>
        </w:rPr>
        <w:t xml:space="preserve"> </w:t>
      </w:r>
      <w:r w:rsidR="00345E5F" w:rsidRPr="000F1277">
        <w:rPr>
          <w:rStyle w:val="SIARBodyChar"/>
        </w:rPr>
        <w:t xml:space="preserve">at 0 (vehicle), 37.5, 75 </w:t>
      </w:r>
      <w:r w:rsidR="006B760D" w:rsidRPr="000F1277">
        <w:rPr>
          <w:rStyle w:val="SIARBodyChar"/>
        </w:rPr>
        <w:t>or</w:t>
      </w:r>
      <w:r w:rsidR="00345E5F" w:rsidRPr="000F1277">
        <w:rPr>
          <w:rStyle w:val="SIARBodyChar"/>
        </w:rPr>
        <w:t xml:space="preserve"> 150/100  mg/kg bw/day </w:t>
      </w:r>
      <w:r w:rsidR="00696EC2" w:rsidRPr="000F1277">
        <w:rPr>
          <w:rStyle w:val="SIARBodyChar"/>
        </w:rPr>
        <w:t>for 48 (males) to 56 (females) days</w:t>
      </w:r>
      <w:r w:rsidR="00345E5F" w:rsidRPr="000F1277">
        <w:rPr>
          <w:rStyle w:val="SIARBodyChar"/>
        </w:rPr>
        <w:t xml:space="preserve"> (Dupont, </w:t>
      </w:r>
      <w:r w:rsidR="00F517C6" w:rsidRPr="000F1277">
        <w:rPr>
          <w:rStyle w:val="SIARBodyChar"/>
        </w:rPr>
        <w:t xml:space="preserve">2006, </w:t>
      </w:r>
      <w:r w:rsidR="00345E5F" w:rsidRPr="000F1277">
        <w:rPr>
          <w:rStyle w:val="SIARBodyChar"/>
        </w:rPr>
        <w:t>200</w:t>
      </w:r>
      <w:r w:rsidR="008343E5" w:rsidRPr="000F1277">
        <w:rPr>
          <w:rStyle w:val="SIARBodyChar"/>
        </w:rPr>
        <w:t>7</w:t>
      </w:r>
      <w:r w:rsidR="00345E5F" w:rsidRPr="000F1277">
        <w:rPr>
          <w:rStyle w:val="SIARBodyChar"/>
        </w:rPr>
        <w:t>). Mating took place t</w:t>
      </w:r>
      <w:r w:rsidR="00345E5F" w:rsidRPr="000F1277">
        <w:t xml:space="preserve">wo weeks after the beginning of treatment when males and females from the same dose group were co-housed for no longer than 14 days in a ratio of 1:1.  The day sperm were detected in the vaginal smear was designated day 0 of gestation.  Females were allowed to litter and rear their pups until day 4 after parturition.  The following indices of reproductive function were calculated for the P1 animals: Mating Index (%); Fertility Index (%); Gestation Index (%); and Implantation Efficiency (%); and Pups Born Alive (%) and 0-4 Day Viability (%).  The parameters examined in parental animals (gestation length, reproductive function indices [mating index, fertility index, gestation index, implantation efficiency] and corpora lutea counts were comparable across all groups including the control group. </w:t>
      </w:r>
      <w:r w:rsidR="008A0806" w:rsidRPr="000F1277">
        <w:t xml:space="preserve"> </w:t>
      </w:r>
      <w:r w:rsidR="00345E5F" w:rsidRPr="000F1277">
        <w:t xml:space="preserve">The NOAEL for reproduction toxicity was therefore 100 mg/kg bw/day under the conditions of this study. </w:t>
      </w:r>
      <w:r w:rsidRPr="000F1277">
        <w:rPr>
          <w:b/>
        </w:rPr>
        <w:t xml:space="preserve"> </w:t>
      </w:r>
    </w:p>
    <w:p w:rsidR="00FF3D46" w:rsidRPr="000F1277" w:rsidRDefault="001511E9" w:rsidP="00280CA3">
      <w:pPr>
        <w:pStyle w:val="SIARBody"/>
      </w:pPr>
      <w:r w:rsidRPr="000F1277">
        <w:t>H</w:t>
      </w:r>
      <w:r w:rsidR="000326C9" w:rsidRPr="000F1277">
        <w:t>exylamine</w:t>
      </w:r>
      <w:r w:rsidR="00AF7EFE" w:rsidRPr="000F1277">
        <w:rPr>
          <w:rStyle w:val="SIARBodyChar"/>
          <w:b/>
        </w:rPr>
        <w:t>, 2-ethyl</w:t>
      </w:r>
      <w:r w:rsidR="00851923" w:rsidRPr="000F1277">
        <w:t>: No data.</w:t>
      </w:r>
      <w:r w:rsidR="000326C9" w:rsidRPr="000F1277">
        <w:t xml:space="preserve"> </w:t>
      </w:r>
    </w:p>
    <w:p w:rsidR="00AB195F" w:rsidRDefault="00AB195F">
      <w:pPr>
        <w:rPr>
          <w:b/>
          <w:snapToGrid w:val="0"/>
        </w:rPr>
      </w:pPr>
      <w:r>
        <w:rPr>
          <w:b/>
        </w:rPr>
        <w:br w:type="page"/>
      </w:r>
    </w:p>
    <w:p w:rsidR="000326C9" w:rsidRPr="000F1277" w:rsidRDefault="000326C9" w:rsidP="00280CA3">
      <w:pPr>
        <w:pStyle w:val="SIARBody"/>
      </w:pPr>
      <w:r w:rsidRPr="000F1277">
        <w:rPr>
          <w:b/>
        </w:rPr>
        <w:t>Propylamine, 3-methoxy-</w:t>
      </w:r>
      <w:r w:rsidR="00851923" w:rsidRPr="000F1277">
        <w:rPr>
          <w:b/>
        </w:rPr>
        <w:t xml:space="preserve">: </w:t>
      </w:r>
      <w:r w:rsidR="00851923" w:rsidRPr="000F1277">
        <w:rPr>
          <w:rStyle w:val="SIARBodyChar"/>
          <w:szCs w:val="24"/>
        </w:rPr>
        <w:t xml:space="preserve">In a </w:t>
      </w:r>
      <w:r w:rsidR="00647EA5" w:rsidRPr="000F1277">
        <w:rPr>
          <w:rStyle w:val="SIARBodyChar"/>
          <w:szCs w:val="24"/>
        </w:rPr>
        <w:t>study conducted in compliance with</w:t>
      </w:r>
      <w:r w:rsidR="00851923" w:rsidRPr="000F1277">
        <w:rPr>
          <w:rStyle w:val="SIARBodyChar"/>
          <w:szCs w:val="24"/>
        </w:rPr>
        <w:t xml:space="preserve"> OECD </w:t>
      </w:r>
      <w:r w:rsidR="00647EA5" w:rsidRPr="000F1277">
        <w:rPr>
          <w:rStyle w:val="SIARBodyChar"/>
          <w:szCs w:val="24"/>
        </w:rPr>
        <w:t>G</w:t>
      </w:r>
      <w:r w:rsidR="00851923" w:rsidRPr="000F1277">
        <w:rPr>
          <w:rStyle w:val="SIARBodyChar"/>
          <w:szCs w:val="24"/>
        </w:rPr>
        <w:t>uideline 422 and OPPTS 870.3650,  Wistar rats (12/sex/dose) were administered propylamine</w:t>
      </w:r>
      <w:r w:rsidR="00CD62D9" w:rsidRPr="000F1277">
        <w:rPr>
          <w:rStyle w:val="SIARBodyChar"/>
          <w:szCs w:val="24"/>
        </w:rPr>
        <w:t>, 3-methoxy-</w:t>
      </w:r>
      <w:r w:rsidR="00851923" w:rsidRPr="000F1277">
        <w:rPr>
          <w:rStyle w:val="SIARBodyChar"/>
          <w:szCs w:val="24"/>
        </w:rPr>
        <w:t xml:space="preserve"> hydrochloride </w:t>
      </w:r>
      <w:r w:rsidR="00AF7EFE" w:rsidRPr="000F1277">
        <w:t>(CAS No. 18600-41-4)</w:t>
      </w:r>
      <w:r w:rsidR="00705236" w:rsidRPr="000F1277">
        <w:t xml:space="preserve"> </w:t>
      </w:r>
      <w:r w:rsidR="00851923" w:rsidRPr="000F1277">
        <w:rPr>
          <w:rStyle w:val="SIARBodyChar"/>
          <w:szCs w:val="24"/>
        </w:rPr>
        <w:t xml:space="preserve">in tap water </w:t>
      </w:r>
      <w:r w:rsidR="00647EA5" w:rsidRPr="000F1277">
        <w:rPr>
          <w:rStyle w:val="SIARBodyChar"/>
          <w:szCs w:val="24"/>
        </w:rPr>
        <w:t xml:space="preserve">via oral gavage, once daily </w:t>
      </w:r>
      <w:r w:rsidR="00851923" w:rsidRPr="000F1277">
        <w:rPr>
          <w:rStyle w:val="SIARBodyChar"/>
          <w:szCs w:val="24"/>
        </w:rPr>
        <w:t xml:space="preserve">at 0 (vehicle),  100, 300 </w:t>
      </w:r>
      <w:r w:rsidR="006B760D" w:rsidRPr="000F1277">
        <w:rPr>
          <w:rStyle w:val="SIARBodyChar"/>
          <w:szCs w:val="24"/>
        </w:rPr>
        <w:t>or</w:t>
      </w:r>
      <w:r w:rsidR="00851923" w:rsidRPr="000F1277">
        <w:rPr>
          <w:rStyle w:val="SIARBodyChar"/>
          <w:szCs w:val="24"/>
        </w:rPr>
        <w:t xml:space="preserve"> 1000 mg/kg bw/day</w:t>
      </w:r>
      <w:r w:rsidR="00E256BC" w:rsidRPr="000F1277">
        <w:rPr>
          <w:rStyle w:val="SIARBodyChar"/>
          <w:szCs w:val="24"/>
        </w:rPr>
        <w:t xml:space="preserve"> for 31 (males) and 49 (females) days</w:t>
      </w:r>
      <w:r w:rsidR="00851923" w:rsidRPr="000F1277">
        <w:rPr>
          <w:rStyle w:val="SIARBodyChar"/>
          <w:szCs w:val="24"/>
        </w:rPr>
        <w:t xml:space="preserve"> (BASF AG, 2006a).  Mating took place a</w:t>
      </w:r>
      <w:r w:rsidR="00851923" w:rsidRPr="000F1277">
        <w:t xml:space="preserve">t least 13 days after the beginning of treatment, males and females for the same dose group were mated </w:t>
      </w:r>
      <w:r w:rsidR="00525447" w:rsidRPr="000F1277">
        <w:t>overnight</w:t>
      </w:r>
      <w:r w:rsidR="00851923" w:rsidRPr="000F1277">
        <w:t xml:space="preserve"> in a ratio of 1:1.  The day of detection of sperm in the vaginal smear was designated day 0 of gestation.  Females were allowed to litter and rear their pups until day 4 after parturition</w:t>
      </w:r>
      <w:r w:rsidR="001D4A68" w:rsidRPr="000F1277">
        <w:t>.</w:t>
      </w:r>
      <w:r w:rsidR="00851923" w:rsidRPr="000F1277">
        <w:t xml:space="preserve"> At 100, 300 and 1000 mg/kg bw/day, there were no treatment-related effects on fertility or reproductive performance, although at least one sperm positive female at each dose level did not deliver any F1 pups.  The dam dosed at 300 mg/kg bw/day was shown at necropsy to have had uterine implantation sites and thus was fertile.  Based on lack of significant effects, the NOAEL for reproductive performance and fertility was 1000 mg/kg body weight/day for the F0 parental rats.</w:t>
      </w:r>
      <w:r w:rsidRPr="000F1277">
        <w:rPr>
          <w:b/>
        </w:rPr>
        <w:t xml:space="preserve"> </w:t>
      </w:r>
    </w:p>
    <w:p w:rsidR="00EE2EB1" w:rsidRPr="000F1277" w:rsidRDefault="00EE2EB1" w:rsidP="00280CA3">
      <w:pPr>
        <w:pStyle w:val="SIARBody"/>
        <w:rPr>
          <w:b/>
          <w:szCs w:val="18"/>
        </w:rPr>
      </w:pPr>
      <w:r w:rsidRPr="000F1277">
        <w:rPr>
          <w:b/>
        </w:rPr>
        <w:t xml:space="preserve">Cyclohexylamine,4,4’-methylenebis: </w:t>
      </w:r>
      <w:r w:rsidR="002725CA" w:rsidRPr="000F1277">
        <w:t>In a</w:t>
      </w:r>
      <w:r w:rsidR="00520B71" w:rsidRPr="000F1277">
        <w:t xml:space="preserve"> study conducted in compliance with</w:t>
      </w:r>
      <w:r w:rsidR="002725CA" w:rsidRPr="000F1277">
        <w:t xml:space="preserve"> OECD G</w:t>
      </w:r>
      <w:r w:rsidR="006A4EB1" w:rsidRPr="000F1277">
        <w:t>uideline</w:t>
      </w:r>
      <w:r w:rsidR="002725CA" w:rsidRPr="000F1277">
        <w:t xml:space="preserve"> 422, Wistar Han rats </w:t>
      </w:r>
      <w:r w:rsidR="00520B71" w:rsidRPr="000F1277">
        <w:t xml:space="preserve">(10/sex/dose) </w:t>
      </w:r>
      <w:r w:rsidR="002725CA" w:rsidRPr="000F1277">
        <w:t xml:space="preserve">were </w:t>
      </w:r>
      <w:r w:rsidR="00520B71" w:rsidRPr="000F1277">
        <w:t>given</w:t>
      </w:r>
      <w:r w:rsidR="00B80A68" w:rsidRPr="000F1277">
        <w:t xml:space="preserve"> </w:t>
      </w:r>
      <w:r w:rsidR="00E256BC" w:rsidRPr="000F1277">
        <w:t>cyclohexylamine, 4,4’ –methylenebis in propylene glycol via</w:t>
      </w:r>
      <w:r w:rsidR="002725CA" w:rsidRPr="000F1277">
        <w:t xml:space="preserve"> oral gavage</w:t>
      </w:r>
      <w:r w:rsidR="00E256BC" w:rsidRPr="000F1277">
        <w:t>, once daily</w:t>
      </w:r>
      <w:r w:rsidR="002725CA" w:rsidRPr="000F1277">
        <w:t xml:space="preserve"> at 0, 15, 50 and 100</w:t>
      </w:r>
      <w:r w:rsidR="00BF2516" w:rsidRPr="000F1277">
        <w:t>-150</w:t>
      </w:r>
      <w:r w:rsidR="002725CA" w:rsidRPr="000F1277">
        <w:t xml:space="preserve"> mg/kg bw/day</w:t>
      </w:r>
      <w:r w:rsidR="00767FF3" w:rsidRPr="000F1277">
        <w:t xml:space="preserve"> (NOTOX, 2010)</w:t>
      </w:r>
      <w:r w:rsidR="002725CA" w:rsidRPr="000F1277">
        <w:t xml:space="preserve">.  Due to toxicity observed in females at 150 mg/kg including clinical signs (hunched posture, rales and piloerection) and marked body weight loss, the dose level was lowered to 100 mg/kg </w:t>
      </w:r>
      <w:proofErr w:type="gramStart"/>
      <w:r w:rsidR="002725CA" w:rsidRPr="000F1277">
        <w:t>bw</w:t>
      </w:r>
      <w:proofErr w:type="gramEnd"/>
      <w:r w:rsidR="002725CA" w:rsidRPr="000F1277">
        <w:t xml:space="preserve"> on Day 12 of treatment, and the pre-mating period was consequently extended to 3 weeks instead of 2 to allow for partial recovery before mating. Males were exposed for 36 days, i.e. 3 weeks prior to mating, during mating, and up to termination. </w:t>
      </w:r>
      <w:r w:rsidR="00BF2516" w:rsidRPr="000F1277">
        <w:t>The high dose groups</w:t>
      </w:r>
      <w:r w:rsidR="002725CA" w:rsidRPr="000F1277">
        <w:t xml:space="preserve"> were </w:t>
      </w:r>
      <w:r w:rsidR="00BF2516" w:rsidRPr="000F1277">
        <w:t xml:space="preserve">therefore </w:t>
      </w:r>
      <w:r w:rsidR="002725CA" w:rsidRPr="000F1277">
        <w:t xml:space="preserve">exposed for 11 days to 150 mg/kg and 25 days (males) or 37-41 days (females) to 100 mg/kg. Females were exposed for 48-52 days, i.e. during 3 weeks prior to mating, during mating, during post-coitum, and during at least 4 days of lactation. The following parameters were evaluated: mortality / viability, clinical signs, functional observations, body weights, food consumption, reproduction/developmental parameters, observations pups, clinical pathology, macroscopy, organ weights, and histopathology. </w:t>
      </w:r>
      <w:r w:rsidR="0066421B" w:rsidRPr="000F1277">
        <w:t xml:space="preserve"> </w:t>
      </w:r>
      <w:r w:rsidR="00C96C61" w:rsidRPr="000F1277">
        <w:t>Cyclohexylamine, 4</w:t>
      </w:r>
      <w:proofErr w:type="gramStart"/>
      <w:r w:rsidR="00C96C61" w:rsidRPr="000F1277">
        <w:t>,4</w:t>
      </w:r>
      <w:proofErr w:type="gramEnd"/>
      <w:r w:rsidR="00C96C61" w:rsidRPr="000F1277">
        <w:t>-methylenebis- r</w:t>
      </w:r>
      <w:r w:rsidR="002725CA" w:rsidRPr="000F1277">
        <w:t xml:space="preserve">educed </w:t>
      </w:r>
      <w:r w:rsidR="00C96C61" w:rsidRPr="000F1277">
        <w:t xml:space="preserve">the </w:t>
      </w:r>
      <w:r w:rsidR="002725CA" w:rsidRPr="000F1277">
        <w:t>number of implantation sites noted for females at 50 and 100 mg/kg bw</w:t>
      </w:r>
      <w:r w:rsidR="00832620" w:rsidRPr="000F1277">
        <w:t xml:space="preserve"> (14.1, 13.0, 10.7 and 11.5 at 0, 15, 50 and 100 mg/kg bw, respectively)</w:t>
      </w:r>
      <w:r w:rsidR="00C96C61" w:rsidRPr="000F1277">
        <w:t>, doses that also produced other indications of parental systemic toxicity</w:t>
      </w:r>
      <w:r w:rsidR="002725CA" w:rsidRPr="000F1277">
        <w:t>. No reproducti</w:t>
      </w:r>
      <w:r w:rsidR="0066421B" w:rsidRPr="000F1277">
        <w:t>ve</w:t>
      </w:r>
      <w:r w:rsidR="002725CA" w:rsidRPr="000F1277">
        <w:t xml:space="preserve"> </w:t>
      </w:r>
      <w:r w:rsidR="000C00AA" w:rsidRPr="000F1277">
        <w:t xml:space="preserve">or systemic </w:t>
      </w:r>
      <w:r w:rsidR="002725CA" w:rsidRPr="000F1277">
        <w:t xml:space="preserve">toxicity was observed </w:t>
      </w:r>
      <w:r w:rsidR="009F0237" w:rsidRPr="000F1277">
        <w:t>at</w:t>
      </w:r>
      <w:r w:rsidR="002725CA" w:rsidRPr="000F1277">
        <w:t xml:space="preserve"> 15 mg/kg bw</w:t>
      </w:r>
      <w:r w:rsidR="00437281" w:rsidRPr="000F1277">
        <w:t>/d</w:t>
      </w:r>
      <w:r w:rsidR="002725CA" w:rsidRPr="000F1277">
        <w:t xml:space="preserve">. Based on these results, the NOAEL </w:t>
      </w:r>
      <w:r w:rsidR="00B80A68" w:rsidRPr="000F1277">
        <w:t xml:space="preserve">for reproductive toxicity </w:t>
      </w:r>
      <w:r w:rsidR="002725CA" w:rsidRPr="000F1277">
        <w:t>was 15 mg/</w:t>
      </w:r>
      <w:r w:rsidR="0077747E" w:rsidRPr="000F1277">
        <w:t>kg bw/</w:t>
      </w:r>
      <w:r w:rsidR="002725CA" w:rsidRPr="000F1277">
        <w:t>day.</w:t>
      </w:r>
    </w:p>
    <w:p w:rsidR="00051838" w:rsidRPr="000F1277" w:rsidRDefault="00051838" w:rsidP="00280CA3">
      <w:pPr>
        <w:pStyle w:val="SIARBody"/>
      </w:pPr>
      <w:r w:rsidRPr="000F1277">
        <w:rPr>
          <w:b/>
        </w:rPr>
        <w:t xml:space="preserve">2-propanol, 1-amino-: </w:t>
      </w:r>
      <w:r w:rsidRPr="000F1277">
        <w:t>In a study</w:t>
      </w:r>
      <w:r w:rsidR="00E256BC" w:rsidRPr="000F1277">
        <w:t xml:space="preserve"> conducted in compliance </w:t>
      </w:r>
      <w:r w:rsidRPr="000F1277">
        <w:t xml:space="preserve">with OECD </w:t>
      </w:r>
      <w:r w:rsidR="00437281" w:rsidRPr="000F1277">
        <w:t>G</w:t>
      </w:r>
      <w:r w:rsidRPr="000F1277">
        <w:t xml:space="preserve">uideline 422,  Wistar rats (12/sex/dose) were </w:t>
      </w:r>
      <w:r w:rsidR="00E256BC" w:rsidRPr="000F1277">
        <w:t>given</w:t>
      </w:r>
      <w:r w:rsidRPr="000F1277">
        <w:t xml:space="preserve"> hydrochloride salt of 2-propanol, 1-</w:t>
      </w:r>
      <w:r w:rsidRPr="000F1277">
        <w:rPr>
          <w:szCs w:val="24"/>
        </w:rPr>
        <w:t xml:space="preserve">amino </w:t>
      </w:r>
      <w:r w:rsidR="00AF7EFE" w:rsidRPr="000F1277">
        <w:rPr>
          <w:szCs w:val="24"/>
        </w:rPr>
        <w:t>(CAS No. 7780-04-3)</w:t>
      </w:r>
      <w:r w:rsidR="00705236" w:rsidRPr="000F1277">
        <w:rPr>
          <w:sz w:val="20"/>
        </w:rPr>
        <w:t xml:space="preserve"> </w:t>
      </w:r>
      <w:r w:rsidR="00E256BC" w:rsidRPr="000F1277">
        <w:rPr>
          <w:szCs w:val="24"/>
        </w:rPr>
        <w:t xml:space="preserve">via oral gavage, once daily </w:t>
      </w:r>
      <w:r w:rsidRPr="000F1277">
        <w:rPr>
          <w:szCs w:val="24"/>
        </w:rPr>
        <w:t>at</w:t>
      </w:r>
      <w:r w:rsidRPr="000F1277">
        <w:t xml:space="preserve"> 0, 100, 300 or 1000 mg/kg bw/day </w:t>
      </w:r>
      <w:r w:rsidR="00E256BC" w:rsidRPr="000F1277">
        <w:t>for 38 (males) and 45 (females) days</w:t>
      </w:r>
      <w:r w:rsidRPr="000F1277">
        <w:t xml:space="preserve"> (BASF AG, 2008b). There were no indications from clinical, gross and histopathological examinations, that the hydrochloride salt of isopropanolamine adversely affected fertility or reproductive performance of the F0 parental animals at dose levels as high as 1000 mg/kg body weight/day. Most of the 0, 100, 300 and 1000 mg/kg F0 parental animals proved to be fertile. The </w:t>
      </w:r>
      <w:r w:rsidR="009F0237" w:rsidRPr="000F1277">
        <w:t xml:space="preserve">small number of infertile rats in the control group and in the groups given 100 and 300 mg/kg </w:t>
      </w:r>
      <w:proofErr w:type="gramStart"/>
      <w:r w:rsidR="009F0237" w:rsidRPr="000F1277">
        <w:t>bw</w:t>
      </w:r>
      <w:proofErr w:type="gramEnd"/>
      <w:r w:rsidR="009F0237" w:rsidRPr="000F1277">
        <w:t xml:space="preserve"> </w:t>
      </w:r>
      <w:r w:rsidRPr="000F1277">
        <w:t>did not suggest any relation to treatment. Gross and histopathological examinations of the respective animals of both genders did not reveal test substance-induced findings, which may have accounted for the observed infertility. Mating behavior, conception, gestation, parturition, lactation and weaning; sexual organ weights as well as gross and histopathological findings of these organs were comparable between the rats of the test substance-treated test groups and the corresponding controls and ranged within the historical control data of the test facility. The NOAEL for reproductive performance and fertility is 1000 mg/kg bw/d for the F0 parental rats.</w:t>
      </w:r>
    </w:p>
    <w:p w:rsidR="00AB195F" w:rsidRDefault="00AB195F">
      <w:pPr>
        <w:rPr>
          <w:b/>
          <w:bCs/>
        </w:rPr>
      </w:pPr>
      <w:bookmarkStart w:id="431" w:name="_Ref166303285"/>
      <w:bookmarkStart w:id="432" w:name="_Toc282678020"/>
      <w:bookmarkStart w:id="433" w:name="_Toc208889604"/>
      <w:bookmarkStart w:id="434" w:name="_Toc209242807"/>
      <w:r>
        <w:br w:type="page"/>
      </w:r>
    </w:p>
    <w:p w:rsidR="003D478B" w:rsidRPr="000F1277" w:rsidRDefault="003D478B" w:rsidP="00AB195F">
      <w:pPr>
        <w:pStyle w:val="TableCaption"/>
        <w:ind w:left="0"/>
        <w:rPr>
          <w:rFonts w:ascii="Times New Roman" w:hAnsi="Times New Roman"/>
        </w:rPr>
      </w:pPr>
      <w:proofErr w:type="gramStart"/>
      <w:r w:rsidRPr="000F1277">
        <w:rPr>
          <w:rFonts w:ascii="Times New Roman" w:hAnsi="Times New Roman"/>
        </w:rPr>
        <w:t xml:space="preserve">Table </w:t>
      </w:r>
      <w:bookmarkEnd w:id="431"/>
      <w:r w:rsidR="00F335D1" w:rsidRPr="000F1277">
        <w:rPr>
          <w:rFonts w:ascii="Times New Roman" w:hAnsi="Times New Roman"/>
        </w:rPr>
        <w:t>1</w:t>
      </w:r>
      <w:r w:rsidR="00070B74" w:rsidRPr="000F1277">
        <w:rPr>
          <w:rFonts w:ascii="Times New Roman" w:hAnsi="Times New Roman"/>
        </w:rPr>
        <w:t>8</w:t>
      </w:r>
      <w:r w:rsidR="001F4B7B" w:rsidRPr="000F1277">
        <w:rPr>
          <w:rFonts w:ascii="Times New Roman" w:hAnsi="Times New Roman"/>
        </w:rPr>
        <w:t>.</w:t>
      </w:r>
      <w:proofErr w:type="gramEnd"/>
      <w:r w:rsidR="00AB195F">
        <w:rPr>
          <w:rFonts w:ascii="Times New Roman" w:hAnsi="Times New Roman"/>
        </w:rPr>
        <w:tab/>
      </w:r>
      <w:r w:rsidR="001F4B7B" w:rsidRPr="000F1277">
        <w:rPr>
          <w:rFonts w:ascii="Times New Roman" w:hAnsi="Times New Roman"/>
        </w:rPr>
        <w:t xml:space="preserve"> </w:t>
      </w:r>
      <w:r w:rsidR="008365E9" w:rsidRPr="000F1277">
        <w:rPr>
          <w:rFonts w:ascii="Times New Roman" w:hAnsi="Times New Roman"/>
        </w:rPr>
        <w:t xml:space="preserve">Summary of </w:t>
      </w:r>
      <w:r w:rsidRPr="000F1277">
        <w:rPr>
          <w:rFonts w:ascii="Times New Roman" w:hAnsi="Times New Roman"/>
        </w:rPr>
        <w:t xml:space="preserve">Reproductive </w:t>
      </w:r>
      <w:r w:rsidR="008365E9" w:rsidRPr="000F1277">
        <w:rPr>
          <w:rFonts w:ascii="Times New Roman" w:hAnsi="Times New Roman"/>
        </w:rPr>
        <w:t>Toxicity</w:t>
      </w:r>
      <w:bookmarkEnd w:id="432"/>
      <w:r w:rsidRPr="000F1277">
        <w:rPr>
          <w:rFonts w:ascii="Times New Roman" w:hAnsi="Times New Roman"/>
        </w:rPr>
        <w:t xml:space="preserve"> </w:t>
      </w:r>
      <w:bookmarkEnd w:id="433"/>
      <w:bookmarkEnd w:id="434"/>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83"/>
        <w:gridCol w:w="1502"/>
        <w:gridCol w:w="2123"/>
        <w:gridCol w:w="2588"/>
        <w:gridCol w:w="1663"/>
      </w:tblGrid>
      <w:tr w:rsidR="00A716C2" w:rsidRPr="00AB195F" w:rsidTr="00AB195F">
        <w:tc>
          <w:tcPr>
            <w:tcW w:w="1677" w:type="dxa"/>
            <w:tcBorders>
              <w:top w:val="single" w:sz="12" w:space="0" w:color="auto"/>
              <w:bottom w:val="single" w:sz="6" w:space="0" w:color="auto"/>
            </w:tcBorders>
            <w:shd w:val="clear" w:color="auto" w:fill="E0E0E0"/>
          </w:tcPr>
          <w:p w:rsidR="00A716C2" w:rsidRPr="00AB195F" w:rsidRDefault="00A716C2" w:rsidP="001C57F4">
            <w:pPr>
              <w:pStyle w:val="BodyText"/>
              <w:jc w:val="left"/>
              <w:rPr>
                <w:b/>
                <w:sz w:val="20"/>
              </w:rPr>
            </w:pPr>
            <w:r w:rsidRPr="00AB195F">
              <w:rPr>
                <w:b/>
                <w:sz w:val="20"/>
              </w:rPr>
              <w:t>Substance</w:t>
            </w:r>
          </w:p>
          <w:p w:rsidR="00A716C2" w:rsidRPr="00AB195F" w:rsidRDefault="00A716C2" w:rsidP="001C57F4">
            <w:pPr>
              <w:pStyle w:val="BodyText"/>
              <w:jc w:val="left"/>
              <w:rPr>
                <w:b/>
                <w:sz w:val="20"/>
              </w:rPr>
            </w:pPr>
          </w:p>
        </w:tc>
        <w:tc>
          <w:tcPr>
            <w:tcW w:w="1497" w:type="dxa"/>
            <w:tcBorders>
              <w:top w:val="single" w:sz="12" w:space="0" w:color="auto"/>
              <w:bottom w:val="single" w:sz="6" w:space="0" w:color="auto"/>
            </w:tcBorders>
            <w:shd w:val="clear" w:color="auto" w:fill="E0E0E0"/>
          </w:tcPr>
          <w:p w:rsidR="00A716C2" w:rsidRPr="00AB195F" w:rsidRDefault="00A716C2" w:rsidP="001C57F4">
            <w:pPr>
              <w:pStyle w:val="BodyText"/>
              <w:jc w:val="left"/>
              <w:rPr>
                <w:b/>
                <w:sz w:val="20"/>
              </w:rPr>
            </w:pPr>
            <w:r w:rsidRPr="00AB195F">
              <w:rPr>
                <w:b/>
                <w:sz w:val="20"/>
              </w:rPr>
              <w:t>Species, sex</w:t>
            </w:r>
          </w:p>
        </w:tc>
        <w:tc>
          <w:tcPr>
            <w:tcW w:w="2115" w:type="dxa"/>
            <w:tcBorders>
              <w:top w:val="single" w:sz="12" w:space="0" w:color="auto"/>
              <w:bottom w:val="single" w:sz="6" w:space="0" w:color="auto"/>
            </w:tcBorders>
            <w:shd w:val="clear" w:color="auto" w:fill="E0E0E0"/>
          </w:tcPr>
          <w:p w:rsidR="00A716C2" w:rsidRPr="00AB195F" w:rsidRDefault="00A716C2" w:rsidP="001C57F4">
            <w:pPr>
              <w:pStyle w:val="BodyText"/>
              <w:jc w:val="left"/>
              <w:rPr>
                <w:b/>
                <w:sz w:val="20"/>
              </w:rPr>
            </w:pPr>
            <w:r w:rsidRPr="00AB195F">
              <w:rPr>
                <w:b/>
                <w:sz w:val="20"/>
              </w:rPr>
              <w:t>Exposure doses and duration</w:t>
            </w:r>
          </w:p>
        </w:tc>
        <w:tc>
          <w:tcPr>
            <w:tcW w:w="2579" w:type="dxa"/>
            <w:tcBorders>
              <w:top w:val="single" w:sz="12" w:space="0" w:color="auto"/>
              <w:bottom w:val="single" w:sz="6" w:space="0" w:color="auto"/>
            </w:tcBorders>
            <w:shd w:val="clear" w:color="auto" w:fill="E0E0E0"/>
          </w:tcPr>
          <w:p w:rsidR="00A716C2" w:rsidRPr="00AB195F" w:rsidRDefault="00A716C2" w:rsidP="001C57F4">
            <w:pPr>
              <w:pStyle w:val="BodyText"/>
              <w:jc w:val="left"/>
              <w:rPr>
                <w:b/>
                <w:sz w:val="20"/>
              </w:rPr>
            </w:pPr>
            <w:r w:rsidRPr="00AB195F">
              <w:rPr>
                <w:b/>
                <w:sz w:val="20"/>
              </w:rPr>
              <w:t>Value (combined sexes) NOAEC/LOAEC</w:t>
            </w:r>
          </w:p>
        </w:tc>
        <w:tc>
          <w:tcPr>
            <w:tcW w:w="1657" w:type="dxa"/>
            <w:tcBorders>
              <w:top w:val="single" w:sz="12" w:space="0" w:color="auto"/>
              <w:bottom w:val="single" w:sz="6" w:space="0" w:color="auto"/>
            </w:tcBorders>
            <w:shd w:val="clear" w:color="auto" w:fill="E0E0E0"/>
          </w:tcPr>
          <w:p w:rsidR="00A716C2" w:rsidRPr="00AB195F" w:rsidRDefault="00A716C2" w:rsidP="001C57F4">
            <w:pPr>
              <w:pStyle w:val="BodyText"/>
              <w:jc w:val="left"/>
              <w:rPr>
                <w:b/>
                <w:sz w:val="20"/>
              </w:rPr>
            </w:pPr>
            <w:r w:rsidRPr="00AB195F">
              <w:rPr>
                <w:b/>
                <w:sz w:val="20"/>
              </w:rPr>
              <w:t>Reference</w:t>
            </w:r>
          </w:p>
        </w:tc>
      </w:tr>
      <w:tr w:rsidR="00A716C2" w:rsidRPr="00AB195F" w:rsidTr="00AB195F">
        <w:trPr>
          <w:trHeight w:val="750"/>
        </w:trPr>
        <w:tc>
          <w:tcPr>
            <w:tcW w:w="1677" w:type="dxa"/>
            <w:tcBorders>
              <w:top w:val="single" w:sz="6" w:space="0" w:color="auto"/>
            </w:tcBorders>
            <w:vAlign w:val="center"/>
          </w:tcPr>
          <w:p w:rsidR="00A716C2" w:rsidRPr="00AB195F" w:rsidRDefault="00A716C2" w:rsidP="001C57F4">
            <w:pPr>
              <w:pStyle w:val="BodyText"/>
              <w:jc w:val="left"/>
              <w:rPr>
                <w:sz w:val="20"/>
              </w:rPr>
            </w:pPr>
            <w:r w:rsidRPr="00AB195F">
              <w:rPr>
                <w:sz w:val="20"/>
              </w:rPr>
              <w:t>Methylamine</w:t>
            </w:r>
          </w:p>
        </w:tc>
        <w:tc>
          <w:tcPr>
            <w:tcW w:w="1497" w:type="dxa"/>
            <w:tcBorders>
              <w:top w:val="single" w:sz="6" w:space="0" w:color="auto"/>
            </w:tcBorders>
          </w:tcPr>
          <w:p w:rsidR="00A716C2" w:rsidRPr="00AB195F" w:rsidRDefault="00A716C2" w:rsidP="00AB195F">
            <w:pPr>
              <w:pStyle w:val="BodyText"/>
              <w:jc w:val="left"/>
              <w:rPr>
                <w:sz w:val="20"/>
              </w:rPr>
            </w:pPr>
            <w:r w:rsidRPr="00AB195F">
              <w:rPr>
                <w:sz w:val="20"/>
              </w:rPr>
              <w:t>Male and female (Crl:CD (SD)BR rats (12/sex/group)</w:t>
            </w:r>
            <w:r w:rsidR="00AB195F">
              <w:rPr>
                <w:sz w:val="20"/>
              </w:rPr>
              <w:br/>
            </w:r>
            <w:r w:rsidRPr="00AB195F">
              <w:rPr>
                <w:sz w:val="20"/>
              </w:rPr>
              <w:t>(OECD TG 422)</w:t>
            </w:r>
          </w:p>
        </w:tc>
        <w:tc>
          <w:tcPr>
            <w:tcW w:w="2115" w:type="dxa"/>
            <w:tcBorders>
              <w:top w:val="single" w:sz="6" w:space="0" w:color="auto"/>
            </w:tcBorders>
          </w:tcPr>
          <w:p w:rsidR="00A716C2" w:rsidRPr="00AB195F" w:rsidRDefault="00A716C2" w:rsidP="001C57F4">
            <w:pPr>
              <w:pStyle w:val="BodyText"/>
              <w:jc w:val="left"/>
              <w:rPr>
                <w:sz w:val="20"/>
              </w:rPr>
            </w:pPr>
            <w:r w:rsidRPr="00AB195F">
              <w:rPr>
                <w:sz w:val="20"/>
              </w:rPr>
              <w:t>0, 250, 500 or 1000 mg/kg bw/d by gavage</w:t>
            </w:r>
          </w:p>
          <w:p w:rsidR="00A716C2" w:rsidRPr="00AB195F" w:rsidRDefault="00A716C2" w:rsidP="001C57F4">
            <w:pPr>
              <w:pStyle w:val="BodyText"/>
              <w:jc w:val="left"/>
              <w:rPr>
                <w:sz w:val="20"/>
              </w:rPr>
            </w:pPr>
            <w:r w:rsidRPr="00AB195F">
              <w:rPr>
                <w:sz w:val="20"/>
              </w:rPr>
              <w:t xml:space="preserve">(males, 98 d; females, 119 d) </w:t>
            </w:r>
          </w:p>
        </w:tc>
        <w:tc>
          <w:tcPr>
            <w:tcW w:w="2579" w:type="dxa"/>
            <w:tcBorders>
              <w:top w:val="single" w:sz="6" w:space="0" w:color="auto"/>
            </w:tcBorders>
          </w:tcPr>
          <w:p w:rsidR="00A716C2" w:rsidRPr="00AB195F" w:rsidRDefault="00A716C2" w:rsidP="001C57F4">
            <w:pPr>
              <w:pStyle w:val="BodyText"/>
              <w:jc w:val="left"/>
              <w:rPr>
                <w:sz w:val="20"/>
              </w:rPr>
            </w:pPr>
            <w:r w:rsidRPr="00AB195F">
              <w:rPr>
                <w:sz w:val="20"/>
              </w:rPr>
              <w:t>NOEL = 500 mg/kg bw (based on reproductive outcome (reduced corpora lutea and subsequent reductions in implantations and litter size at 1000 mg/kg bw/d)</w:t>
            </w:r>
          </w:p>
        </w:tc>
        <w:tc>
          <w:tcPr>
            <w:tcW w:w="1657" w:type="dxa"/>
            <w:tcBorders>
              <w:top w:val="single" w:sz="6" w:space="0" w:color="auto"/>
            </w:tcBorders>
          </w:tcPr>
          <w:p w:rsidR="00866BD9" w:rsidRPr="00AB195F" w:rsidRDefault="00A716C2" w:rsidP="001C57F4">
            <w:pPr>
              <w:pStyle w:val="BodyText"/>
              <w:jc w:val="left"/>
              <w:rPr>
                <w:sz w:val="20"/>
              </w:rPr>
            </w:pPr>
            <w:r w:rsidRPr="00AB195F">
              <w:rPr>
                <w:sz w:val="20"/>
              </w:rPr>
              <w:t>Munley, 2007</w:t>
            </w:r>
          </w:p>
        </w:tc>
      </w:tr>
      <w:tr w:rsidR="00A716C2" w:rsidRPr="00AB195F" w:rsidTr="00AB195F">
        <w:trPr>
          <w:trHeight w:val="750"/>
        </w:trPr>
        <w:tc>
          <w:tcPr>
            <w:tcW w:w="1677" w:type="dxa"/>
          </w:tcPr>
          <w:p w:rsidR="00A716C2" w:rsidRPr="00AB195F" w:rsidRDefault="00A716C2" w:rsidP="001C57F4">
            <w:pPr>
              <w:pStyle w:val="BodyText"/>
              <w:jc w:val="left"/>
              <w:rPr>
                <w:sz w:val="20"/>
              </w:rPr>
            </w:pPr>
            <w:r w:rsidRPr="00AB195F">
              <w:rPr>
                <w:sz w:val="20"/>
              </w:rPr>
              <w:t>Ethylamine</w:t>
            </w:r>
          </w:p>
        </w:tc>
        <w:tc>
          <w:tcPr>
            <w:tcW w:w="1497" w:type="dxa"/>
          </w:tcPr>
          <w:p w:rsidR="00A716C2" w:rsidRPr="00AB195F" w:rsidRDefault="00A716C2" w:rsidP="00AB195F">
            <w:pPr>
              <w:pStyle w:val="BodyText"/>
              <w:jc w:val="left"/>
              <w:rPr>
                <w:sz w:val="20"/>
              </w:rPr>
            </w:pPr>
            <w:r w:rsidRPr="00AB195F">
              <w:rPr>
                <w:sz w:val="20"/>
              </w:rPr>
              <w:t>Male and female Fisher 344  rats</w:t>
            </w:r>
            <w:r w:rsidR="00AB195F">
              <w:rPr>
                <w:sz w:val="20"/>
              </w:rPr>
              <w:br/>
            </w:r>
            <w:r w:rsidRPr="00AB195F">
              <w:rPr>
                <w:sz w:val="20"/>
              </w:rPr>
              <w:t>(30/sex/group)</w:t>
            </w:r>
          </w:p>
        </w:tc>
        <w:tc>
          <w:tcPr>
            <w:tcW w:w="2115" w:type="dxa"/>
          </w:tcPr>
          <w:p w:rsidR="00A716C2" w:rsidRPr="00AB195F" w:rsidRDefault="00A716C2" w:rsidP="001C57F4">
            <w:pPr>
              <w:pStyle w:val="BodyText"/>
              <w:jc w:val="left"/>
              <w:rPr>
                <w:sz w:val="20"/>
              </w:rPr>
            </w:pPr>
            <w:r w:rsidRPr="00AB195F">
              <w:rPr>
                <w:sz w:val="20"/>
              </w:rPr>
              <w:t>0, 10, 100 or 500 ppm (0, 18, 184 or 922 mg/m</w:t>
            </w:r>
            <w:r w:rsidRPr="00AB195F">
              <w:rPr>
                <w:sz w:val="20"/>
                <w:vertAlign w:val="superscript"/>
              </w:rPr>
              <w:t>3</w:t>
            </w:r>
            <w:r w:rsidRPr="00AB195F">
              <w:rPr>
                <w:sz w:val="20"/>
              </w:rPr>
              <w:t>)</w:t>
            </w:r>
          </w:p>
          <w:p w:rsidR="00A716C2" w:rsidRPr="00AB195F" w:rsidRDefault="00A716C2" w:rsidP="001C57F4">
            <w:pPr>
              <w:pStyle w:val="BodyText"/>
              <w:jc w:val="left"/>
              <w:rPr>
                <w:sz w:val="20"/>
              </w:rPr>
            </w:pPr>
            <w:r w:rsidRPr="00AB195F">
              <w:rPr>
                <w:sz w:val="20"/>
              </w:rPr>
              <w:t>6 h/d, 5 d/w for 24 w</w:t>
            </w:r>
          </w:p>
        </w:tc>
        <w:tc>
          <w:tcPr>
            <w:tcW w:w="2579" w:type="dxa"/>
          </w:tcPr>
          <w:p w:rsidR="00A716C2" w:rsidRPr="00AB195F" w:rsidRDefault="000D19B2" w:rsidP="001C57F4">
            <w:pPr>
              <w:pStyle w:val="BodyText"/>
              <w:jc w:val="left"/>
              <w:rPr>
                <w:sz w:val="20"/>
              </w:rPr>
            </w:pPr>
            <w:r w:rsidRPr="00AB195F">
              <w:rPr>
                <w:sz w:val="20"/>
              </w:rPr>
              <w:t>N</w:t>
            </w:r>
            <w:r w:rsidR="00A716C2" w:rsidRPr="00AB195F">
              <w:rPr>
                <w:sz w:val="20"/>
              </w:rPr>
              <w:t>o adverse effects on gonads</w:t>
            </w:r>
            <w:r w:rsidRPr="00AB195F">
              <w:rPr>
                <w:sz w:val="20"/>
              </w:rPr>
              <w:t xml:space="preserve"> up to 922 mg/m</w:t>
            </w:r>
            <w:r w:rsidRPr="00AB195F">
              <w:rPr>
                <w:sz w:val="20"/>
                <w:vertAlign w:val="superscript"/>
              </w:rPr>
              <w:t>3</w:t>
            </w:r>
          </w:p>
        </w:tc>
        <w:tc>
          <w:tcPr>
            <w:tcW w:w="1657" w:type="dxa"/>
          </w:tcPr>
          <w:p w:rsidR="00A716C2" w:rsidRPr="00AB195F" w:rsidRDefault="00A716C2" w:rsidP="001C57F4">
            <w:pPr>
              <w:pStyle w:val="BodyText"/>
              <w:jc w:val="left"/>
              <w:rPr>
                <w:sz w:val="20"/>
              </w:rPr>
            </w:pPr>
            <w:r w:rsidRPr="00AB195F">
              <w:rPr>
                <w:sz w:val="20"/>
              </w:rPr>
              <w:t>Lynch, 198</w:t>
            </w:r>
            <w:r w:rsidR="00A27F19" w:rsidRPr="00AB195F">
              <w:rPr>
                <w:sz w:val="20"/>
              </w:rPr>
              <w:t>4</w:t>
            </w:r>
          </w:p>
        </w:tc>
      </w:tr>
      <w:tr w:rsidR="00A716C2" w:rsidRPr="00AB195F" w:rsidTr="00AB195F">
        <w:trPr>
          <w:trHeight w:val="750"/>
        </w:trPr>
        <w:tc>
          <w:tcPr>
            <w:tcW w:w="1677" w:type="dxa"/>
          </w:tcPr>
          <w:p w:rsidR="00A716C2" w:rsidRPr="00AB195F" w:rsidRDefault="00A716C2" w:rsidP="001C57F4">
            <w:pPr>
              <w:pStyle w:val="BodyText"/>
              <w:jc w:val="left"/>
              <w:rPr>
                <w:sz w:val="20"/>
              </w:rPr>
            </w:pPr>
            <w:r w:rsidRPr="00AB195F">
              <w:rPr>
                <w:sz w:val="20"/>
              </w:rPr>
              <w:t>Isopropylamine</w:t>
            </w:r>
          </w:p>
        </w:tc>
        <w:tc>
          <w:tcPr>
            <w:tcW w:w="1497" w:type="dxa"/>
          </w:tcPr>
          <w:p w:rsidR="00A716C2" w:rsidRPr="00AB195F" w:rsidRDefault="00A716C2" w:rsidP="001C57F4">
            <w:pPr>
              <w:pStyle w:val="BodyText"/>
              <w:jc w:val="left"/>
              <w:rPr>
                <w:sz w:val="20"/>
              </w:rPr>
            </w:pPr>
            <w:r w:rsidRPr="00AB195F">
              <w:rPr>
                <w:sz w:val="20"/>
              </w:rPr>
              <w:t>Male and female Sprague-Dawley rats (20 M:20F/group) (similar to OECD TG 415)</w:t>
            </w:r>
          </w:p>
        </w:tc>
        <w:tc>
          <w:tcPr>
            <w:tcW w:w="2115" w:type="dxa"/>
          </w:tcPr>
          <w:p w:rsidR="00A716C2" w:rsidRPr="00AB195F" w:rsidRDefault="00A716C2" w:rsidP="001C57F4">
            <w:pPr>
              <w:pStyle w:val="BodyText"/>
              <w:jc w:val="left"/>
              <w:rPr>
                <w:sz w:val="20"/>
                <w:vertAlign w:val="superscript"/>
              </w:rPr>
            </w:pPr>
            <w:r w:rsidRPr="00AB195F">
              <w:rPr>
                <w:sz w:val="20"/>
              </w:rPr>
              <w:t>20, 101 or 499 mg/m</w:t>
            </w:r>
            <w:r w:rsidRPr="00AB195F">
              <w:rPr>
                <w:sz w:val="20"/>
                <w:vertAlign w:val="superscript"/>
              </w:rPr>
              <w:t>3</w:t>
            </w:r>
          </w:p>
          <w:p w:rsidR="00A716C2" w:rsidRPr="00AB195F" w:rsidRDefault="00A716C2" w:rsidP="001C57F4">
            <w:pPr>
              <w:pStyle w:val="BodyText"/>
              <w:jc w:val="left"/>
              <w:rPr>
                <w:sz w:val="20"/>
              </w:rPr>
            </w:pPr>
            <w:r w:rsidRPr="00AB195F">
              <w:rPr>
                <w:sz w:val="20"/>
              </w:rPr>
              <w:t>(males: 6 h/d, 5 d/w for 15 w; females: 6 h/d, 5 d/w during premating and mating and 6 h/d, 7 d/w during gestation up to 17-18 w)</w:t>
            </w:r>
          </w:p>
        </w:tc>
        <w:tc>
          <w:tcPr>
            <w:tcW w:w="2579" w:type="dxa"/>
          </w:tcPr>
          <w:p w:rsidR="00A716C2" w:rsidRPr="00AB195F" w:rsidRDefault="00A716C2" w:rsidP="001C57F4">
            <w:pPr>
              <w:pStyle w:val="BodyText"/>
              <w:jc w:val="left"/>
              <w:rPr>
                <w:sz w:val="20"/>
                <w:vertAlign w:val="superscript"/>
              </w:rPr>
            </w:pPr>
            <w:r w:rsidRPr="00AB195F">
              <w:rPr>
                <w:sz w:val="20"/>
              </w:rPr>
              <w:t>NOAEC = 499 mg/m</w:t>
            </w:r>
            <w:r w:rsidRPr="00AB195F">
              <w:rPr>
                <w:sz w:val="20"/>
                <w:vertAlign w:val="superscript"/>
              </w:rPr>
              <w:t>3</w:t>
            </w:r>
          </w:p>
          <w:p w:rsidR="00A716C2" w:rsidRPr="00AB195F" w:rsidRDefault="00A716C2" w:rsidP="001C57F4">
            <w:pPr>
              <w:pStyle w:val="BodyText"/>
              <w:jc w:val="left"/>
              <w:rPr>
                <w:sz w:val="20"/>
              </w:rPr>
            </w:pPr>
            <w:r w:rsidRPr="00AB195F">
              <w:rPr>
                <w:sz w:val="20"/>
              </w:rPr>
              <w:t>(based on no reproductive effects)</w:t>
            </w:r>
          </w:p>
        </w:tc>
        <w:tc>
          <w:tcPr>
            <w:tcW w:w="1657" w:type="dxa"/>
          </w:tcPr>
          <w:p w:rsidR="00A716C2" w:rsidRPr="00AB195F" w:rsidRDefault="00A716C2" w:rsidP="001C57F4">
            <w:pPr>
              <w:pStyle w:val="BodyText"/>
              <w:jc w:val="left"/>
              <w:rPr>
                <w:sz w:val="20"/>
              </w:rPr>
            </w:pPr>
            <w:r w:rsidRPr="00AB195F">
              <w:rPr>
                <w:sz w:val="20"/>
              </w:rPr>
              <w:t>Monsanto, 1988a</w:t>
            </w:r>
          </w:p>
        </w:tc>
      </w:tr>
      <w:tr w:rsidR="00A716C2" w:rsidRPr="00AB195F" w:rsidTr="00AB195F">
        <w:trPr>
          <w:trHeight w:val="750"/>
        </w:trPr>
        <w:tc>
          <w:tcPr>
            <w:tcW w:w="1677" w:type="dxa"/>
          </w:tcPr>
          <w:p w:rsidR="00A716C2" w:rsidRPr="00AB195F" w:rsidRDefault="00A716C2" w:rsidP="001C57F4">
            <w:pPr>
              <w:pStyle w:val="BodyText"/>
              <w:jc w:val="left"/>
              <w:rPr>
                <w:sz w:val="20"/>
              </w:rPr>
            </w:pPr>
            <w:r w:rsidRPr="00AB195F">
              <w:rPr>
                <w:sz w:val="20"/>
              </w:rPr>
              <w:t>tert-Butylamine</w:t>
            </w:r>
          </w:p>
        </w:tc>
        <w:tc>
          <w:tcPr>
            <w:tcW w:w="1497" w:type="dxa"/>
          </w:tcPr>
          <w:p w:rsidR="00A716C2" w:rsidRPr="00AB195F" w:rsidRDefault="00A716C2" w:rsidP="001C57F4">
            <w:pPr>
              <w:pStyle w:val="BodyText"/>
              <w:jc w:val="left"/>
              <w:rPr>
                <w:sz w:val="20"/>
              </w:rPr>
            </w:pPr>
            <w:r w:rsidRPr="00AB195F">
              <w:rPr>
                <w:sz w:val="20"/>
              </w:rPr>
              <w:t>Male and female SD rats (15/sex/group)</w:t>
            </w:r>
          </w:p>
        </w:tc>
        <w:tc>
          <w:tcPr>
            <w:tcW w:w="2115" w:type="dxa"/>
          </w:tcPr>
          <w:p w:rsidR="00A716C2" w:rsidRPr="00AB195F" w:rsidRDefault="005461A6" w:rsidP="001C57F4">
            <w:pPr>
              <w:pStyle w:val="BodyText"/>
              <w:jc w:val="left"/>
              <w:rPr>
                <w:sz w:val="20"/>
              </w:rPr>
            </w:pPr>
            <w:r w:rsidRPr="00AB195F">
              <w:rPr>
                <w:sz w:val="20"/>
              </w:rPr>
              <w:t xml:space="preserve">0, 200, 500 or 2010 </w:t>
            </w:r>
            <w:r w:rsidR="00AF7EFE" w:rsidRPr="00AB195F">
              <w:rPr>
                <w:sz w:val="20"/>
                <w:lang w:val="en-US"/>
              </w:rPr>
              <w:t>mg/m</w:t>
            </w:r>
            <w:r w:rsidR="00AF7EFE" w:rsidRPr="00AB195F">
              <w:rPr>
                <w:sz w:val="20"/>
                <w:vertAlign w:val="superscript"/>
                <w:lang w:val="en-US"/>
              </w:rPr>
              <w:t>3</w:t>
            </w:r>
          </w:p>
          <w:p w:rsidR="00A716C2" w:rsidRPr="00AB195F" w:rsidRDefault="00A716C2" w:rsidP="001C57F4">
            <w:pPr>
              <w:pStyle w:val="BodyText"/>
              <w:jc w:val="left"/>
              <w:rPr>
                <w:sz w:val="20"/>
              </w:rPr>
            </w:pPr>
            <w:r w:rsidRPr="00AB195F">
              <w:rPr>
                <w:sz w:val="20"/>
              </w:rPr>
              <w:t>(6h/d, 5 d/w for 13 w)</w:t>
            </w:r>
          </w:p>
        </w:tc>
        <w:tc>
          <w:tcPr>
            <w:tcW w:w="2579" w:type="dxa"/>
          </w:tcPr>
          <w:p w:rsidR="00A716C2" w:rsidRPr="00AB195F" w:rsidRDefault="00A716C2" w:rsidP="001C57F4">
            <w:pPr>
              <w:pStyle w:val="BodyText"/>
              <w:jc w:val="left"/>
              <w:rPr>
                <w:sz w:val="20"/>
              </w:rPr>
            </w:pPr>
            <w:r w:rsidRPr="00AB195F">
              <w:rPr>
                <w:sz w:val="20"/>
              </w:rPr>
              <w:t>NOAEC = 20</w:t>
            </w:r>
            <w:r w:rsidR="005461A6" w:rsidRPr="00AB195F">
              <w:rPr>
                <w:sz w:val="20"/>
              </w:rPr>
              <w:t>1</w:t>
            </w:r>
            <w:r w:rsidRPr="00AB195F">
              <w:rPr>
                <w:sz w:val="20"/>
              </w:rPr>
              <w:t>0 mg/m</w:t>
            </w:r>
            <w:r w:rsidR="00AF7EFE" w:rsidRPr="00AB195F">
              <w:rPr>
                <w:sz w:val="20"/>
                <w:vertAlign w:val="superscript"/>
              </w:rPr>
              <w:t>3</w:t>
            </w:r>
            <w:r w:rsidRPr="00AB195F">
              <w:rPr>
                <w:sz w:val="20"/>
              </w:rPr>
              <w:t xml:space="preserve"> (based on no effects on reproductive organs)</w:t>
            </w:r>
          </w:p>
        </w:tc>
        <w:tc>
          <w:tcPr>
            <w:tcW w:w="1657" w:type="dxa"/>
          </w:tcPr>
          <w:p w:rsidR="00A716C2" w:rsidRPr="00AB195F" w:rsidRDefault="00A716C2" w:rsidP="001C57F4">
            <w:pPr>
              <w:pStyle w:val="BodyText"/>
              <w:jc w:val="left"/>
              <w:rPr>
                <w:sz w:val="20"/>
              </w:rPr>
            </w:pPr>
            <w:r w:rsidRPr="00AB195F">
              <w:rPr>
                <w:sz w:val="20"/>
              </w:rPr>
              <w:t>Rolof, 1985</w:t>
            </w:r>
          </w:p>
        </w:tc>
      </w:tr>
      <w:tr w:rsidR="00A716C2" w:rsidRPr="00AB195F" w:rsidTr="00AB195F">
        <w:trPr>
          <w:trHeight w:val="408"/>
        </w:trPr>
        <w:tc>
          <w:tcPr>
            <w:tcW w:w="1677" w:type="dxa"/>
            <w:vAlign w:val="center"/>
          </w:tcPr>
          <w:p w:rsidR="00A716C2" w:rsidRPr="00AB195F" w:rsidRDefault="00A716C2" w:rsidP="001C57F4">
            <w:pPr>
              <w:pStyle w:val="BodyText"/>
              <w:jc w:val="left"/>
              <w:rPr>
                <w:sz w:val="20"/>
              </w:rPr>
            </w:pPr>
            <w:r w:rsidRPr="00AB195F">
              <w:rPr>
                <w:sz w:val="20"/>
              </w:rPr>
              <w:t>Octylamine (hydrochloride)</w:t>
            </w:r>
          </w:p>
        </w:tc>
        <w:tc>
          <w:tcPr>
            <w:tcW w:w="1497" w:type="dxa"/>
          </w:tcPr>
          <w:p w:rsidR="002D4021" w:rsidRPr="00AB195F" w:rsidRDefault="00A716C2" w:rsidP="001C57F4">
            <w:pPr>
              <w:pStyle w:val="BodyText"/>
              <w:jc w:val="left"/>
              <w:rPr>
                <w:sz w:val="20"/>
              </w:rPr>
            </w:pPr>
            <w:r w:rsidRPr="00AB195F">
              <w:rPr>
                <w:sz w:val="20"/>
              </w:rPr>
              <w:t>Male and female Wistar rats</w:t>
            </w:r>
            <w:r w:rsidR="00AB195F">
              <w:rPr>
                <w:sz w:val="20"/>
              </w:rPr>
              <w:br/>
            </w:r>
            <w:r w:rsidR="002D4021" w:rsidRPr="00AB195F">
              <w:rPr>
                <w:sz w:val="20"/>
              </w:rPr>
              <w:t>(12/sex/group)</w:t>
            </w:r>
          </w:p>
          <w:p w:rsidR="00A716C2" w:rsidRPr="00AB195F" w:rsidRDefault="00A716C2" w:rsidP="001C57F4">
            <w:pPr>
              <w:pStyle w:val="BodyText"/>
              <w:jc w:val="left"/>
              <w:rPr>
                <w:sz w:val="20"/>
              </w:rPr>
            </w:pPr>
            <w:r w:rsidRPr="00AB195F">
              <w:rPr>
                <w:sz w:val="20"/>
              </w:rPr>
              <w:t xml:space="preserve"> (OECD TG 422)</w:t>
            </w:r>
          </w:p>
        </w:tc>
        <w:tc>
          <w:tcPr>
            <w:tcW w:w="2115" w:type="dxa"/>
          </w:tcPr>
          <w:p w:rsidR="00A716C2" w:rsidRPr="00AB195F" w:rsidRDefault="00A716C2" w:rsidP="001C57F4">
            <w:pPr>
              <w:pStyle w:val="BodyText"/>
              <w:jc w:val="left"/>
              <w:rPr>
                <w:sz w:val="20"/>
              </w:rPr>
            </w:pPr>
            <w:r w:rsidRPr="00AB195F">
              <w:rPr>
                <w:sz w:val="20"/>
              </w:rPr>
              <w:t>0, 37.5, 75 and 150/100 mg/kg bw/d</w:t>
            </w:r>
            <w:r w:rsidR="002D4021" w:rsidRPr="00AB195F">
              <w:rPr>
                <w:sz w:val="20"/>
              </w:rPr>
              <w:t xml:space="preserve"> by gavage</w:t>
            </w:r>
          </w:p>
          <w:p w:rsidR="00A716C2" w:rsidRPr="00AB195F" w:rsidRDefault="00A716C2" w:rsidP="001C57F4">
            <w:pPr>
              <w:pStyle w:val="BodyText"/>
              <w:jc w:val="left"/>
              <w:rPr>
                <w:sz w:val="20"/>
              </w:rPr>
            </w:pPr>
            <w:r w:rsidRPr="00AB195F">
              <w:rPr>
                <w:sz w:val="20"/>
              </w:rPr>
              <w:t xml:space="preserve">(males, 47-48 d; females </w:t>
            </w:r>
            <w:r w:rsidR="000617DF" w:rsidRPr="00AB195F">
              <w:rPr>
                <w:sz w:val="20"/>
              </w:rPr>
              <w:t>5</w:t>
            </w:r>
            <w:r w:rsidRPr="00AB195F">
              <w:rPr>
                <w:sz w:val="20"/>
              </w:rPr>
              <w:t>2-</w:t>
            </w:r>
            <w:r w:rsidR="000617DF" w:rsidRPr="00AB195F">
              <w:rPr>
                <w:sz w:val="20"/>
              </w:rPr>
              <w:t>5</w:t>
            </w:r>
            <w:r w:rsidRPr="00AB195F">
              <w:rPr>
                <w:sz w:val="20"/>
              </w:rPr>
              <w:t>6 d)</w:t>
            </w:r>
          </w:p>
        </w:tc>
        <w:tc>
          <w:tcPr>
            <w:tcW w:w="2579" w:type="dxa"/>
          </w:tcPr>
          <w:p w:rsidR="00A716C2" w:rsidRPr="00AB195F" w:rsidRDefault="00A716C2" w:rsidP="001C57F4">
            <w:pPr>
              <w:pStyle w:val="BodyText"/>
              <w:jc w:val="left"/>
              <w:rPr>
                <w:sz w:val="20"/>
                <w:lang w:val="en-US"/>
              </w:rPr>
            </w:pPr>
            <w:r w:rsidRPr="00AB195F">
              <w:rPr>
                <w:sz w:val="20"/>
                <w:lang w:val="en-US"/>
              </w:rPr>
              <w:t>NOAEL = 100 mg/kg bw/d</w:t>
            </w:r>
          </w:p>
          <w:p w:rsidR="00A716C2" w:rsidRPr="00AB195F" w:rsidRDefault="00A716C2" w:rsidP="001C57F4">
            <w:pPr>
              <w:pStyle w:val="BodyText"/>
              <w:jc w:val="left"/>
              <w:rPr>
                <w:sz w:val="20"/>
                <w:lang w:val="en-US"/>
              </w:rPr>
            </w:pPr>
            <w:r w:rsidRPr="00AB195F">
              <w:rPr>
                <w:sz w:val="20"/>
                <w:lang w:val="en-US"/>
              </w:rPr>
              <w:t>(based on no effects on reproductive parameters)</w:t>
            </w:r>
          </w:p>
        </w:tc>
        <w:tc>
          <w:tcPr>
            <w:tcW w:w="1657" w:type="dxa"/>
          </w:tcPr>
          <w:p w:rsidR="00A716C2" w:rsidRPr="00AB195F" w:rsidRDefault="00A716C2" w:rsidP="001C57F4">
            <w:pPr>
              <w:pStyle w:val="BodyText"/>
              <w:jc w:val="left"/>
              <w:rPr>
                <w:sz w:val="20"/>
                <w:lang w:val="en-US"/>
              </w:rPr>
            </w:pPr>
            <w:r w:rsidRPr="00AB195F">
              <w:rPr>
                <w:rStyle w:val="SIARBodyChar"/>
                <w:sz w:val="20"/>
              </w:rPr>
              <w:t>Dupont, 2006, 2007</w:t>
            </w:r>
          </w:p>
        </w:tc>
      </w:tr>
      <w:tr w:rsidR="00A716C2" w:rsidRPr="00AB195F" w:rsidTr="00AB195F">
        <w:trPr>
          <w:trHeight w:val="408"/>
        </w:trPr>
        <w:tc>
          <w:tcPr>
            <w:tcW w:w="1677" w:type="dxa"/>
          </w:tcPr>
          <w:p w:rsidR="00A716C2" w:rsidRPr="00AB195F" w:rsidRDefault="00A716C2" w:rsidP="001C57F4">
            <w:pPr>
              <w:pStyle w:val="BodyText"/>
              <w:jc w:val="left"/>
              <w:rPr>
                <w:sz w:val="20"/>
              </w:rPr>
            </w:pPr>
            <w:r w:rsidRPr="00AB195F">
              <w:rPr>
                <w:sz w:val="20"/>
              </w:rPr>
              <w:t>Propylamine, 3-methoxy- (hydrochloride)</w:t>
            </w:r>
          </w:p>
        </w:tc>
        <w:tc>
          <w:tcPr>
            <w:tcW w:w="1497" w:type="dxa"/>
          </w:tcPr>
          <w:p w:rsidR="00A716C2" w:rsidRPr="00AB195F" w:rsidRDefault="00A716C2" w:rsidP="001C57F4">
            <w:pPr>
              <w:pStyle w:val="BodyText"/>
              <w:jc w:val="left"/>
              <w:rPr>
                <w:sz w:val="20"/>
              </w:rPr>
            </w:pPr>
            <w:r w:rsidRPr="00AB195F">
              <w:rPr>
                <w:sz w:val="20"/>
              </w:rPr>
              <w:t>Male and female Wistar rats (12/sex/group) (OECD TG 422)</w:t>
            </w:r>
          </w:p>
        </w:tc>
        <w:tc>
          <w:tcPr>
            <w:tcW w:w="2115" w:type="dxa"/>
          </w:tcPr>
          <w:p w:rsidR="00A716C2" w:rsidRPr="00AB195F" w:rsidRDefault="00A716C2" w:rsidP="001C57F4">
            <w:pPr>
              <w:pStyle w:val="BodyText"/>
              <w:jc w:val="left"/>
              <w:rPr>
                <w:sz w:val="20"/>
                <w:vertAlign w:val="superscript"/>
              </w:rPr>
            </w:pPr>
            <w:r w:rsidRPr="00AB195F">
              <w:rPr>
                <w:sz w:val="20"/>
              </w:rPr>
              <w:t>0, 100, 300 or 1000 mg/kg bw/d</w:t>
            </w:r>
            <w:r w:rsidR="002D4021" w:rsidRPr="00AB195F">
              <w:rPr>
                <w:sz w:val="20"/>
              </w:rPr>
              <w:t xml:space="preserve"> by gavage</w:t>
            </w:r>
          </w:p>
          <w:p w:rsidR="00A716C2" w:rsidRPr="00AB195F" w:rsidRDefault="00A716C2" w:rsidP="001C57F4">
            <w:pPr>
              <w:pStyle w:val="BodyText"/>
              <w:jc w:val="left"/>
              <w:rPr>
                <w:sz w:val="20"/>
              </w:rPr>
            </w:pPr>
            <w:r w:rsidRPr="00AB195F">
              <w:rPr>
                <w:sz w:val="20"/>
              </w:rPr>
              <w:t>(males, 31 d; females, 49 days)</w:t>
            </w:r>
          </w:p>
        </w:tc>
        <w:tc>
          <w:tcPr>
            <w:tcW w:w="2579" w:type="dxa"/>
          </w:tcPr>
          <w:p w:rsidR="00A716C2" w:rsidRPr="00AB195F" w:rsidRDefault="00A716C2" w:rsidP="001C57F4">
            <w:pPr>
              <w:pStyle w:val="BodyText"/>
              <w:jc w:val="left"/>
              <w:rPr>
                <w:sz w:val="20"/>
              </w:rPr>
            </w:pPr>
            <w:r w:rsidRPr="00AB195F">
              <w:rPr>
                <w:sz w:val="20"/>
              </w:rPr>
              <w:t xml:space="preserve">NOAEL = 1000 mg/kg bw/d </w:t>
            </w:r>
          </w:p>
          <w:p w:rsidR="00A716C2" w:rsidRPr="00AB195F" w:rsidRDefault="00A716C2" w:rsidP="001C57F4">
            <w:pPr>
              <w:pStyle w:val="BodyText"/>
              <w:jc w:val="left"/>
              <w:rPr>
                <w:sz w:val="20"/>
                <w:highlight w:val="yellow"/>
              </w:rPr>
            </w:pPr>
            <w:r w:rsidRPr="00AB195F">
              <w:rPr>
                <w:sz w:val="20"/>
              </w:rPr>
              <w:t>(based on lack of significant effects on reproductive performance)</w:t>
            </w:r>
          </w:p>
        </w:tc>
        <w:tc>
          <w:tcPr>
            <w:tcW w:w="1657" w:type="dxa"/>
          </w:tcPr>
          <w:p w:rsidR="00A716C2" w:rsidRPr="00AB195F" w:rsidRDefault="00A716C2" w:rsidP="001C57F4">
            <w:pPr>
              <w:pStyle w:val="BodyText"/>
              <w:jc w:val="left"/>
              <w:rPr>
                <w:sz w:val="20"/>
                <w:highlight w:val="yellow"/>
              </w:rPr>
            </w:pPr>
            <w:r w:rsidRPr="00AB195F">
              <w:rPr>
                <w:rStyle w:val="SIARBodyChar"/>
                <w:sz w:val="20"/>
              </w:rPr>
              <w:t>BASF AG, 2006a</w:t>
            </w:r>
            <w:r w:rsidRPr="00AB195F">
              <w:rPr>
                <w:sz w:val="20"/>
                <w:highlight w:val="yellow"/>
              </w:rPr>
              <w:t xml:space="preserve"> </w:t>
            </w:r>
          </w:p>
        </w:tc>
      </w:tr>
      <w:tr w:rsidR="00A716C2" w:rsidRPr="00AB195F" w:rsidTr="00AB195F">
        <w:trPr>
          <w:trHeight w:val="408"/>
        </w:trPr>
        <w:tc>
          <w:tcPr>
            <w:tcW w:w="1677" w:type="dxa"/>
          </w:tcPr>
          <w:p w:rsidR="00A716C2" w:rsidRPr="00AB195F" w:rsidRDefault="00A716C2" w:rsidP="001C57F4">
            <w:pPr>
              <w:pStyle w:val="BodyText"/>
              <w:jc w:val="left"/>
              <w:rPr>
                <w:sz w:val="20"/>
              </w:rPr>
            </w:pPr>
            <w:r w:rsidRPr="00AB195F">
              <w:rPr>
                <w:sz w:val="20"/>
              </w:rPr>
              <w:t>Cyclohexylamine, 4,4’-methylenebis</w:t>
            </w:r>
          </w:p>
        </w:tc>
        <w:tc>
          <w:tcPr>
            <w:tcW w:w="1497" w:type="dxa"/>
          </w:tcPr>
          <w:p w:rsidR="00A716C2" w:rsidRPr="00AB195F" w:rsidRDefault="00A716C2" w:rsidP="001C57F4">
            <w:pPr>
              <w:pStyle w:val="BodyText"/>
              <w:jc w:val="left"/>
              <w:rPr>
                <w:sz w:val="20"/>
              </w:rPr>
            </w:pPr>
            <w:r w:rsidRPr="00AB195F">
              <w:rPr>
                <w:sz w:val="20"/>
              </w:rPr>
              <w:t>Male and female Wistar Han</w:t>
            </w:r>
            <w:r w:rsidR="00AB195F" w:rsidRPr="00AB195F">
              <w:rPr>
                <w:sz w:val="20"/>
              </w:rPr>
              <w:br/>
            </w:r>
            <w:r w:rsidRPr="00AB195F">
              <w:rPr>
                <w:sz w:val="20"/>
              </w:rPr>
              <w:t>(10/sex/group)</w:t>
            </w:r>
          </w:p>
          <w:p w:rsidR="00A716C2" w:rsidRPr="00AB195F" w:rsidRDefault="00A716C2" w:rsidP="001C57F4">
            <w:pPr>
              <w:pStyle w:val="BodyText"/>
              <w:jc w:val="left"/>
              <w:rPr>
                <w:sz w:val="20"/>
              </w:rPr>
            </w:pPr>
            <w:r w:rsidRPr="00AB195F">
              <w:rPr>
                <w:sz w:val="20"/>
              </w:rPr>
              <w:t>(OECD TG 422)</w:t>
            </w:r>
          </w:p>
        </w:tc>
        <w:tc>
          <w:tcPr>
            <w:tcW w:w="2115" w:type="dxa"/>
          </w:tcPr>
          <w:p w:rsidR="00A716C2" w:rsidRPr="00AB195F" w:rsidRDefault="00A716C2" w:rsidP="001C57F4">
            <w:pPr>
              <w:pStyle w:val="BodyText"/>
              <w:jc w:val="left"/>
              <w:rPr>
                <w:sz w:val="20"/>
              </w:rPr>
            </w:pPr>
            <w:r w:rsidRPr="00AB195F">
              <w:rPr>
                <w:sz w:val="20"/>
              </w:rPr>
              <w:t>0, 15, 50 or 100 mg/kg bw/d</w:t>
            </w:r>
            <w:r w:rsidR="002D4021" w:rsidRPr="00AB195F">
              <w:rPr>
                <w:sz w:val="20"/>
              </w:rPr>
              <w:t xml:space="preserve"> by gavage</w:t>
            </w:r>
          </w:p>
          <w:p w:rsidR="00A716C2" w:rsidRPr="00AB195F" w:rsidRDefault="00A716C2" w:rsidP="001C57F4">
            <w:pPr>
              <w:pStyle w:val="BodyText"/>
              <w:jc w:val="left"/>
              <w:rPr>
                <w:sz w:val="20"/>
              </w:rPr>
            </w:pPr>
            <w:r w:rsidRPr="00AB195F">
              <w:rPr>
                <w:sz w:val="20"/>
              </w:rPr>
              <w:t>(males, 36 d; females, 48-52 d)</w:t>
            </w:r>
          </w:p>
        </w:tc>
        <w:tc>
          <w:tcPr>
            <w:tcW w:w="2579" w:type="dxa"/>
          </w:tcPr>
          <w:p w:rsidR="00A716C2" w:rsidRPr="00AB195F" w:rsidRDefault="00A716C2" w:rsidP="001C57F4">
            <w:pPr>
              <w:pStyle w:val="BodyText"/>
              <w:jc w:val="left"/>
              <w:rPr>
                <w:sz w:val="20"/>
              </w:rPr>
            </w:pPr>
            <w:r w:rsidRPr="00AB195F">
              <w:rPr>
                <w:sz w:val="20"/>
              </w:rPr>
              <w:t>NOAEL = 15 mg/kg bw/d  (based on ↓ in implantation site number at 50 and 100 mg/kg bw/d)</w:t>
            </w:r>
          </w:p>
        </w:tc>
        <w:tc>
          <w:tcPr>
            <w:tcW w:w="1657" w:type="dxa"/>
          </w:tcPr>
          <w:p w:rsidR="00A716C2" w:rsidRPr="00AB195F" w:rsidRDefault="00A716C2" w:rsidP="001C57F4">
            <w:pPr>
              <w:pStyle w:val="BodyText"/>
              <w:jc w:val="left"/>
              <w:rPr>
                <w:sz w:val="20"/>
              </w:rPr>
            </w:pPr>
            <w:r w:rsidRPr="00AB195F">
              <w:rPr>
                <w:sz w:val="20"/>
              </w:rPr>
              <w:t>NOTOX, 2010</w:t>
            </w:r>
          </w:p>
        </w:tc>
      </w:tr>
      <w:tr w:rsidR="00A716C2" w:rsidRPr="00AB195F" w:rsidTr="00AB195F">
        <w:trPr>
          <w:trHeight w:val="408"/>
        </w:trPr>
        <w:tc>
          <w:tcPr>
            <w:tcW w:w="1677" w:type="dxa"/>
          </w:tcPr>
          <w:p w:rsidR="00A716C2" w:rsidRPr="00AB195F" w:rsidRDefault="00A716C2" w:rsidP="001C57F4">
            <w:pPr>
              <w:pStyle w:val="BodyText"/>
              <w:jc w:val="left"/>
              <w:rPr>
                <w:sz w:val="20"/>
              </w:rPr>
            </w:pPr>
            <w:r w:rsidRPr="00AB195F">
              <w:rPr>
                <w:sz w:val="20"/>
              </w:rPr>
              <w:t>2-propanol, 1-amino (hydrochloride)</w:t>
            </w:r>
          </w:p>
        </w:tc>
        <w:tc>
          <w:tcPr>
            <w:tcW w:w="1497" w:type="dxa"/>
          </w:tcPr>
          <w:p w:rsidR="00A716C2" w:rsidRPr="00AB195F" w:rsidRDefault="00A716C2" w:rsidP="001C57F4">
            <w:pPr>
              <w:pStyle w:val="BodyText"/>
              <w:jc w:val="left"/>
              <w:rPr>
                <w:sz w:val="20"/>
              </w:rPr>
            </w:pPr>
            <w:r w:rsidRPr="00AB195F">
              <w:rPr>
                <w:sz w:val="20"/>
              </w:rPr>
              <w:t>Male and female Wistar rats (12/sex/group)</w:t>
            </w:r>
          </w:p>
          <w:p w:rsidR="00A716C2" w:rsidRPr="00AB195F" w:rsidRDefault="00A716C2" w:rsidP="001C57F4">
            <w:pPr>
              <w:pStyle w:val="BodyText"/>
              <w:jc w:val="left"/>
              <w:rPr>
                <w:sz w:val="20"/>
              </w:rPr>
            </w:pPr>
            <w:r w:rsidRPr="00AB195F">
              <w:rPr>
                <w:sz w:val="20"/>
              </w:rPr>
              <w:t>(OECD 422)</w:t>
            </w:r>
          </w:p>
        </w:tc>
        <w:tc>
          <w:tcPr>
            <w:tcW w:w="2115" w:type="dxa"/>
          </w:tcPr>
          <w:p w:rsidR="00A716C2" w:rsidRPr="00AB195F" w:rsidRDefault="00A716C2" w:rsidP="001C57F4">
            <w:pPr>
              <w:pStyle w:val="BodyText"/>
              <w:jc w:val="left"/>
              <w:rPr>
                <w:sz w:val="20"/>
              </w:rPr>
            </w:pPr>
            <w:r w:rsidRPr="00AB195F">
              <w:rPr>
                <w:sz w:val="20"/>
              </w:rPr>
              <w:t>0, 100, 300 or 1000 mg/kg bw/d</w:t>
            </w:r>
            <w:r w:rsidR="002D4021" w:rsidRPr="00AB195F">
              <w:rPr>
                <w:sz w:val="20"/>
              </w:rPr>
              <w:t xml:space="preserve"> by gavage</w:t>
            </w:r>
          </w:p>
          <w:p w:rsidR="00A716C2" w:rsidRPr="00AB195F" w:rsidRDefault="00A716C2" w:rsidP="001C57F4">
            <w:pPr>
              <w:pStyle w:val="BodyText"/>
              <w:jc w:val="left"/>
              <w:rPr>
                <w:sz w:val="20"/>
              </w:rPr>
            </w:pPr>
            <w:r w:rsidRPr="00AB195F">
              <w:rPr>
                <w:sz w:val="20"/>
              </w:rPr>
              <w:t>(males, 38 d; females, 45 d)</w:t>
            </w:r>
          </w:p>
        </w:tc>
        <w:tc>
          <w:tcPr>
            <w:tcW w:w="2579" w:type="dxa"/>
          </w:tcPr>
          <w:p w:rsidR="00A716C2" w:rsidRPr="00AB195F" w:rsidRDefault="00A716C2" w:rsidP="001C57F4">
            <w:pPr>
              <w:pStyle w:val="BodyText"/>
              <w:jc w:val="left"/>
              <w:rPr>
                <w:sz w:val="20"/>
                <w:lang w:val="en-US"/>
              </w:rPr>
            </w:pPr>
            <w:r w:rsidRPr="00AB195F">
              <w:rPr>
                <w:sz w:val="20"/>
                <w:lang w:val="en-US"/>
              </w:rPr>
              <w:t>NOAEL = 1000 mg/kg bw/d  (based on lack of reproductive effects)</w:t>
            </w:r>
          </w:p>
        </w:tc>
        <w:tc>
          <w:tcPr>
            <w:tcW w:w="1657" w:type="dxa"/>
          </w:tcPr>
          <w:p w:rsidR="00A716C2" w:rsidRPr="00AB195F" w:rsidRDefault="00A716C2" w:rsidP="001C57F4">
            <w:pPr>
              <w:pStyle w:val="BodyText"/>
              <w:jc w:val="left"/>
              <w:rPr>
                <w:sz w:val="20"/>
              </w:rPr>
            </w:pPr>
            <w:r w:rsidRPr="00AB195F">
              <w:rPr>
                <w:sz w:val="20"/>
              </w:rPr>
              <w:t>BASF AG, 2008b</w:t>
            </w:r>
          </w:p>
        </w:tc>
      </w:tr>
    </w:tbl>
    <w:p w:rsidR="00F9089F" w:rsidRPr="000F1277" w:rsidRDefault="00F9089F" w:rsidP="00771FF6">
      <w:pPr>
        <w:pStyle w:val="Heading8"/>
      </w:pPr>
      <w:r w:rsidRPr="000F1277">
        <w:t>Conclusion</w:t>
      </w:r>
    </w:p>
    <w:p w:rsidR="002E1B39" w:rsidRPr="000F1277" w:rsidRDefault="00663C40" w:rsidP="00771FF6">
      <w:pPr>
        <w:pStyle w:val="BodyText"/>
        <w:rPr>
          <w:szCs w:val="24"/>
        </w:rPr>
      </w:pPr>
      <w:r w:rsidRPr="000F1277">
        <w:rPr>
          <w:szCs w:val="24"/>
        </w:rPr>
        <w:t xml:space="preserve">Reproductive toxicity has been directly investigated following inhalation or oral (gavage) exposure on eight members of the category.  Following oral (gavage) exposure, no reproductive toxicological potential was detected for octylamine, propylamine, 3-methoxy or 2-propanol, 1-amino- (each tested as the hydrochloride). Cyclohexylamine, 4,4’-methylenebis- reduced the number of implantation sites in an OECD 422 study in rats at an oral dose of 50 mg/kg bw/day that also produced other indications of parental systemic toxicity.  No reproductive or systemic toxicity occurred at 15 mg/kg bw/day. Methylamine (as the hydrochloride) in an oral (gavage) OECD 422 study </w:t>
      </w:r>
      <w:r w:rsidR="000D5952" w:rsidRPr="000F1277">
        <w:rPr>
          <w:szCs w:val="24"/>
        </w:rPr>
        <w:t xml:space="preserve">in rats </w:t>
      </w:r>
      <w:r w:rsidRPr="000F1277">
        <w:rPr>
          <w:szCs w:val="24"/>
        </w:rPr>
        <w:t>did produce adverse reproductive effects at 1000 mg/kg bw/day, a dose that also produced overt indications of</w:t>
      </w:r>
      <w:r w:rsidR="00FF713C" w:rsidRPr="000F1277">
        <w:rPr>
          <w:szCs w:val="24"/>
        </w:rPr>
        <w:t xml:space="preserve"> repeated dose toxicity</w:t>
      </w:r>
      <w:r w:rsidRPr="000F1277">
        <w:rPr>
          <w:szCs w:val="24"/>
        </w:rPr>
        <w:t>. The NOAEL for systemic and reproductive toxicity was considered to be 500 mg/kg bw/day. Following inhalation exposure, no reproductive toxicological potential was detected for isopropylamine in a one generation study with rats. Reproductive toxicity has also been investigated as part of repeated dose inhalation studies.  In a 24-week repeated dose inhalation toxicity study</w:t>
      </w:r>
      <w:r w:rsidR="000D5952" w:rsidRPr="000F1277">
        <w:rPr>
          <w:szCs w:val="24"/>
        </w:rPr>
        <w:t xml:space="preserve"> in rats</w:t>
      </w:r>
      <w:r w:rsidRPr="000F1277">
        <w:rPr>
          <w:szCs w:val="24"/>
        </w:rPr>
        <w:t>, ethylamine did not adversely affect male and female gonads up to 922 mg/m</w:t>
      </w:r>
      <w:r w:rsidRPr="000F1277">
        <w:rPr>
          <w:szCs w:val="24"/>
          <w:vertAlign w:val="superscript"/>
        </w:rPr>
        <w:t>3</w:t>
      </w:r>
      <w:r w:rsidRPr="000F1277">
        <w:rPr>
          <w:szCs w:val="24"/>
        </w:rPr>
        <w:t>.  In a 13-week repeated dose inhalation toxicity test</w:t>
      </w:r>
      <w:r w:rsidR="000D5952" w:rsidRPr="000F1277">
        <w:rPr>
          <w:szCs w:val="24"/>
        </w:rPr>
        <w:t xml:space="preserve"> in rats</w:t>
      </w:r>
      <w:r w:rsidRPr="000F1277">
        <w:rPr>
          <w:szCs w:val="24"/>
        </w:rPr>
        <w:t>, tert-butylamine produced no adverse effects on the testes up to 2010</w:t>
      </w:r>
      <w:r w:rsidR="00903581" w:rsidRPr="000F1277">
        <w:rPr>
          <w:szCs w:val="24"/>
        </w:rPr>
        <w:t xml:space="preserve"> </w:t>
      </w:r>
      <w:r w:rsidRPr="000F1277">
        <w:rPr>
          <w:szCs w:val="24"/>
        </w:rPr>
        <w:t>mg/m</w:t>
      </w:r>
      <w:r w:rsidRPr="000F1277">
        <w:rPr>
          <w:szCs w:val="24"/>
          <w:vertAlign w:val="superscript"/>
        </w:rPr>
        <w:t>3</w:t>
      </w:r>
      <w:r w:rsidRPr="000F1277">
        <w:rPr>
          <w:szCs w:val="24"/>
        </w:rPr>
        <w:t xml:space="preserve">. Substances that have not been tested for reproductive toxicity (butylamine, </w:t>
      </w:r>
      <w:r w:rsidRPr="000F1277">
        <w:rPr>
          <w:snapToGrid w:val="0"/>
          <w:szCs w:val="24"/>
        </w:rPr>
        <w:t>sec-butylamine,</w:t>
      </w:r>
      <w:r w:rsidRPr="000F1277">
        <w:rPr>
          <w:szCs w:val="24"/>
        </w:rPr>
        <w:t xml:space="preserve"> and hexylamine, 2-ethyl) are not expected to be reproductive toxicants based on read across to other category members.</w:t>
      </w:r>
    </w:p>
    <w:p w:rsidR="003D478B" w:rsidRPr="000F1277" w:rsidRDefault="003D478B" w:rsidP="001C57F4">
      <w:pPr>
        <w:pStyle w:val="Heading3"/>
        <w:rPr>
          <w:rFonts w:ascii="Times New Roman" w:hAnsi="Times New Roman"/>
        </w:rPr>
      </w:pPr>
      <w:bookmarkStart w:id="435" w:name="_Toc209231304"/>
      <w:bookmarkStart w:id="436" w:name="_Toc282677996"/>
      <w:r w:rsidRPr="000F1277">
        <w:rPr>
          <w:rFonts w:ascii="Times New Roman" w:hAnsi="Times New Roman"/>
        </w:rPr>
        <w:t>Developmental Toxicity</w:t>
      </w:r>
      <w:bookmarkEnd w:id="435"/>
      <w:bookmarkEnd w:id="436"/>
    </w:p>
    <w:p w:rsidR="003D478B" w:rsidRPr="000F1277" w:rsidRDefault="00E24C99" w:rsidP="00280CA3">
      <w:pPr>
        <w:pStyle w:val="SIARBody"/>
      </w:pPr>
      <w:r w:rsidRPr="000F1277">
        <w:t>Developmental toxicity studies have been conducted on methylamine hydrochloride, isopropylamine, butylamine, octylamine hydrochloride, propylamine, 3-methoxy hydrochloride, cyclohexylamine, 4</w:t>
      </w:r>
      <w:proofErr w:type="gramStart"/>
      <w:r w:rsidRPr="000F1277">
        <w:t>,4’</w:t>
      </w:r>
      <w:proofErr w:type="gramEnd"/>
      <w:r w:rsidRPr="000F1277">
        <w:t>-methylenebis- and 2-propanol, 1- amino- hydrochloride.</w:t>
      </w:r>
      <w:r w:rsidR="001F4B7B" w:rsidRPr="000F1277">
        <w:t xml:space="preserve"> </w:t>
      </w:r>
      <w:r w:rsidR="005F7DDA" w:rsidRPr="000F1277">
        <w:t xml:space="preserve"> No developmental toxicity data are available for ethylamine, sec-butylamine, tert-butylamine or hexylamine, 2-ethyl.</w:t>
      </w:r>
      <w:r w:rsidR="001F535C" w:rsidRPr="000F1277">
        <w:t xml:space="preserve"> </w:t>
      </w:r>
    </w:p>
    <w:p w:rsidR="005F77BC" w:rsidRPr="000F1277" w:rsidRDefault="005F77BC" w:rsidP="001C57F4">
      <w:pPr>
        <w:pStyle w:val="BodyText"/>
        <w:jc w:val="left"/>
        <w:rPr>
          <w:u w:val="single"/>
          <w:lang w:val="en-US"/>
        </w:rPr>
      </w:pPr>
      <w:r w:rsidRPr="000F1277">
        <w:rPr>
          <w:u w:val="single"/>
          <w:lang w:val="en-US"/>
        </w:rPr>
        <w:t>Studies in Animals</w:t>
      </w:r>
    </w:p>
    <w:p w:rsidR="005F77BC" w:rsidRPr="000F1277" w:rsidRDefault="00B87AFC" w:rsidP="001C57F4">
      <w:pPr>
        <w:pStyle w:val="Heading9"/>
        <w:rPr>
          <w:lang w:val="en-US"/>
        </w:rPr>
      </w:pPr>
      <w:r w:rsidRPr="000F1277">
        <w:rPr>
          <w:lang w:val="en-US"/>
        </w:rPr>
        <w:t>Developmental toxicity</w:t>
      </w:r>
    </w:p>
    <w:p w:rsidR="005F77BC" w:rsidRPr="000F1277" w:rsidRDefault="005F77BC" w:rsidP="00280CA3">
      <w:pPr>
        <w:pStyle w:val="SIARBody"/>
      </w:pPr>
      <w:r w:rsidRPr="000F1277">
        <w:rPr>
          <w:b/>
        </w:rPr>
        <w:t>Methylamine:</w:t>
      </w:r>
      <w:r w:rsidRPr="000F1277">
        <w:t xml:space="preserve"> </w:t>
      </w:r>
      <w:r w:rsidR="00B87AFC" w:rsidRPr="000F1277">
        <w:t>In a</w:t>
      </w:r>
      <w:r w:rsidR="00022D42" w:rsidRPr="000F1277">
        <w:t xml:space="preserve"> study conducted in compliance with</w:t>
      </w:r>
      <w:r w:rsidR="00B87AFC" w:rsidRPr="000F1277">
        <w:t xml:space="preserve"> OECD Guideline 422, Crl</w:t>
      </w:r>
      <w:proofErr w:type="gramStart"/>
      <w:r w:rsidR="00B87AFC" w:rsidRPr="000F1277">
        <w:t>:CD</w:t>
      </w:r>
      <w:proofErr w:type="gramEnd"/>
      <w:r w:rsidR="00B87AFC" w:rsidRPr="000F1277">
        <w:t>®(SD)IGS BR rats</w:t>
      </w:r>
      <w:r w:rsidR="00022D42" w:rsidRPr="000F1277">
        <w:t xml:space="preserve"> (12</w:t>
      </w:r>
      <w:r w:rsidR="00B87AFC" w:rsidRPr="000F1277">
        <w:t>/sex/dose</w:t>
      </w:r>
      <w:r w:rsidR="00022D42" w:rsidRPr="000F1277">
        <w:t>)</w:t>
      </w:r>
      <w:r w:rsidR="00B87AFC" w:rsidRPr="000F1277">
        <w:t xml:space="preserve"> were </w:t>
      </w:r>
      <w:r w:rsidR="00022D42" w:rsidRPr="000F1277">
        <w:t>given</w:t>
      </w:r>
      <w:r w:rsidR="00B87AFC" w:rsidRPr="000F1277">
        <w:t xml:space="preserve"> methylamine hydrochloride </w:t>
      </w:r>
      <w:r w:rsidR="00AF7EFE" w:rsidRPr="000F1277">
        <w:t>(CAS No. 593-57-1)</w:t>
      </w:r>
      <w:r w:rsidR="00705236" w:rsidRPr="000F1277">
        <w:rPr>
          <w:sz w:val="20"/>
        </w:rPr>
        <w:t xml:space="preserve"> </w:t>
      </w:r>
      <w:r w:rsidR="00AF7EFE" w:rsidRPr="000F1277">
        <w:t>via oral gavage, once daily</w:t>
      </w:r>
      <w:r w:rsidR="00022D42" w:rsidRPr="000F1277">
        <w:rPr>
          <w:sz w:val="20"/>
        </w:rPr>
        <w:t xml:space="preserve"> </w:t>
      </w:r>
      <w:r w:rsidR="00B87AFC" w:rsidRPr="000F1277">
        <w:t xml:space="preserve">at 0, 250, 500 </w:t>
      </w:r>
      <w:r w:rsidR="004E0FD7" w:rsidRPr="000F1277">
        <w:t>or</w:t>
      </w:r>
      <w:r w:rsidR="00B87AFC" w:rsidRPr="000F1277">
        <w:t xml:space="preserve"> 100</w:t>
      </w:r>
      <w:r w:rsidR="00C96C61" w:rsidRPr="000F1277">
        <w:t>0</w:t>
      </w:r>
      <w:r w:rsidR="00B87AFC" w:rsidRPr="000F1277">
        <w:t xml:space="preserve"> mg/kg bw/d</w:t>
      </w:r>
      <w:r w:rsidR="009D68C2" w:rsidRPr="000F1277">
        <w:t>ay</w:t>
      </w:r>
      <w:r w:rsidR="00B87AFC" w:rsidRPr="000F1277">
        <w:t xml:space="preserve"> (Munley, 2007). Animals were dosed for 71 days prior to cohabitation and during the cohabitation period (up to 2 weeks). Male rats and female rats showing no evidence of copulation were dosed after the end of the cohabitation period until the day before sacrifice. Females showing evidence of copulation were dosed throughout gestation. Pregnant females in the process of delivery or showing signs of delivery were not dosed. Females were dosed after delivering litters, until day 3 postpartum. Females that did not deliver a litter continued to be dosed until the day before sacrifice.  Test substance-related effects were observed at 1000 mg/</w:t>
      </w:r>
      <w:r w:rsidR="0077747E" w:rsidRPr="000F1277">
        <w:t>kg bw/</w:t>
      </w:r>
      <w:r w:rsidR="00B87AFC" w:rsidRPr="000F1277">
        <w:t xml:space="preserve">day and were limited to reductions in parental body weights and food consumption parameters. There were no test substance-related effects on cause of death, gross pathology, or reproductive failure in adult rats. Gross examination of nursing pups that died before day 4 of lactation did not reveal any test substance-related findings. There </w:t>
      </w:r>
      <w:proofErr w:type="gramStart"/>
      <w:r w:rsidR="00300522" w:rsidRPr="000F1277">
        <w:t xml:space="preserve">was no </w:t>
      </w:r>
      <w:r w:rsidR="00A96374" w:rsidRPr="000F1277">
        <w:t>treatment</w:t>
      </w:r>
      <w:r w:rsidR="00B87AFC" w:rsidRPr="000F1277">
        <w:t>-related clinical observations</w:t>
      </w:r>
      <w:proofErr w:type="gramEnd"/>
      <w:r w:rsidR="00B87AFC" w:rsidRPr="000F1277">
        <w:t xml:space="preserve"> in the pups at any dose level </w:t>
      </w:r>
      <w:r w:rsidR="00464988" w:rsidRPr="000F1277">
        <w:t>tested</w:t>
      </w:r>
      <w:r w:rsidR="00A96374" w:rsidRPr="000F1277">
        <w:t xml:space="preserve"> or any treatment</w:t>
      </w:r>
      <w:r w:rsidR="00B87AFC" w:rsidRPr="000F1277">
        <w:t xml:space="preserve">-related effects on mean pup weight either at birth or on day 4 of lactation. </w:t>
      </w:r>
      <w:r w:rsidR="008D629E" w:rsidRPr="000F1277">
        <w:t xml:space="preserve">No </w:t>
      </w:r>
      <w:r w:rsidR="00C40A89" w:rsidRPr="000F1277">
        <w:t>increases in external, internal organ, or skeletal abnormalities were</w:t>
      </w:r>
      <w:r w:rsidR="00A96374" w:rsidRPr="000F1277">
        <w:t xml:space="preserve"> seen in</w:t>
      </w:r>
      <w:r w:rsidR="008D629E" w:rsidRPr="000F1277">
        <w:t xml:space="preserve"> the pups. </w:t>
      </w:r>
      <w:r w:rsidR="00A96374" w:rsidRPr="000F1277">
        <w:t xml:space="preserve">The </w:t>
      </w:r>
      <w:r w:rsidR="00B87AFC" w:rsidRPr="000F1277">
        <w:t>NO</w:t>
      </w:r>
      <w:r w:rsidR="009D68C2" w:rsidRPr="000F1277">
        <w:t>A</w:t>
      </w:r>
      <w:r w:rsidR="00B87AFC" w:rsidRPr="000F1277">
        <w:t>EL for developmental effects was 1000 mg/kg bw/d</w:t>
      </w:r>
      <w:r w:rsidR="009D68C2" w:rsidRPr="000F1277">
        <w:t>ay</w:t>
      </w:r>
      <w:r w:rsidR="00B87AFC" w:rsidRPr="000F1277">
        <w:t>, the</w:t>
      </w:r>
      <w:r w:rsidR="00300522" w:rsidRPr="000F1277">
        <w:t xml:space="preserve"> </w:t>
      </w:r>
      <w:r w:rsidR="00B87AFC" w:rsidRPr="000F1277">
        <w:t>highest dose tested.</w:t>
      </w:r>
    </w:p>
    <w:p w:rsidR="005F77BC" w:rsidRPr="000F1277" w:rsidRDefault="005F77BC" w:rsidP="00280CA3">
      <w:pPr>
        <w:pStyle w:val="SIARBody"/>
      </w:pPr>
      <w:r w:rsidRPr="000F1277">
        <w:t xml:space="preserve">Ethylamine: </w:t>
      </w:r>
      <w:r w:rsidR="00FF3D46" w:rsidRPr="000F1277">
        <w:t>No data.</w:t>
      </w:r>
    </w:p>
    <w:p w:rsidR="005F77BC" w:rsidRPr="000F1277" w:rsidRDefault="005F77BC" w:rsidP="00280CA3">
      <w:pPr>
        <w:pStyle w:val="SIARBody"/>
        <w:rPr>
          <w:b/>
          <w:bCs/>
        </w:rPr>
      </w:pPr>
      <w:r w:rsidRPr="000F1277">
        <w:rPr>
          <w:b/>
        </w:rPr>
        <w:t xml:space="preserve">Isopropylamine: </w:t>
      </w:r>
      <w:r w:rsidR="00175D9D" w:rsidRPr="000F1277">
        <w:t xml:space="preserve">In a study conducted in a manner quivalent or similar to OECD Guideline 414 (Prenatal Developmental Toxicity Study), </w:t>
      </w:r>
      <w:r w:rsidR="000464B1" w:rsidRPr="000F1277">
        <w:t>female</w:t>
      </w:r>
      <w:r w:rsidR="00175D9D" w:rsidRPr="000F1277">
        <w:t xml:space="preserve"> Sprague-Dawley rats </w:t>
      </w:r>
      <w:r w:rsidR="00E51224" w:rsidRPr="000F1277">
        <w:t xml:space="preserve">(22-25/dose) </w:t>
      </w:r>
      <w:r w:rsidR="00175D9D" w:rsidRPr="000F1277">
        <w:t>were exposed by whole</w:t>
      </w:r>
      <w:r w:rsidR="00684697" w:rsidRPr="000F1277">
        <w:t>-</w:t>
      </w:r>
      <w:r w:rsidR="00175D9D" w:rsidRPr="000F1277">
        <w:t>body vapor inhalation to isopropylamine at 50, 500</w:t>
      </w:r>
      <w:r w:rsidR="004E0FD7" w:rsidRPr="000F1277">
        <w:t xml:space="preserve"> or</w:t>
      </w:r>
      <w:r w:rsidR="00175D9D" w:rsidRPr="000F1277">
        <w:t xml:space="preserve"> 1000 mg/m</w:t>
      </w:r>
      <w:r w:rsidR="00175D9D" w:rsidRPr="000F1277">
        <w:rPr>
          <w:vertAlign w:val="superscript"/>
        </w:rPr>
        <w:t>3</w:t>
      </w:r>
      <w:r w:rsidR="00684697" w:rsidRPr="000F1277">
        <w:t>, 6</w:t>
      </w:r>
      <w:r w:rsidR="00E51224" w:rsidRPr="000F1277">
        <w:t xml:space="preserve"> </w:t>
      </w:r>
      <w:r w:rsidR="00684697" w:rsidRPr="000F1277">
        <w:t>hours/day</w:t>
      </w:r>
      <w:r w:rsidR="00175D9D" w:rsidRPr="000F1277">
        <w:t xml:space="preserve"> </w:t>
      </w:r>
      <w:r w:rsidR="000464B1" w:rsidRPr="000F1277">
        <w:t xml:space="preserve">on gestation days 6-15 </w:t>
      </w:r>
      <w:r w:rsidRPr="000F1277">
        <w:t>(</w:t>
      </w:r>
      <w:r w:rsidR="002F60F8" w:rsidRPr="000F1277">
        <w:t>Monsanto, 1988b, 1988c</w:t>
      </w:r>
      <w:r w:rsidRPr="000F1277">
        <w:t xml:space="preserve">). </w:t>
      </w:r>
      <w:r w:rsidR="000464B1" w:rsidRPr="000F1277">
        <w:t xml:space="preserve"> </w:t>
      </w:r>
      <w:r w:rsidR="00175D9D" w:rsidRPr="000F1277">
        <w:t>Maternal toxicity was observed at 1000 mg/m</w:t>
      </w:r>
      <w:r w:rsidR="00175D9D" w:rsidRPr="000F1277">
        <w:rPr>
          <w:vertAlign w:val="superscript"/>
        </w:rPr>
        <w:t>3</w:t>
      </w:r>
      <w:r w:rsidR="00175D9D" w:rsidRPr="000F1277">
        <w:t>,</w:t>
      </w:r>
      <w:r w:rsidR="000464B1" w:rsidRPr="000F1277">
        <w:t xml:space="preserve"> </w:t>
      </w:r>
      <w:r w:rsidR="00175D9D" w:rsidRPr="000F1277">
        <w:t xml:space="preserve">based on </w:t>
      </w:r>
      <w:r w:rsidR="00684697" w:rsidRPr="000F1277">
        <w:t xml:space="preserve">decreased </w:t>
      </w:r>
      <w:r w:rsidR="00175D9D" w:rsidRPr="000F1277">
        <w:t>bodyweight</w:t>
      </w:r>
      <w:r w:rsidR="00684697" w:rsidRPr="000F1277">
        <w:t>s</w:t>
      </w:r>
      <w:r w:rsidR="00175D9D" w:rsidRPr="000F1277">
        <w:t xml:space="preserve">, treatment-related clinical signs </w:t>
      </w:r>
      <w:r w:rsidR="004E0FD7" w:rsidRPr="000F1277">
        <w:t>(</w:t>
      </w:r>
      <w:r w:rsidR="00175D9D" w:rsidRPr="000F1277">
        <w:t xml:space="preserve">nasal discharge, rales, </w:t>
      </w:r>
      <w:r w:rsidR="00464988" w:rsidRPr="000F1277">
        <w:t>labored</w:t>
      </w:r>
      <w:r w:rsidR="00175D9D" w:rsidRPr="000F1277">
        <w:t xml:space="preserve"> breathing, sneezing and fur staining/encrustation</w:t>
      </w:r>
      <w:r w:rsidR="004E0FD7" w:rsidRPr="000F1277">
        <w:t>)</w:t>
      </w:r>
      <w:r w:rsidR="00175D9D" w:rsidRPr="000F1277">
        <w:t xml:space="preserve"> and macroscopically observed reduced abdominal fat.</w:t>
      </w:r>
      <w:r w:rsidR="00464988" w:rsidRPr="000F1277">
        <w:t xml:space="preserve"> </w:t>
      </w:r>
      <w:r w:rsidR="00684697" w:rsidRPr="000F1277">
        <w:t xml:space="preserve"> In pups, skeletal abnormalities included reduced ossification of the 13</w:t>
      </w:r>
      <w:r w:rsidR="00684697" w:rsidRPr="000F1277">
        <w:rPr>
          <w:vertAlign w:val="superscript"/>
        </w:rPr>
        <w:t>th</w:t>
      </w:r>
      <w:r w:rsidR="00684697" w:rsidRPr="000F1277">
        <w:t xml:space="preserve"> rib and bent ribs at 1000 mg/m</w:t>
      </w:r>
      <w:r w:rsidR="00684697" w:rsidRPr="000F1277">
        <w:rPr>
          <w:vertAlign w:val="superscript"/>
        </w:rPr>
        <w:t>3</w:t>
      </w:r>
      <w:r w:rsidR="0005764E" w:rsidRPr="000F1277">
        <w:t>, however these were not considered significant</w:t>
      </w:r>
      <w:r w:rsidR="00684697" w:rsidRPr="000F1277">
        <w:t xml:space="preserve">.  </w:t>
      </w:r>
      <w:r w:rsidR="000464B1" w:rsidRPr="000F1277">
        <w:t>T</w:t>
      </w:r>
      <w:r w:rsidR="00175D9D" w:rsidRPr="000F1277">
        <w:t>he NOAEC</w:t>
      </w:r>
      <w:r w:rsidR="000464B1" w:rsidRPr="000F1277">
        <w:t xml:space="preserve"> </w:t>
      </w:r>
      <w:r w:rsidR="002F7A01" w:rsidRPr="000F1277">
        <w:t xml:space="preserve">for </w:t>
      </w:r>
      <w:r w:rsidR="00175D9D" w:rsidRPr="000F1277">
        <w:t>maternal</w:t>
      </w:r>
      <w:r w:rsidR="009E67C8" w:rsidRPr="000F1277">
        <w:t xml:space="preserve"> </w:t>
      </w:r>
      <w:r w:rsidR="002F7A01" w:rsidRPr="000F1277">
        <w:t>toxicity</w:t>
      </w:r>
      <w:r w:rsidR="00175D9D" w:rsidRPr="000F1277">
        <w:t xml:space="preserve"> was 50</w:t>
      </w:r>
      <w:r w:rsidR="0005764E" w:rsidRPr="000F1277">
        <w:t>0</w:t>
      </w:r>
      <w:r w:rsidR="00175D9D" w:rsidRPr="000F1277">
        <w:t xml:space="preserve"> mg/m</w:t>
      </w:r>
      <w:r w:rsidR="00175D9D" w:rsidRPr="000F1277">
        <w:rPr>
          <w:vertAlign w:val="superscript"/>
        </w:rPr>
        <w:t>3</w:t>
      </w:r>
      <w:r w:rsidR="0005764E" w:rsidRPr="000F1277">
        <w:t xml:space="preserve"> based on the systemic and local effects observed at 1000 mg/m</w:t>
      </w:r>
      <w:r w:rsidR="00AF7EFE" w:rsidRPr="000F1277">
        <w:rPr>
          <w:vertAlign w:val="superscript"/>
        </w:rPr>
        <w:t>3</w:t>
      </w:r>
      <w:r w:rsidR="00175D9D" w:rsidRPr="000F1277">
        <w:t xml:space="preserve">, </w:t>
      </w:r>
      <w:r w:rsidR="000464B1" w:rsidRPr="000F1277">
        <w:t>and</w:t>
      </w:r>
      <w:r w:rsidR="00175D9D" w:rsidRPr="000F1277">
        <w:t xml:space="preserve"> the NOAEC</w:t>
      </w:r>
      <w:r w:rsidR="000464B1" w:rsidRPr="000F1277">
        <w:t xml:space="preserve"> </w:t>
      </w:r>
      <w:r w:rsidR="0005764E" w:rsidRPr="000F1277">
        <w:t xml:space="preserve">for </w:t>
      </w:r>
      <w:r w:rsidR="002F7A01" w:rsidRPr="000F1277">
        <w:t>developmental toxicity</w:t>
      </w:r>
      <w:r w:rsidR="00175D9D" w:rsidRPr="000F1277">
        <w:t xml:space="preserve"> was </w:t>
      </w:r>
      <w:r w:rsidR="0005764E" w:rsidRPr="000F1277">
        <w:t>10</w:t>
      </w:r>
      <w:r w:rsidR="00175D9D" w:rsidRPr="000F1277">
        <w:t>00 mg/m</w:t>
      </w:r>
      <w:r w:rsidR="00175D9D" w:rsidRPr="000F1277">
        <w:rPr>
          <w:vertAlign w:val="superscript"/>
        </w:rPr>
        <w:t>3</w:t>
      </w:r>
      <w:r w:rsidR="001E2FA7" w:rsidRPr="000F1277">
        <w:t>.</w:t>
      </w:r>
      <w:r w:rsidRPr="000F1277">
        <w:t xml:space="preserve"> </w:t>
      </w:r>
    </w:p>
    <w:p w:rsidR="005F77BC" w:rsidRPr="000F1277" w:rsidRDefault="005F77BC" w:rsidP="00280CA3">
      <w:pPr>
        <w:pStyle w:val="SIARBody"/>
        <w:rPr>
          <w:b/>
        </w:rPr>
      </w:pPr>
      <w:r w:rsidRPr="000F1277">
        <w:rPr>
          <w:b/>
        </w:rPr>
        <w:t>Butylamine:</w:t>
      </w:r>
      <w:r w:rsidRPr="000F1277">
        <w:t xml:space="preserve"> </w:t>
      </w:r>
      <w:r w:rsidR="005379D7" w:rsidRPr="000F1277">
        <w:t xml:space="preserve">(1) </w:t>
      </w:r>
      <w:r w:rsidR="00C00DEB" w:rsidRPr="000F1277">
        <w:t>In a developmental study conducted in accordance with OECD Guideline 414 (Prenatal Developmental Toxicity Study), female Wistar rats (20-24 timed pregnant rats/group) were exposed via whole body exposure to butylamine vapor at nominal concentrations of 0, 50, 150 and 450 mg/m</w:t>
      </w:r>
      <w:r w:rsidR="00C00DEB" w:rsidRPr="000F1277">
        <w:rPr>
          <w:vertAlign w:val="superscript"/>
        </w:rPr>
        <w:t>3</w:t>
      </w:r>
      <w:r w:rsidR="00C00DEB" w:rsidRPr="000F1277">
        <w:t xml:space="preserve"> (51.4, 151.8 and 460 mg/m</w:t>
      </w:r>
      <w:r w:rsidR="00C00DEB" w:rsidRPr="000F1277">
        <w:rPr>
          <w:vertAlign w:val="superscript"/>
        </w:rPr>
        <w:t>3</w:t>
      </w:r>
      <w:r w:rsidR="00C00DEB" w:rsidRPr="000F1277">
        <w:t>, measured) for 6 h</w:t>
      </w:r>
      <w:r w:rsidR="00561241" w:rsidRPr="000F1277">
        <w:t>ours</w:t>
      </w:r>
      <w:r w:rsidR="00C00DEB" w:rsidRPr="000F1277">
        <w:t>/d</w:t>
      </w:r>
      <w:r w:rsidR="00561241" w:rsidRPr="000F1277">
        <w:t>ay</w:t>
      </w:r>
      <w:r w:rsidR="00C00DEB" w:rsidRPr="000F1277">
        <w:t xml:space="preserve"> on gestation days 6-19 (total of 14 days) (BASF AG, 2001b).  There was no mortality or treatment-related effects on body weight and no clinical signs of toxicity.  At necropsy, no </w:t>
      </w:r>
      <w:r w:rsidR="005379D7" w:rsidRPr="000F1277">
        <w:t xml:space="preserve">treatment-related </w:t>
      </w:r>
      <w:r w:rsidR="00C00DEB" w:rsidRPr="000F1277">
        <w:t>gross pathological changes were observed.  Histopathology demonstrated that the anterior nasal section showed squamous metaplasia, inflammatory cells and hyperplasia of transitional cells at all concentrations (dose-dependent effect).  At 4</w:t>
      </w:r>
      <w:r w:rsidR="00732B56" w:rsidRPr="000F1277">
        <w:t>6</w:t>
      </w:r>
      <w:r w:rsidR="00C00DEB" w:rsidRPr="000F1277">
        <w:t>0 mg/m</w:t>
      </w:r>
      <w:r w:rsidR="00C00DEB" w:rsidRPr="000F1277">
        <w:rPr>
          <w:vertAlign w:val="superscript"/>
        </w:rPr>
        <w:t>3</w:t>
      </w:r>
      <w:r w:rsidR="00C00DEB" w:rsidRPr="000F1277">
        <w:t>, necrosis of the nasal mucosa (5 animals) and the underlying nasal bone (1 animal) was observed.  Therefore, administration by the inhalation route was associated with significant respiratory tract (portal of entry) irritation of the dams at even the lowest concentration tested.  The highest inhalation concentration (460 mg/m</w:t>
      </w:r>
      <w:r w:rsidR="00C00DEB" w:rsidRPr="000F1277">
        <w:rPr>
          <w:vertAlign w:val="superscript"/>
        </w:rPr>
        <w:t>3</w:t>
      </w:r>
      <w:r w:rsidR="00C00DEB" w:rsidRPr="000F1277">
        <w:t xml:space="preserve">) was not associated with any systemic toxicity of the dams.  The NOAEC </w:t>
      </w:r>
      <w:r w:rsidR="005379D7" w:rsidRPr="000F1277">
        <w:t xml:space="preserve">for maternal toxicity was not established </w:t>
      </w:r>
      <w:r w:rsidR="00C00DEB" w:rsidRPr="000F1277">
        <w:t xml:space="preserve">based on </w:t>
      </w:r>
      <w:r w:rsidR="005379D7" w:rsidRPr="000F1277">
        <w:t xml:space="preserve">change in the nasal cavity and </w:t>
      </w:r>
      <w:r w:rsidR="00C00DEB" w:rsidRPr="000F1277">
        <w:t xml:space="preserve">respiratory </w:t>
      </w:r>
      <w:r w:rsidR="005379D7" w:rsidRPr="000F1277">
        <w:t>respiratory epithelium</w:t>
      </w:r>
      <w:r w:rsidR="00C00DEB" w:rsidRPr="000F1277">
        <w:t xml:space="preserve">.  </w:t>
      </w:r>
      <w:r w:rsidR="005379D7" w:rsidRPr="000F1277">
        <w:t>No test sub</w:t>
      </w:r>
      <w:r w:rsidR="0095137F" w:rsidRPr="000F1277">
        <w:t>s</w:t>
      </w:r>
      <w:r w:rsidR="005379D7" w:rsidRPr="000F1277">
        <w:t>t</w:t>
      </w:r>
      <w:r w:rsidR="0095137F" w:rsidRPr="000F1277">
        <w:t>a</w:t>
      </w:r>
      <w:r w:rsidR="005379D7" w:rsidRPr="000F1277">
        <w:t>nce related effects were seen on gestational and developmental parameters.  The NOAEC for developmental toxicity was 4</w:t>
      </w:r>
      <w:r w:rsidR="00732B56" w:rsidRPr="000F1277">
        <w:t>6</w:t>
      </w:r>
      <w:r w:rsidR="005379D7" w:rsidRPr="000F1277">
        <w:t>0 mg/m</w:t>
      </w:r>
      <w:r w:rsidR="005379D7" w:rsidRPr="000F1277">
        <w:rPr>
          <w:vertAlign w:val="superscript"/>
        </w:rPr>
        <w:t>3</w:t>
      </w:r>
      <w:r w:rsidR="005379D7" w:rsidRPr="000F1277">
        <w:t xml:space="preserve">.  </w:t>
      </w:r>
    </w:p>
    <w:p w:rsidR="005379D7" w:rsidRPr="000F1277" w:rsidRDefault="005379D7" w:rsidP="00280CA3">
      <w:pPr>
        <w:pStyle w:val="SIARBody"/>
        <w:rPr>
          <w:b/>
          <w:bCs/>
        </w:rPr>
      </w:pPr>
      <w:r w:rsidRPr="000F1277">
        <w:t>(2) In a study</w:t>
      </w:r>
      <w:r w:rsidR="00B408BC" w:rsidRPr="000F1277">
        <w:t xml:space="preserve"> conducted in accordance with OECD Guideline 414 (Prenatal Developmental Toxicity Study)</w:t>
      </w:r>
      <w:r w:rsidRPr="000F1277">
        <w:t>, pregnant Wistar rats (22-</w:t>
      </w:r>
      <w:r w:rsidR="00DA5F86" w:rsidRPr="000F1277">
        <w:t>2</w:t>
      </w:r>
      <w:r w:rsidRPr="000F1277">
        <w:t xml:space="preserve">4/dose) were administered butylamine hydrochloride (CAS No. 3858-78-4) via gavage (in water) daily at </w:t>
      </w:r>
      <w:r w:rsidR="00B874A7" w:rsidRPr="000F1277">
        <w:t>0, 100, 400, and 1000 mg/kg bw/day (0, 66, 265 and 660 mg/kg bw/day as amine base) during gestation days 6-15</w:t>
      </w:r>
      <w:r w:rsidR="00FE0EE5" w:rsidRPr="000F1277">
        <w:t xml:space="preserve"> (BASF AG, 2002b)</w:t>
      </w:r>
      <w:r w:rsidR="00B874A7" w:rsidRPr="000F1277">
        <w:t>.  The administration of butylamine hydrochloride to pregnant rats duri</w:t>
      </w:r>
      <w:r w:rsidR="00A96374" w:rsidRPr="000F1277">
        <w:t>n</w:t>
      </w:r>
      <w:r w:rsidR="00B874A7" w:rsidRPr="000F1277">
        <w:t xml:space="preserve">g organogenesis elicited overt maternal toxicity at 1000 mg/kg bw/day, but it was not </w:t>
      </w:r>
      <w:r w:rsidR="00A96374" w:rsidRPr="000F1277">
        <w:t xml:space="preserve">similarly overtly </w:t>
      </w:r>
      <w:r w:rsidR="00B874A7" w:rsidRPr="000F1277">
        <w:t>toxic to dams at 400 and 100 mg/kg bw/day.  Decrease</w:t>
      </w:r>
      <w:r w:rsidR="00BB6E5E" w:rsidRPr="000F1277">
        <w:t>s</w:t>
      </w:r>
      <w:r w:rsidR="00B874A7" w:rsidRPr="000F1277">
        <w:t xml:space="preserve"> in food consumption, impairment of body weight gain and lower mean gravid uterine weight were seen at 1000 mg/kg bw/day. </w:t>
      </w:r>
      <w:proofErr w:type="gramStart"/>
      <w:r w:rsidR="00B874A7" w:rsidRPr="000F1277">
        <w:t>Signs of developmental toxicity occurr</w:t>
      </w:r>
      <w:r w:rsidR="00A96374" w:rsidRPr="000F1277">
        <w:t>ing</w:t>
      </w:r>
      <w:r w:rsidR="00B874A7" w:rsidRPr="000F1277">
        <w:t xml:space="preserve"> </w:t>
      </w:r>
      <w:r w:rsidR="00A96374" w:rsidRPr="000F1277">
        <w:t xml:space="preserve">both </w:t>
      </w:r>
      <w:r w:rsidR="00B874A7" w:rsidRPr="000F1277">
        <w:t>at 400 and 1000 mg/kg bw/day and included cardiovascular malformations and tail malformation.</w:t>
      </w:r>
      <w:proofErr w:type="gramEnd"/>
      <w:r w:rsidR="00B874A7" w:rsidRPr="000F1277">
        <w:t xml:space="preserve"> Signs </w:t>
      </w:r>
      <w:r w:rsidR="00BB6E5E" w:rsidRPr="000F1277">
        <w:t>o</w:t>
      </w:r>
      <w:r w:rsidR="00B874A7" w:rsidRPr="000F1277">
        <w:t xml:space="preserve">f slightly increased embryolethality, reduced placental and fetal body weights, </w:t>
      </w:r>
      <w:r w:rsidR="00BB6E5E" w:rsidRPr="000F1277">
        <w:t xml:space="preserve">and </w:t>
      </w:r>
      <w:r w:rsidR="00B874A7" w:rsidRPr="000F1277">
        <w:t>increased rate of fetuses with retarded ossification were seen at 1000 mg/kg bw/day.  The N</w:t>
      </w:r>
      <w:r w:rsidR="00346043" w:rsidRPr="000F1277">
        <w:t>O</w:t>
      </w:r>
      <w:r w:rsidR="00B874A7" w:rsidRPr="000F1277">
        <w:t xml:space="preserve">AEL for maternal toxicity was </w:t>
      </w:r>
      <w:r w:rsidR="0074388C" w:rsidRPr="000F1277">
        <w:t xml:space="preserve">400 mg/kg </w:t>
      </w:r>
      <w:proofErr w:type="gramStart"/>
      <w:r w:rsidR="0074388C" w:rsidRPr="000F1277">
        <w:t>bw</w:t>
      </w:r>
      <w:proofErr w:type="gramEnd"/>
      <w:r w:rsidR="0074388C" w:rsidRPr="000F1277">
        <w:t xml:space="preserve"> (265 mg/kg bw/day as base) and for developmental toxicity the NOAEL was 100 mg/kg bw/day (66 mg/kg bw/day as base). </w:t>
      </w:r>
    </w:p>
    <w:p w:rsidR="005F77BC" w:rsidRPr="000F1277" w:rsidRDefault="005F77BC" w:rsidP="00280CA3">
      <w:pPr>
        <w:pStyle w:val="SIARBody"/>
      </w:pPr>
      <w:proofErr w:type="gramStart"/>
      <w:r w:rsidRPr="000F1277">
        <w:t>sec-Butylamine</w:t>
      </w:r>
      <w:proofErr w:type="gramEnd"/>
      <w:r w:rsidRPr="000F1277">
        <w:t xml:space="preserve">: </w:t>
      </w:r>
      <w:r w:rsidR="00EE5405" w:rsidRPr="000F1277">
        <w:t>No data.</w:t>
      </w:r>
    </w:p>
    <w:p w:rsidR="005F77BC" w:rsidRPr="000F1277" w:rsidRDefault="005F77BC" w:rsidP="00280CA3">
      <w:pPr>
        <w:pStyle w:val="SIARBody"/>
      </w:pPr>
      <w:proofErr w:type="gramStart"/>
      <w:r w:rsidRPr="000F1277">
        <w:t>tert-Butylamine</w:t>
      </w:r>
      <w:proofErr w:type="gramEnd"/>
      <w:r w:rsidR="00672ADD" w:rsidRPr="000F1277">
        <w:t>: No data.</w:t>
      </w:r>
      <w:r w:rsidRPr="000F1277">
        <w:t xml:space="preserve"> </w:t>
      </w:r>
    </w:p>
    <w:p w:rsidR="00851923" w:rsidRPr="000F1277" w:rsidRDefault="005F77BC" w:rsidP="00280CA3">
      <w:pPr>
        <w:pStyle w:val="SIARBody"/>
        <w:rPr>
          <w:b/>
        </w:rPr>
      </w:pPr>
      <w:r w:rsidRPr="000F1277">
        <w:rPr>
          <w:b/>
        </w:rPr>
        <w:t>Octylamine</w:t>
      </w:r>
      <w:r w:rsidR="00345E5F" w:rsidRPr="000F1277">
        <w:rPr>
          <w:b/>
        </w:rPr>
        <w:t xml:space="preserve">: </w:t>
      </w:r>
      <w:r w:rsidR="00345E5F" w:rsidRPr="000F1277">
        <w:rPr>
          <w:rStyle w:val="SIARBodyChar"/>
        </w:rPr>
        <w:t xml:space="preserve">In a </w:t>
      </w:r>
      <w:r w:rsidR="00E51224" w:rsidRPr="000F1277">
        <w:rPr>
          <w:rStyle w:val="SIARBodyChar"/>
        </w:rPr>
        <w:t xml:space="preserve">study conducted in compliance with </w:t>
      </w:r>
      <w:r w:rsidR="00345E5F" w:rsidRPr="000F1277">
        <w:rPr>
          <w:rStyle w:val="SIARBodyChar"/>
        </w:rPr>
        <w:t xml:space="preserve">OECD Guideline 422 and OPPTS 870.3650, Wistar rats (12/sex/dose) were administered octylamine </w:t>
      </w:r>
      <w:r w:rsidR="00345E5F" w:rsidRPr="000F1277">
        <w:rPr>
          <w:rStyle w:val="SIARBodyChar"/>
          <w:szCs w:val="24"/>
        </w:rPr>
        <w:t xml:space="preserve">hydrochloride </w:t>
      </w:r>
      <w:r w:rsidR="00AF7EFE" w:rsidRPr="000F1277">
        <w:rPr>
          <w:szCs w:val="24"/>
        </w:rPr>
        <w:t xml:space="preserve">(CAS No. 142-95-0) </w:t>
      </w:r>
      <w:r w:rsidR="00E51224" w:rsidRPr="000F1277">
        <w:rPr>
          <w:szCs w:val="24"/>
        </w:rPr>
        <w:t xml:space="preserve">via oral gavage, once daily </w:t>
      </w:r>
      <w:r w:rsidR="00345E5F" w:rsidRPr="000F1277">
        <w:rPr>
          <w:rStyle w:val="SIARBodyChar"/>
          <w:szCs w:val="24"/>
        </w:rPr>
        <w:t>at</w:t>
      </w:r>
      <w:r w:rsidR="00345E5F" w:rsidRPr="000F1277">
        <w:rPr>
          <w:rStyle w:val="SIARBodyChar"/>
        </w:rPr>
        <w:t xml:space="preserve"> 0 (vehicle), 37.5, 75 </w:t>
      </w:r>
      <w:r w:rsidR="00640078" w:rsidRPr="000F1277">
        <w:rPr>
          <w:rStyle w:val="SIARBodyChar"/>
        </w:rPr>
        <w:t>or</w:t>
      </w:r>
      <w:r w:rsidR="00345E5F" w:rsidRPr="000F1277">
        <w:rPr>
          <w:rStyle w:val="SIARBodyChar"/>
        </w:rPr>
        <w:t xml:space="preserve"> 150/100  mg/kg bw/day</w:t>
      </w:r>
      <w:r w:rsidR="001D44D8" w:rsidRPr="000F1277">
        <w:rPr>
          <w:rStyle w:val="SIARBodyChar"/>
        </w:rPr>
        <w:t xml:space="preserve"> for 48 (males) to 56 (females) days</w:t>
      </w:r>
      <w:r w:rsidR="00345E5F" w:rsidRPr="000F1277">
        <w:rPr>
          <w:rStyle w:val="SIARBodyChar"/>
        </w:rPr>
        <w:t xml:space="preserve"> (Dupont, </w:t>
      </w:r>
      <w:r w:rsidR="00F517C6" w:rsidRPr="000F1277">
        <w:rPr>
          <w:rStyle w:val="SIARBodyChar"/>
        </w:rPr>
        <w:t xml:space="preserve">2006, </w:t>
      </w:r>
      <w:r w:rsidR="00345E5F" w:rsidRPr="000F1277">
        <w:rPr>
          <w:rStyle w:val="SIARBodyChar"/>
        </w:rPr>
        <w:t>200</w:t>
      </w:r>
      <w:r w:rsidR="008343E5" w:rsidRPr="000F1277">
        <w:rPr>
          <w:rStyle w:val="SIARBodyChar"/>
        </w:rPr>
        <w:t>7</w:t>
      </w:r>
      <w:r w:rsidR="00345E5F" w:rsidRPr="000F1277">
        <w:rPr>
          <w:rStyle w:val="SIARBodyChar"/>
        </w:rPr>
        <w:t>).   Mating took place t</w:t>
      </w:r>
      <w:r w:rsidR="00345E5F" w:rsidRPr="000F1277">
        <w:t xml:space="preserve">wo weeks after the beginning of treatment when males and females from the same dose group were co-housed for no longer than 14 days in a ratio of 1:1.  The day sperm were detected in the vaginal smear was designated day 0 of gestation.  Females were allowed to litter and rear their pups until day 4 after parturition.  </w:t>
      </w:r>
      <w:r w:rsidR="00345E5F" w:rsidRPr="000F1277">
        <w:rPr>
          <w:bCs/>
        </w:rPr>
        <w:t>Pup data was examined for the n</w:t>
      </w:r>
      <w:r w:rsidR="00345E5F" w:rsidRPr="000F1277">
        <w:t>umber of live / dead pups at birth; sex ratio</w:t>
      </w:r>
      <w:r w:rsidR="00640078" w:rsidRPr="000F1277">
        <w:t>,</w:t>
      </w:r>
      <w:r w:rsidR="00345E5F" w:rsidRPr="000F1277">
        <w:t xml:space="preserve"> viability at day 4 post partum</w:t>
      </w:r>
      <w:r w:rsidR="00640078" w:rsidRPr="000F1277">
        <w:t>,</w:t>
      </w:r>
      <w:r w:rsidR="00345E5F" w:rsidRPr="000F1277">
        <w:t xml:space="preserve"> </w:t>
      </w:r>
      <w:r w:rsidR="00640078" w:rsidRPr="000F1277">
        <w:t>p</w:t>
      </w:r>
      <w:r w:rsidR="00345E5F" w:rsidRPr="000F1277">
        <w:t>up clinical observations</w:t>
      </w:r>
      <w:r w:rsidR="00640078" w:rsidRPr="000F1277">
        <w:t>,</w:t>
      </w:r>
      <w:r w:rsidR="00345E5F" w:rsidRPr="000F1277">
        <w:t xml:space="preserve"> </w:t>
      </w:r>
      <w:r w:rsidR="00640078" w:rsidRPr="000F1277">
        <w:t>and p</w:t>
      </w:r>
      <w:r w:rsidR="00345E5F" w:rsidRPr="000F1277">
        <w:t xml:space="preserve">up weight at birth and at day 4 post partum.  A </w:t>
      </w:r>
      <w:r w:rsidR="00345E5F" w:rsidRPr="000F1277">
        <w:rPr>
          <w:bCs/>
          <w:iCs/>
        </w:rPr>
        <w:t>gross examination of</w:t>
      </w:r>
      <w:r w:rsidR="00345E5F" w:rsidRPr="000F1277">
        <w:rPr>
          <w:b/>
          <w:bCs/>
          <w:iCs/>
        </w:rPr>
        <w:t xml:space="preserve"> </w:t>
      </w:r>
      <w:r w:rsidR="00345E5F" w:rsidRPr="000F1277">
        <w:t xml:space="preserve">organs at necropsy </w:t>
      </w:r>
      <w:r w:rsidR="00640078" w:rsidRPr="000F1277">
        <w:t xml:space="preserve">was conducted </w:t>
      </w:r>
      <w:r w:rsidR="00345E5F" w:rsidRPr="000F1277">
        <w:t xml:space="preserve">for all F1 pups, including any pups that did not survive to sacrifice.  Indices of Pups Born Alive (%) and 0-4 Day Viability (%) were calculated.  The parameters examined in the offspring (viability at birth and on post partum day 4, sex ratio, weight at birth and on post partum day 4, clinical signs) were comparable across all groups including the control group.  </w:t>
      </w:r>
      <w:r w:rsidR="008A0806" w:rsidRPr="000F1277">
        <w:rPr>
          <w:rStyle w:val="SIARBodyChar"/>
        </w:rPr>
        <w:t xml:space="preserve">Compared to controls, body weight and body weight gain </w:t>
      </w:r>
      <w:r w:rsidR="00A96374" w:rsidRPr="000F1277">
        <w:rPr>
          <w:rStyle w:val="SIARBodyChar"/>
        </w:rPr>
        <w:t xml:space="preserve">in the parental animals </w:t>
      </w:r>
      <w:r w:rsidR="008A0806" w:rsidRPr="000F1277">
        <w:rPr>
          <w:rStyle w:val="SIARBodyChar"/>
        </w:rPr>
        <w:t xml:space="preserve">were reduced in treated groups (body weight gain were reduced by 48, 27 and 41% in females at 37.5, 75 and 100 mg/kg bw/day, respectively).  </w:t>
      </w:r>
      <w:r w:rsidR="00345E5F" w:rsidRPr="000F1277">
        <w:t xml:space="preserve">There were no adverse effects on F1 pups from postpartum day 0 to day 4. There were no adverse treatment-related effects on developmental toxicity.  Therefore, the NOAEL </w:t>
      </w:r>
      <w:r w:rsidR="00F517C6" w:rsidRPr="000F1277">
        <w:t>developmental toxicity</w:t>
      </w:r>
      <w:r w:rsidR="00345E5F" w:rsidRPr="000F1277">
        <w:t xml:space="preserve"> for F1 males and females was set at 100 mg/kg bw/day based on no effects on clinical signs, mortality, body weight effects, live birth index, litter size, pup weight, sex ratio or survival index.</w:t>
      </w:r>
      <w:r w:rsidR="00F517C6" w:rsidRPr="000F1277">
        <w:t xml:space="preserve">  </w:t>
      </w:r>
      <w:r w:rsidR="001F0306" w:rsidRPr="000F1277">
        <w:t>The LOAEL for maternal toxicity was 37.5 mg/kg bw/day based on decreased body weight gain.</w:t>
      </w:r>
    </w:p>
    <w:p w:rsidR="005F77BC" w:rsidRPr="000F1277" w:rsidRDefault="001511E9" w:rsidP="00280CA3">
      <w:pPr>
        <w:pStyle w:val="SIARBody"/>
      </w:pPr>
      <w:r w:rsidRPr="000F1277">
        <w:t>H</w:t>
      </w:r>
      <w:r w:rsidR="005F77BC" w:rsidRPr="000F1277">
        <w:t>exylamine</w:t>
      </w:r>
      <w:r w:rsidR="00AF7EFE" w:rsidRPr="000F1277">
        <w:rPr>
          <w:rStyle w:val="SIARBodyChar"/>
          <w:b/>
        </w:rPr>
        <w:t>, 2-ethyl</w:t>
      </w:r>
      <w:r w:rsidR="00041DF8" w:rsidRPr="000F1277">
        <w:t>:</w:t>
      </w:r>
      <w:r w:rsidR="005F77BC" w:rsidRPr="000F1277">
        <w:t xml:space="preserve"> </w:t>
      </w:r>
      <w:r w:rsidR="00851923" w:rsidRPr="000F1277">
        <w:t>No data.</w:t>
      </w:r>
      <w:r w:rsidR="005F77BC" w:rsidRPr="000F1277">
        <w:t xml:space="preserve"> </w:t>
      </w:r>
    </w:p>
    <w:p w:rsidR="00995A47" w:rsidRPr="000F1277" w:rsidRDefault="005F77BC" w:rsidP="001C57F4">
      <w:pPr>
        <w:autoSpaceDE w:val="0"/>
        <w:autoSpaceDN w:val="0"/>
        <w:adjustRightInd w:val="0"/>
        <w:rPr>
          <w:lang w:val="en-GB"/>
        </w:rPr>
      </w:pPr>
      <w:r w:rsidRPr="000F1277">
        <w:rPr>
          <w:b/>
        </w:rPr>
        <w:t>Propylamine, 3-methoxy-</w:t>
      </w:r>
      <w:r w:rsidRPr="000F1277">
        <w:t xml:space="preserve">: </w:t>
      </w:r>
      <w:r w:rsidR="00660E63" w:rsidRPr="000F1277">
        <w:rPr>
          <w:rStyle w:val="SIARBodyChar"/>
        </w:rPr>
        <w:t xml:space="preserve">In a </w:t>
      </w:r>
      <w:r w:rsidR="001D44D8" w:rsidRPr="000F1277">
        <w:rPr>
          <w:rStyle w:val="SIARBodyChar"/>
        </w:rPr>
        <w:t xml:space="preserve">study conducted in compliance with </w:t>
      </w:r>
      <w:r w:rsidR="00660E63" w:rsidRPr="000F1277">
        <w:rPr>
          <w:rStyle w:val="SIARBodyChar"/>
        </w:rPr>
        <w:t xml:space="preserve">OECD </w:t>
      </w:r>
      <w:r w:rsidR="00437281" w:rsidRPr="000F1277">
        <w:rPr>
          <w:rStyle w:val="SIARBodyChar"/>
        </w:rPr>
        <w:t>G</w:t>
      </w:r>
      <w:r w:rsidR="00660E63" w:rsidRPr="000F1277">
        <w:rPr>
          <w:rStyle w:val="SIARBodyChar"/>
        </w:rPr>
        <w:t>uideline 422 and OPPTS 870.3650, Wistar rats (12/sex/dose) were administered 3-</w:t>
      </w:r>
      <w:r w:rsidR="00660E63" w:rsidRPr="000F1277">
        <w:rPr>
          <w:rStyle w:val="SIARBodyChar"/>
          <w:szCs w:val="24"/>
        </w:rPr>
        <w:t xml:space="preserve">methoxypropylamine hydrochloride </w:t>
      </w:r>
      <w:r w:rsidR="00AF7EFE" w:rsidRPr="000F1277">
        <w:rPr>
          <w:snapToGrid w:val="0"/>
          <w:szCs w:val="24"/>
        </w:rPr>
        <w:t xml:space="preserve">(CAS No. 18600-41-4) </w:t>
      </w:r>
      <w:r w:rsidR="00660E63" w:rsidRPr="000F1277">
        <w:rPr>
          <w:rStyle w:val="SIARBodyChar"/>
          <w:szCs w:val="24"/>
        </w:rPr>
        <w:t xml:space="preserve">in tap water </w:t>
      </w:r>
      <w:r w:rsidR="001D44D8" w:rsidRPr="000F1277">
        <w:rPr>
          <w:rStyle w:val="SIARBodyChar"/>
          <w:szCs w:val="24"/>
        </w:rPr>
        <w:t xml:space="preserve">via oral gavage, once daily </w:t>
      </w:r>
      <w:r w:rsidR="00660E63" w:rsidRPr="000F1277">
        <w:rPr>
          <w:rStyle w:val="SIARBodyChar"/>
          <w:szCs w:val="24"/>
        </w:rPr>
        <w:t>at 0 (vehicle)</w:t>
      </w:r>
      <w:r w:rsidR="00881B37" w:rsidRPr="000F1277">
        <w:rPr>
          <w:rStyle w:val="SIARBodyChar"/>
          <w:szCs w:val="24"/>
        </w:rPr>
        <w:t>, 100</w:t>
      </w:r>
      <w:r w:rsidR="00660E63" w:rsidRPr="000F1277">
        <w:rPr>
          <w:rStyle w:val="SIARBodyChar"/>
          <w:szCs w:val="24"/>
        </w:rPr>
        <w:t xml:space="preserve">, 300 </w:t>
      </w:r>
      <w:r w:rsidR="00640078" w:rsidRPr="000F1277">
        <w:rPr>
          <w:rStyle w:val="SIARBodyChar"/>
          <w:szCs w:val="24"/>
        </w:rPr>
        <w:t>or</w:t>
      </w:r>
      <w:r w:rsidR="00660E63" w:rsidRPr="000F1277">
        <w:rPr>
          <w:rStyle w:val="SIARBodyChar"/>
          <w:szCs w:val="24"/>
        </w:rPr>
        <w:t xml:space="preserve"> 1000 mg/kg bw/day</w:t>
      </w:r>
      <w:r w:rsidR="001D44D8" w:rsidRPr="000F1277">
        <w:rPr>
          <w:rStyle w:val="SIARBodyChar"/>
          <w:szCs w:val="24"/>
        </w:rPr>
        <w:t xml:space="preserve"> for 31 (males) and 49 (females) days</w:t>
      </w:r>
      <w:r w:rsidR="00660E63" w:rsidRPr="000F1277">
        <w:rPr>
          <w:rStyle w:val="SIARBodyChar"/>
        </w:rPr>
        <w:t xml:space="preserve"> (BASF AG, 2006a).  Mating took place at least 13 days after the beginning of treatment, males and females for the same dose group were mated </w:t>
      </w:r>
      <w:r w:rsidR="00525447" w:rsidRPr="000F1277">
        <w:rPr>
          <w:rStyle w:val="SIARBodyChar"/>
        </w:rPr>
        <w:t>overnight</w:t>
      </w:r>
      <w:r w:rsidR="00660E63" w:rsidRPr="000F1277">
        <w:rPr>
          <w:rStyle w:val="SIARBodyChar"/>
        </w:rPr>
        <w:t xml:space="preserve"> in a ratio of 1:1.  The day of detection of sperm in the vaginal smear was designated day 0 of gestation.  Females were allowed to litter and rear their pups until day 4 after parturition.  </w:t>
      </w:r>
      <w:r w:rsidR="00955EA8" w:rsidRPr="000F1277">
        <w:rPr>
          <w:rStyle w:val="SIARBodyChar"/>
        </w:rPr>
        <w:t xml:space="preserve">Liver toxicity was noted in the dams at 1000 mg/kg bw/day.  </w:t>
      </w:r>
      <w:r w:rsidR="00660E63" w:rsidRPr="000F1277">
        <w:rPr>
          <w:rStyle w:val="SIARBodyChar"/>
        </w:rPr>
        <w:t>Pup data was examined for the number of live / dead pups at birth; sex ratio</w:t>
      </w:r>
      <w:r w:rsidR="00640078" w:rsidRPr="000F1277">
        <w:rPr>
          <w:rStyle w:val="SIARBodyChar"/>
        </w:rPr>
        <w:t>,</w:t>
      </w:r>
      <w:r w:rsidR="00660E63" w:rsidRPr="000F1277">
        <w:rPr>
          <w:rStyle w:val="SIARBodyChar"/>
        </w:rPr>
        <w:t xml:space="preserve"> viability at day 4 </w:t>
      </w:r>
      <w:r w:rsidR="00525447" w:rsidRPr="000F1277">
        <w:rPr>
          <w:rStyle w:val="SIARBodyChar"/>
        </w:rPr>
        <w:t>postpartum</w:t>
      </w:r>
      <w:r w:rsidR="00640078" w:rsidRPr="000F1277">
        <w:rPr>
          <w:rStyle w:val="SIARBodyChar"/>
        </w:rPr>
        <w:t>,</w:t>
      </w:r>
      <w:r w:rsidR="00660E63" w:rsidRPr="000F1277">
        <w:rPr>
          <w:rStyle w:val="SIARBodyChar"/>
        </w:rPr>
        <w:t xml:space="preserve"> </w:t>
      </w:r>
      <w:r w:rsidR="00640078" w:rsidRPr="000F1277">
        <w:rPr>
          <w:rStyle w:val="SIARBodyChar"/>
        </w:rPr>
        <w:t>p</w:t>
      </w:r>
      <w:r w:rsidR="00660E63" w:rsidRPr="000F1277">
        <w:rPr>
          <w:rStyle w:val="SIARBodyChar"/>
        </w:rPr>
        <w:t>up clinical observations</w:t>
      </w:r>
      <w:r w:rsidR="00640078" w:rsidRPr="000F1277">
        <w:rPr>
          <w:rStyle w:val="SIARBodyChar"/>
        </w:rPr>
        <w:t>,</w:t>
      </w:r>
      <w:r w:rsidR="00660E63" w:rsidRPr="000F1277">
        <w:rPr>
          <w:rStyle w:val="SIARBodyChar"/>
        </w:rPr>
        <w:t xml:space="preserve"> </w:t>
      </w:r>
      <w:r w:rsidR="00640078" w:rsidRPr="000F1277">
        <w:rPr>
          <w:rStyle w:val="SIARBodyChar"/>
        </w:rPr>
        <w:t>and p</w:t>
      </w:r>
      <w:r w:rsidR="00660E63" w:rsidRPr="000F1277">
        <w:rPr>
          <w:rStyle w:val="SIARBodyChar"/>
        </w:rPr>
        <w:t xml:space="preserve">up weight at birth and at day 4 </w:t>
      </w:r>
      <w:r w:rsidR="00525447" w:rsidRPr="000F1277">
        <w:rPr>
          <w:rStyle w:val="SIARBodyChar"/>
        </w:rPr>
        <w:t>postpartum</w:t>
      </w:r>
      <w:r w:rsidR="00660E63" w:rsidRPr="000F1277">
        <w:rPr>
          <w:rStyle w:val="SIARBodyChar"/>
        </w:rPr>
        <w:t xml:space="preserve">.  A gross examination of organs at necropsy for all F1 pups, including any pups that did not survive to sacrifice.  Indices of Pups Born Alive (%) and 0-4 Day Viability (%) were calculated.  The parameters examined in the offspring (viability at birth and on </w:t>
      </w:r>
      <w:r w:rsidR="00525447" w:rsidRPr="000F1277">
        <w:rPr>
          <w:rStyle w:val="SIARBodyChar"/>
        </w:rPr>
        <w:t>postpartum</w:t>
      </w:r>
      <w:r w:rsidR="00660E63" w:rsidRPr="000F1277">
        <w:rPr>
          <w:rStyle w:val="SIARBodyChar"/>
        </w:rPr>
        <w:t xml:space="preserve"> day 4, sex ratio, weight at birth and on </w:t>
      </w:r>
      <w:r w:rsidR="00525447" w:rsidRPr="000F1277">
        <w:rPr>
          <w:rStyle w:val="SIARBodyChar"/>
        </w:rPr>
        <w:t>postpartum</w:t>
      </w:r>
      <w:r w:rsidR="00660E63" w:rsidRPr="000F1277">
        <w:rPr>
          <w:rStyle w:val="SIARBodyChar"/>
        </w:rPr>
        <w:t xml:space="preserve"> day 4, clinical signs) were comparable across all groups including the control group.  There were no adverse effects on F1 pups from postpartum day 0 to day 4. There were no adverse treatment-related effects on developmental toxicity.  Therefore, the NOAEL for </w:t>
      </w:r>
      <w:r w:rsidR="00293E6F" w:rsidRPr="000F1277">
        <w:rPr>
          <w:rStyle w:val="SIARBodyChar"/>
        </w:rPr>
        <w:t>developmental toxicity</w:t>
      </w:r>
      <w:r w:rsidR="00660E63" w:rsidRPr="000F1277">
        <w:rPr>
          <w:rStyle w:val="SIARBodyChar"/>
        </w:rPr>
        <w:t xml:space="preserve"> was set at 1000 mg/kg bw/day.</w:t>
      </w:r>
      <w:r w:rsidR="00995A47" w:rsidRPr="000F1277">
        <w:rPr>
          <w:rStyle w:val="SIARBodyChar"/>
        </w:rPr>
        <w:t xml:space="preserve"> </w:t>
      </w:r>
      <w:r w:rsidR="00293E6F" w:rsidRPr="000F1277">
        <w:rPr>
          <w:rStyle w:val="SIARBodyChar"/>
        </w:rPr>
        <w:t xml:space="preserve"> The NOAEL for maternal toxicity was </w:t>
      </w:r>
      <w:r w:rsidR="00995A47" w:rsidRPr="000F1277">
        <w:rPr>
          <w:rStyle w:val="SIARBodyChar"/>
        </w:rPr>
        <w:t xml:space="preserve">300 mg/kg bw/day </w:t>
      </w:r>
      <w:r w:rsidR="00293E6F" w:rsidRPr="000F1277">
        <w:rPr>
          <w:rStyle w:val="SIARBodyChar"/>
        </w:rPr>
        <w:t xml:space="preserve">based on mild disturbances </w:t>
      </w:r>
      <w:r w:rsidR="008A0806" w:rsidRPr="000F1277">
        <w:rPr>
          <w:rStyle w:val="SIARBodyChar"/>
        </w:rPr>
        <w:t xml:space="preserve">in </w:t>
      </w:r>
      <w:r w:rsidR="00293E6F" w:rsidRPr="000F1277">
        <w:rPr>
          <w:rStyle w:val="SIARBodyChar"/>
        </w:rPr>
        <w:t>liver function at 1000 mg/kg bw/day</w:t>
      </w:r>
      <w:r w:rsidR="008A0806" w:rsidRPr="000F1277">
        <w:rPr>
          <w:rStyle w:val="SIARBodyChar"/>
        </w:rPr>
        <w:t xml:space="preserve"> </w:t>
      </w:r>
      <w:r w:rsidR="00995A47" w:rsidRPr="000F1277">
        <w:rPr>
          <w:rStyle w:val="SIARBodyChar"/>
        </w:rPr>
        <w:t>(BASF AG, 2006a).</w:t>
      </w:r>
      <w:r w:rsidR="00995A47" w:rsidRPr="000F1277">
        <w:rPr>
          <w:lang w:val="en-GB"/>
        </w:rPr>
        <w:t xml:space="preserve"> </w:t>
      </w:r>
    </w:p>
    <w:p w:rsidR="00660E63" w:rsidRPr="000F1277" w:rsidRDefault="00660E63" w:rsidP="001C57F4">
      <w:pPr>
        <w:autoSpaceDE w:val="0"/>
        <w:autoSpaceDN w:val="0"/>
        <w:adjustRightInd w:val="0"/>
      </w:pPr>
    </w:p>
    <w:p w:rsidR="00EE2EB1" w:rsidRPr="000F1277" w:rsidRDefault="00EE2EB1" w:rsidP="00280CA3">
      <w:pPr>
        <w:pStyle w:val="SIARBody"/>
      </w:pPr>
      <w:r w:rsidRPr="000F1277">
        <w:rPr>
          <w:b/>
        </w:rPr>
        <w:t>Cyclohexylamine</w:t>
      </w:r>
      <w:proofErr w:type="gramStart"/>
      <w:r w:rsidRPr="000F1277">
        <w:rPr>
          <w:b/>
        </w:rPr>
        <w:t>,4,4’</w:t>
      </w:r>
      <w:proofErr w:type="gramEnd"/>
      <w:r w:rsidRPr="000F1277">
        <w:rPr>
          <w:b/>
        </w:rPr>
        <w:t xml:space="preserve">-methylenebis:  </w:t>
      </w:r>
      <w:r w:rsidR="006A4EB1" w:rsidRPr="000F1277">
        <w:t>In a</w:t>
      </w:r>
      <w:r w:rsidR="001D44D8" w:rsidRPr="000F1277">
        <w:t xml:space="preserve"> study conducted in compliance with</w:t>
      </w:r>
      <w:r w:rsidR="006A4EB1" w:rsidRPr="000F1277">
        <w:t xml:space="preserve"> OECD </w:t>
      </w:r>
      <w:r w:rsidR="002725CA" w:rsidRPr="000F1277">
        <w:t>G</w:t>
      </w:r>
      <w:r w:rsidR="006A4EB1" w:rsidRPr="000F1277">
        <w:t>uideline</w:t>
      </w:r>
      <w:r w:rsidR="002725CA" w:rsidRPr="000F1277">
        <w:t xml:space="preserve"> 422 study, Wistar Han rats </w:t>
      </w:r>
      <w:r w:rsidR="001D44D8" w:rsidRPr="000F1277">
        <w:t xml:space="preserve">(10/sex/dose) </w:t>
      </w:r>
      <w:r w:rsidR="002725CA" w:rsidRPr="000F1277">
        <w:t xml:space="preserve">were </w:t>
      </w:r>
      <w:r w:rsidR="001D44D8" w:rsidRPr="000F1277">
        <w:t>given</w:t>
      </w:r>
      <w:r w:rsidR="00293E6F" w:rsidRPr="000F1277">
        <w:t xml:space="preserve"> </w:t>
      </w:r>
      <w:r w:rsidR="001D44D8" w:rsidRPr="000F1277">
        <w:t>cyclohexylamine, 4,4’-methylenebis</w:t>
      </w:r>
      <w:r w:rsidR="002725CA" w:rsidRPr="000F1277">
        <w:t xml:space="preserve"> </w:t>
      </w:r>
      <w:r w:rsidR="0083553D" w:rsidRPr="000F1277">
        <w:t xml:space="preserve">in propylene glycol </w:t>
      </w:r>
      <w:r w:rsidR="001D44D8" w:rsidRPr="000F1277">
        <w:t xml:space="preserve">via oral gavage, once daily </w:t>
      </w:r>
      <w:r w:rsidR="002725CA" w:rsidRPr="000F1277">
        <w:t>at 0, 15, 50 and 100</w:t>
      </w:r>
      <w:r w:rsidR="00955EA8" w:rsidRPr="000F1277">
        <w:t>-150</w:t>
      </w:r>
      <w:r w:rsidR="002725CA" w:rsidRPr="000F1277">
        <w:t xml:space="preserve"> mg/kg bw/day.  Due to toxicity observed in females at 150 mg/kg including clinical signs (hunched posture, rales and piloerection) and marked body weight loss, the dose level was lowered to 100 mg/kg </w:t>
      </w:r>
      <w:proofErr w:type="gramStart"/>
      <w:r w:rsidR="002725CA" w:rsidRPr="000F1277">
        <w:t>bw</w:t>
      </w:r>
      <w:proofErr w:type="gramEnd"/>
      <w:r w:rsidR="002725CA" w:rsidRPr="000F1277">
        <w:t xml:space="preserve"> on Day 12 of treatment, and the pre-mating period was consequently extended to 3 weeks instead of 2 to allow for partial recovery before mating. Males were exposed for 36 days, i.e. 3 weeks prior to mating, during mating, and up to termination. </w:t>
      </w:r>
      <w:r w:rsidR="00955EA8" w:rsidRPr="000F1277">
        <w:t>The high dose groups</w:t>
      </w:r>
      <w:r w:rsidR="002725CA" w:rsidRPr="000F1277">
        <w:t xml:space="preserve"> were </w:t>
      </w:r>
      <w:r w:rsidR="00955EA8" w:rsidRPr="000F1277">
        <w:t xml:space="preserve">therefore </w:t>
      </w:r>
      <w:r w:rsidR="002725CA" w:rsidRPr="000F1277">
        <w:t xml:space="preserve">exposed for 11 days to 150 mg/kg and 25 days (males) or 37-41 days (females) to 100 mg/kg. Females were exposed for 48-52 days, i.e. during 3 weeks prior to mating, during mating, during post-coitum, and during at least 4 days of lactation (NOTOX, </w:t>
      </w:r>
      <w:r w:rsidR="001D228D" w:rsidRPr="000F1277">
        <w:t>2010</w:t>
      </w:r>
      <w:r w:rsidR="002725CA" w:rsidRPr="000F1277">
        <w:t xml:space="preserve">). The following parameters were evaluated: mortality / viability, clinical signs, functional observations, body weights, food consumption, reproduction/developmental parameters, observations </w:t>
      </w:r>
      <w:r w:rsidR="00293E6F" w:rsidRPr="000F1277">
        <w:t xml:space="preserve">of </w:t>
      </w:r>
      <w:r w:rsidR="002725CA" w:rsidRPr="000F1277">
        <w:t xml:space="preserve">pups, clinical pathology, macroscopy, organ weights, and histopathology. </w:t>
      </w:r>
      <w:r w:rsidR="009F0237" w:rsidRPr="000F1277">
        <w:t xml:space="preserve"> </w:t>
      </w:r>
      <w:r w:rsidR="002725CA" w:rsidRPr="000F1277">
        <w:t>At 50 mg/kg</w:t>
      </w:r>
      <w:r w:rsidR="00293E6F" w:rsidRPr="000F1277">
        <w:t xml:space="preserve"> bw/day</w:t>
      </w:r>
      <w:r w:rsidR="002725CA" w:rsidRPr="000F1277">
        <w:t>, the gestation index was reduced compared to controls due to two females with implantation sites only, though there was no toxicologically relevant effect on the number of living pups at first litter check. A reduced number of viable fetuses were seen for females at 100 mg/kg</w:t>
      </w:r>
      <w:r w:rsidR="00293E6F" w:rsidRPr="000F1277">
        <w:t xml:space="preserve"> bw/day</w:t>
      </w:r>
      <w:r w:rsidR="002725CA" w:rsidRPr="000F1277">
        <w:t>, and females at 50 mg/kg</w:t>
      </w:r>
      <w:r w:rsidR="00293E6F" w:rsidRPr="000F1277">
        <w:t xml:space="preserve"> bw/day</w:t>
      </w:r>
      <w:r w:rsidR="002725CA" w:rsidRPr="000F1277">
        <w:t xml:space="preserve"> had a higher incidence of postnatal loss with a corresponding reduction in the viability index. No developmental toxicity was observed </w:t>
      </w:r>
      <w:r w:rsidR="00277367" w:rsidRPr="000F1277">
        <w:t>at</w:t>
      </w:r>
      <w:r w:rsidR="002725CA" w:rsidRPr="000F1277">
        <w:t xml:space="preserve"> 15 mg/kg bw</w:t>
      </w:r>
      <w:r w:rsidR="00293E6F" w:rsidRPr="000F1277">
        <w:t>/day</w:t>
      </w:r>
      <w:r w:rsidR="002725CA" w:rsidRPr="000F1277">
        <w:t xml:space="preserve">.  </w:t>
      </w:r>
      <w:r w:rsidR="00277367" w:rsidRPr="000F1277">
        <w:t>T</w:t>
      </w:r>
      <w:r w:rsidR="002725CA" w:rsidRPr="000F1277">
        <w:t xml:space="preserve">he developmental </w:t>
      </w:r>
      <w:r w:rsidR="00293E6F" w:rsidRPr="000F1277">
        <w:t xml:space="preserve">toxicity </w:t>
      </w:r>
      <w:r w:rsidR="002725CA" w:rsidRPr="000F1277">
        <w:t xml:space="preserve">NOAEL was </w:t>
      </w:r>
      <w:r w:rsidR="00277367" w:rsidRPr="000F1277">
        <w:t xml:space="preserve">therefore </w:t>
      </w:r>
      <w:r w:rsidR="002725CA" w:rsidRPr="000F1277">
        <w:t>15 mg/</w:t>
      </w:r>
      <w:r w:rsidR="0077747E" w:rsidRPr="000F1277">
        <w:t>kg bw/</w:t>
      </w:r>
      <w:r w:rsidR="002725CA" w:rsidRPr="000F1277">
        <w:t>day</w:t>
      </w:r>
      <w:r w:rsidR="00277367" w:rsidRPr="000F1277">
        <w:t>, and</w:t>
      </w:r>
      <w:r w:rsidR="00C56E24" w:rsidRPr="000F1277">
        <w:t xml:space="preserve"> </w:t>
      </w:r>
      <w:r w:rsidR="00277367" w:rsidRPr="000F1277">
        <w:t>t</w:t>
      </w:r>
      <w:r w:rsidR="00C56E24" w:rsidRPr="000F1277">
        <w:t>he NOAEL for maternal toxicity was 50</w:t>
      </w:r>
      <w:r w:rsidR="002725CA" w:rsidRPr="000F1277">
        <w:t xml:space="preserve"> mg/</w:t>
      </w:r>
      <w:r w:rsidR="0077747E" w:rsidRPr="000F1277">
        <w:t>kg bw/</w:t>
      </w:r>
      <w:r w:rsidR="002725CA" w:rsidRPr="000F1277">
        <w:t>day.</w:t>
      </w:r>
    </w:p>
    <w:p w:rsidR="00866BD9" w:rsidRPr="000F1277" w:rsidRDefault="00051838" w:rsidP="00280CA3">
      <w:pPr>
        <w:pStyle w:val="SIARBody"/>
      </w:pPr>
      <w:r w:rsidRPr="000F1277">
        <w:rPr>
          <w:b/>
        </w:rPr>
        <w:t>2-propanol, 1-amino-:</w:t>
      </w:r>
      <w:r w:rsidRPr="000F1277">
        <w:t xml:space="preserve"> In a </w:t>
      </w:r>
      <w:r w:rsidR="001D44D8" w:rsidRPr="000F1277">
        <w:t>study conducted in compliance with</w:t>
      </w:r>
      <w:r w:rsidRPr="000F1277">
        <w:t xml:space="preserve"> OECD guideline 422, Wistar rats (12/sex/dose) were </w:t>
      </w:r>
      <w:r w:rsidR="001D44D8" w:rsidRPr="000F1277">
        <w:t>given</w:t>
      </w:r>
      <w:r w:rsidRPr="000F1277">
        <w:t xml:space="preserve"> the hydrochloride salt of 2-propanol, 1-amino </w:t>
      </w:r>
      <w:r w:rsidR="00565E75" w:rsidRPr="000F1277">
        <w:t>(CAS No. 7780-</w:t>
      </w:r>
      <w:r w:rsidR="00DE18B4" w:rsidRPr="000F1277">
        <w:t xml:space="preserve">04-3) </w:t>
      </w:r>
      <w:r w:rsidR="001D44D8" w:rsidRPr="000F1277">
        <w:t xml:space="preserve">via oral gavage, once daily </w:t>
      </w:r>
      <w:r w:rsidRPr="000F1277">
        <w:t xml:space="preserve">at 0, 100, 300 or 1000 mg/kg bw/day </w:t>
      </w:r>
      <w:r w:rsidR="001D44D8" w:rsidRPr="000F1277">
        <w:t>for 38 (males) and 45 (females) days</w:t>
      </w:r>
      <w:r w:rsidRPr="000F1277">
        <w:t xml:space="preserve"> (BASF AG, 2008b). </w:t>
      </w:r>
      <w:r w:rsidRPr="000F1277">
        <w:rPr>
          <w:lang w:val="en-GB"/>
        </w:rPr>
        <w:t xml:space="preserve">No test substance-related signs of developmental toxicity were noted in the progeny of the F0 parents up to and including 1000 mg/kg body weight/day. </w:t>
      </w:r>
      <w:r w:rsidR="00525447" w:rsidRPr="000F1277">
        <w:rPr>
          <w:lang w:val="en-GB"/>
        </w:rPr>
        <w:t>The number of delivered F1 pups/</w:t>
      </w:r>
      <w:proofErr w:type="gramStart"/>
      <w:r w:rsidR="00525447" w:rsidRPr="000F1277">
        <w:rPr>
          <w:lang w:val="en-GB"/>
        </w:rPr>
        <w:t>litter,</w:t>
      </w:r>
      <w:proofErr w:type="gramEnd"/>
      <w:r w:rsidR="00525447" w:rsidRPr="000F1277">
        <w:rPr>
          <w:lang w:val="en-GB"/>
        </w:rPr>
        <w:t xml:space="preserve"> postnatal survival and body weights remained unaffected by the test substance. </w:t>
      </w:r>
      <w:r w:rsidRPr="000F1277">
        <w:rPr>
          <w:lang w:val="en-GB"/>
        </w:rPr>
        <w:t xml:space="preserve">Clinical and/or gross necropsy examinations of the F1 pups revealed only findings which were considered to be spontaneous in nature. The NOAEL for developmental toxicity in the F1 progeny </w:t>
      </w:r>
      <w:r w:rsidR="00565E75" w:rsidRPr="000F1277">
        <w:rPr>
          <w:lang w:val="en-GB"/>
        </w:rPr>
        <w:t>was</w:t>
      </w:r>
      <w:r w:rsidRPr="000F1277">
        <w:rPr>
          <w:lang w:val="en-GB"/>
        </w:rPr>
        <w:t xml:space="preserve"> 1000 mg/kg bw/day.  </w:t>
      </w:r>
      <w:r w:rsidRPr="000F1277">
        <w:rPr>
          <w:rStyle w:val="SIARBodyChar"/>
        </w:rPr>
        <w:t xml:space="preserve">As noted in an earlier section, </w:t>
      </w:r>
      <w:r w:rsidRPr="000F1277">
        <w:t xml:space="preserve">the hydrochloride salt of 2-propanol, 1-amino </w:t>
      </w:r>
      <w:r w:rsidRPr="000F1277">
        <w:rPr>
          <w:rStyle w:val="SIARBodyChar"/>
        </w:rPr>
        <w:t xml:space="preserve">did cause </w:t>
      </w:r>
      <w:r w:rsidR="00FC3002" w:rsidRPr="000F1277">
        <w:rPr>
          <w:rStyle w:val="SIARBodyChar"/>
        </w:rPr>
        <w:t>p</w:t>
      </w:r>
      <w:r w:rsidRPr="000F1277">
        <w:rPr>
          <w:rStyle w:val="SIARBodyChar"/>
        </w:rPr>
        <w:t xml:space="preserve">aternal toxicity at </w:t>
      </w:r>
      <w:r w:rsidR="00FC3002" w:rsidRPr="000F1277">
        <w:rPr>
          <w:rStyle w:val="SIARBodyChar"/>
        </w:rPr>
        <w:t xml:space="preserve">a </w:t>
      </w:r>
      <w:r w:rsidRPr="000F1277">
        <w:rPr>
          <w:rStyle w:val="SIARBodyChar"/>
        </w:rPr>
        <w:t xml:space="preserve">dose </w:t>
      </w:r>
      <w:r w:rsidR="00FC3002" w:rsidRPr="000F1277">
        <w:rPr>
          <w:rStyle w:val="SIARBodyChar"/>
        </w:rPr>
        <w:t>of</w:t>
      </w:r>
      <w:r w:rsidRPr="000F1277">
        <w:rPr>
          <w:rStyle w:val="SIARBodyChar"/>
        </w:rPr>
        <w:t xml:space="preserve"> 1000 mg/kg bw/day</w:t>
      </w:r>
      <w:r w:rsidR="00565E75" w:rsidRPr="000F1277">
        <w:rPr>
          <w:rStyle w:val="SIARBodyChar"/>
        </w:rPr>
        <w:t xml:space="preserve"> (NOAEL)</w:t>
      </w:r>
      <w:r w:rsidRPr="000F1277">
        <w:rPr>
          <w:rStyle w:val="SIARBodyChar"/>
        </w:rPr>
        <w:t>.</w:t>
      </w:r>
    </w:p>
    <w:p w:rsidR="003D478B" w:rsidRPr="000F1277" w:rsidRDefault="003D478B" w:rsidP="00535EF4">
      <w:pPr>
        <w:pStyle w:val="TableCaption"/>
        <w:ind w:left="0"/>
        <w:rPr>
          <w:rFonts w:ascii="Times New Roman" w:hAnsi="Times New Roman"/>
        </w:rPr>
      </w:pPr>
      <w:bookmarkStart w:id="437" w:name="_Ref165932269"/>
      <w:bookmarkStart w:id="438" w:name="_Ref169402615"/>
      <w:bookmarkStart w:id="439" w:name="_Toc282678021"/>
      <w:bookmarkStart w:id="440" w:name="_Ref169402546"/>
      <w:bookmarkStart w:id="441" w:name="_Toc208889605"/>
      <w:bookmarkStart w:id="442" w:name="_Toc209242808"/>
      <w:proofErr w:type="gramStart"/>
      <w:r w:rsidRPr="000F1277">
        <w:rPr>
          <w:rFonts w:ascii="Times New Roman" w:hAnsi="Times New Roman"/>
        </w:rPr>
        <w:t xml:space="preserve">Table </w:t>
      </w:r>
      <w:bookmarkEnd w:id="437"/>
      <w:bookmarkEnd w:id="438"/>
      <w:r w:rsidR="00070B74" w:rsidRPr="000F1277">
        <w:rPr>
          <w:rFonts w:ascii="Times New Roman" w:hAnsi="Times New Roman"/>
        </w:rPr>
        <w:t>19</w:t>
      </w:r>
      <w:r w:rsidR="001F4B7B" w:rsidRPr="000F1277">
        <w:rPr>
          <w:rFonts w:ascii="Times New Roman" w:hAnsi="Times New Roman"/>
        </w:rPr>
        <w:t>.</w:t>
      </w:r>
      <w:proofErr w:type="gramEnd"/>
      <w:r w:rsidR="00535EF4">
        <w:rPr>
          <w:rFonts w:ascii="Times New Roman" w:hAnsi="Times New Roman"/>
        </w:rPr>
        <w:tab/>
      </w:r>
      <w:r w:rsidR="001F4B7B" w:rsidRPr="000F1277">
        <w:rPr>
          <w:rFonts w:ascii="Times New Roman" w:hAnsi="Times New Roman"/>
        </w:rPr>
        <w:t xml:space="preserve"> </w:t>
      </w:r>
      <w:r w:rsidR="008365E9" w:rsidRPr="000F1277">
        <w:rPr>
          <w:rFonts w:ascii="Times New Roman" w:hAnsi="Times New Roman"/>
        </w:rPr>
        <w:t xml:space="preserve">Summary of </w:t>
      </w:r>
      <w:r w:rsidRPr="000F1277">
        <w:rPr>
          <w:rFonts w:ascii="Times New Roman" w:hAnsi="Times New Roman"/>
        </w:rPr>
        <w:t>Developmental Toxicity</w:t>
      </w:r>
      <w:bookmarkEnd w:id="439"/>
      <w:r w:rsidRPr="000F1277">
        <w:rPr>
          <w:rFonts w:ascii="Times New Roman" w:hAnsi="Times New Roman"/>
        </w:rPr>
        <w:t xml:space="preserve"> </w:t>
      </w:r>
      <w:bookmarkEnd w:id="440"/>
      <w:bookmarkEnd w:id="441"/>
      <w:bookmarkEnd w:id="442"/>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683"/>
        <w:gridCol w:w="1510"/>
        <w:gridCol w:w="2120"/>
        <w:gridCol w:w="2585"/>
        <w:gridCol w:w="1661"/>
      </w:tblGrid>
      <w:tr w:rsidR="002200FB" w:rsidRPr="00535EF4" w:rsidTr="00535EF4">
        <w:tc>
          <w:tcPr>
            <w:tcW w:w="1677" w:type="dxa"/>
            <w:tcBorders>
              <w:top w:val="single" w:sz="12" w:space="0" w:color="auto"/>
              <w:bottom w:val="single" w:sz="12" w:space="0" w:color="auto"/>
            </w:tcBorders>
            <w:shd w:val="clear" w:color="auto" w:fill="E0E0E0"/>
          </w:tcPr>
          <w:p w:rsidR="002200FB" w:rsidRPr="00535EF4" w:rsidRDefault="002200FB" w:rsidP="001C57F4">
            <w:pPr>
              <w:pStyle w:val="BodyText"/>
              <w:jc w:val="left"/>
              <w:rPr>
                <w:b/>
                <w:sz w:val="20"/>
              </w:rPr>
            </w:pPr>
            <w:r w:rsidRPr="00535EF4">
              <w:rPr>
                <w:b/>
                <w:sz w:val="20"/>
              </w:rPr>
              <w:t>Substance</w:t>
            </w:r>
          </w:p>
          <w:p w:rsidR="002200FB" w:rsidRPr="00535EF4" w:rsidRDefault="002200FB" w:rsidP="001C57F4">
            <w:pPr>
              <w:pStyle w:val="BodyText"/>
              <w:jc w:val="left"/>
              <w:rPr>
                <w:b/>
                <w:sz w:val="20"/>
              </w:rPr>
            </w:pPr>
          </w:p>
        </w:tc>
        <w:tc>
          <w:tcPr>
            <w:tcW w:w="1505" w:type="dxa"/>
            <w:tcBorders>
              <w:top w:val="single" w:sz="12" w:space="0" w:color="auto"/>
              <w:bottom w:val="single" w:sz="12" w:space="0" w:color="auto"/>
            </w:tcBorders>
            <w:shd w:val="clear" w:color="auto" w:fill="E0E0E0"/>
          </w:tcPr>
          <w:p w:rsidR="002200FB" w:rsidRPr="00535EF4" w:rsidRDefault="002200FB" w:rsidP="001C57F4">
            <w:pPr>
              <w:pStyle w:val="BodyText"/>
              <w:jc w:val="left"/>
              <w:rPr>
                <w:b/>
                <w:sz w:val="20"/>
              </w:rPr>
            </w:pPr>
            <w:r w:rsidRPr="00535EF4">
              <w:rPr>
                <w:b/>
                <w:sz w:val="20"/>
              </w:rPr>
              <w:t>Species, sex</w:t>
            </w:r>
          </w:p>
        </w:tc>
        <w:tc>
          <w:tcPr>
            <w:tcW w:w="2112" w:type="dxa"/>
            <w:tcBorders>
              <w:top w:val="single" w:sz="12" w:space="0" w:color="auto"/>
              <w:bottom w:val="single" w:sz="12" w:space="0" w:color="auto"/>
            </w:tcBorders>
            <w:shd w:val="clear" w:color="auto" w:fill="E0E0E0"/>
          </w:tcPr>
          <w:p w:rsidR="002200FB" w:rsidRPr="00535EF4" w:rsidRDefault="002200FB" w:rsidP="001C57F4">
            <w:pPr>
              <w:pStyle w:val="BodyText"/>
              <w:jc w:val="left"/>
              <w:rPr>
                <w:b/>
                <w:sz w:val="20"/>
              </w:rPr>
            </w:pPr>
            <w:r w:rsidRPr="00535EF4">
              <w:rPr>
                <w:b/>
                <w:sz w:val="20"/>
              </w:rPr>
              <w:t>Exposure doses and duration</w:t>
            </w:r>
          </w:p>
        </w:tc>
        <w:tc>
          <w:tcPr>
            <w:tcW w:w="2576" w:type="dxa"/>
            <w:tcBorders>
              <w:top w:val="single" w:sz="12" w:space="0" w:color="auto"/>
              <w:bottom w:val="single" w:sz="12" w:space="0" w:color="auto"/>
            </w:tcBorders>
            <w:shd w:val="clear" w:color="auto" w:fill="E0E0E0"/>
          </w:tcPr>
          <w:p w:rsidR="002200FB" w:rsidRPr="00535EF4" w:rsidRDefault="002200FB" w:rsidP="001C57F4">
            <w:pPr>
              <w:pStyle w:val="BodyText"/>
              <w:jc w:val="left"/>
              <w:rPr>
                <w:b/>
                <w:sz w:val="20"/>
              </w:rPr>
            </w:pPr>
            <w:r w:rsidRPr="00535EF4">
              <w:rPr>
                <w:b/>
                <w:sz w:val="20"/>
              </w:rPr>
              <w:t>Value (combined sexes) NOAEC/LOAEC</w:t>
            </w:r>
          </w:p>
        </w:tc>
        <w:tc>
          <w:tcPr>
            <w:tcW w:w="1655" w:type="dxa"/>
            <w:tcBorders>
              <w:top w:val="single" w:sz="12" w:space="0" w:color="auto"/>
              <w:bottom w:val="single" w:sz="12" w:space="0" w:color="auto"/>
            </w:tcBorders>
            <w:shd w:val="clear" w:color="auto" w:fill="E0E0E0"/>
          </w:tcPr>
          <w:p w:rsidR="002200FB" w:rsidRPr="00535EF4" w:rsidRDefault="002200FB" w:rsidP="001C57F4">
            <w:pPr>
              <w:pStyle w:val="BodyText"/>
              <w:jc w:val="left"/>
              <w:rPr>
                <w:b/>
                <w:sz w:val="20"/>
              </w:rPr>
            </w:pPr>
            <w:r w:rsidRPr="00535EF4">
              <w:rPr>
                <w:b/>
                <w:sz w:val="20"/>
              </w:rPr>
              <w:t>Reference</w:t>
            </w:r>
          </w:p>
        </w:tc>
      </w:tr>
      <w:tr w:rsidR="00A5072D" w:rsidRPr="00535EF4" w:rsidTr="00535EF4">
        <w:trPr>
          <w:trHeight w:val="750"/>
        </w:trPr>
        <w:tc>
          <w:tcPr>
            <w:tcW w:w="1677" w:type="dxa"/>
            <w:tcBorders>
              <w:top w:val="single" w:sz="12" w:space="0" w:color="auto"/>
            </w:tcBorders>
            <w:vAlign w:val="center"/>
          </w:tcPr>
          <w:p w:rsidR="00FC3002" w:rsidRPr="00535EF4" w:rsidRDefault="00A5072D" w:rsidP="001C57F4">
            <w:pPr>
              <w:pStyle w:val="BodyText"/>
              <w:jc w:val="left"/>
              <w:rPr>
                <w:sz w:val="20"/>
              </w:rPr>
            </w:pPr>
            <w:r w:rsidRPr="00535EF4">
              <w:rPr>
                <w:sz w:val="20"/>
              </w:rPr>
              <w:t>Methylamine</w:t>
            </w:r>
            <w:r w:rsidR="00FC3002" w:rsidRPr="00535EF4">
              <w:rPr>
                <w:sz w:val="20"/>
              </w:rPr>
              <w:t xml:space="preserve"> (hydrochloride)</w:t>
            </w:r>
          </w:p>
        </w:tc>
        <w:tc>
          <w:tcPr>
            <w:tcW w:w="1505" w:type="dxa"/>
            <w:tcBorders>
              <w:top w:val="single" w:sz="12" w:space="0" w:color="auto"/>
            </w:tcBorders>
          </w:tcPr>
          <w:p w:rsidR="00A5072D" w:rsidRPr="00535EF4" w:rsidRDefault="00A5072D" w:rsidP="001C57F4">
            <w:pPr>
              <w:pStyle w:val="BodyText"/>
              <w:jc w:val="left"/>
              <w:rPr>
                <w:sz w:val="20"/>
              </w:rPr>
            </w:pPr>
            <w:r w:rsidRPr="00535EF4">
              <w:rPr>
                <w:sz w:val="20"/>
              </w:rPr>
              <w:t>Male and female (Crl:CD (SD)BR rats (12/sex/group)</w:t>
            </w:r>
          </w:p>
          <w:p w:rsidR="00A5072D" w:rsidRPr="00535EF4" w:rsidRDefault="00A5072D" w:rsidP="001C57F4">
            <w:pPr>
              <w:pStyle w:val="BodyText"/>
              <w:jc w:val="left"/>
              <w:rPr>
                <w:sz w:val="20"/>
              </w:rPr>
            </w:pPr>
            <w:r w:rsidRPr="00535EF4">
              <w:rPr>
                <w:sz w:val="20"/>
              </w:rPr>
              <w:t>(OECD TG 422)</w:t>
            </w:r>
          </w:p>
        </w:tc>
        <w:tc>
          <w:tcPr>
            <w:tcW w:w="2112" w:type="dxa"/>
            <w:tcBorders>
              <w:top w:val="single" w:sz="12" w:space="0" w:color="auto"/>
            </w:tcBorders>
          </w:tcPr>
          <w:p w:rsidR="00A5072D" w:rsidRPr="00535EF4" w:rsidRDefault="00A5072D" w:rsidP="001C57F4">
            <w:pPr>
              <w:pStyle w:val="BodyText"/>
              <w:jc w:val="left"/>
              <w:rPr>
                <w:sz w:val="20"/>
              </w:rPr>
            </w:pPr>
            <w:r w:rsidRPr="00535EF4">
              <w:rPr>
                <w:sz w:val="20"/>
              </w:rPr>
              <w:t>0, 250, 500 or 1000 mg/kg bw/d by gavage</w:t>
            </w:r>
          </w:p>
          <w:p w:rsidR="00A5072D" w:rsidRPr="00535EF4" w:rsidRDefault="00A5072D" w:rsidP="001C57F4">
            <w:pPr>
              <w:pStyle w:val="BodyText"/>
              <w:jc w:val="left"/>
              <w:rPr>
                <w:sz w:val="20"/>
              </w:rPr>
            </w:pPr>
            <w:r w:rsidRPr="00535EF4">
              <w:rPr>
                <w:sz w:val="20"/>
              </w:rPr>
              <w:t xml:space="preserve">(males, 98 d; females, 119 d) </w:t>
            </w:r>
          </w:p>
        </w:tc>
        <w:tc>
          <w:tcPr>
            <w:tcW w:w="2576" w:type="dxa"/>
            <w:tcBorders>
              <w:top w:val="single" w:sz="12" w:space="0" w:color="auto"/>
            </w:tcBorders>
          </w:tcPr>
          <w:p w:rsidR="00A5072D" w:rsidRPr="00535EF4" w:rsidRDefault="00A5072D" w:rsidP="00535EF4">
            <w:pPr>
              <w:pStyle w:val="BodyText"/>
              <w:jc w:val="left"/>
              <w:rPr>
                <w:sz w:val="20"/>
                <w:lang w:val="nl-NL"/>
              </w:rPr>
            </w:pPr>
            <w:r w:rsidRPr="00535EF4">
              <w:rPr>
                <w:sz w:val="20"/>
              </w:rPr>
              <w:t>Maternal NOAEL = 500 mg/kg bw/d (based on ↓ parental bw and food consumption at 1000 mg/kg bw/d)</w:t>
            </w:r>
            <w:r w:rsidR="00535EF4">
              <w:rPr>
                <w:sz w:val="20"/>
              </w:rPr>
              <w:br/>
            </w:r>
            <w:r w:rsidRPr="00535EF4">
              <w:rPr>
                <w:sz w:val="20"/>
                <w:lang w:val="nl-NL"/>
              </w:rPr>
              <w:t xml:space="preserve">Fetal NOAEL = 1000 mg/kg bw/d </w:t>
            </w:r>
            <w:r w:rsidR="00FC3002" w:rsidRPr="00535EF4">
              <w:rPr>
                <w:sz w:val="20"/>
                <w:lang w:val="nl-NL"/>
              </w:rPr>
              <w:t>based on the lack of developmental effects</w:t>
            </w:r>
          </w:p>
        </w:tc>
        <w:tc>
          <w:tcPr>
            <w:tcW w:w="1655" w:type="dxa"/>
            <w:tcBorders>
              <w:top w:val="single" w:sz="12" w:space="0" w:color="auto"/>
            </w:tcBorders>
          </w:tcPr>
          <w:p w:rsidR="00A5072D" w:rsidRPr="00535EF4" w:rsidRDefault="00A5072D" w:rsidP="001C57F4">
            <w:pPr>
              <w:pStyle w:val="BodyText"/>
              <w:jc w:val="left"/>
              <w:rPr>
                <w:sz w:val="20"/>
              </w:rPr>
            </w:pPr>
            <w:r w:rsidRPr="00535EF4">
              <w:rPr>
                <w:sz w:val="20"/>
              </w:rPr>
              <w:t>Munley, 2007</w:t>
            </w:r>
          </w:p>
        </w:tc>
      </w:tr>
      <w:tr w:rsidR="00A5072D" w:rsidRPr="00535EF4" w:rsidTr="00535EF4">
        <w:trPr>
          <w:trHeight w:val="750"/>
        </w:trPr>
        <w:tc>
          <w:tcPr>
            <w:tcW w:w="1677" w:type="dxa"/>
            <w:vAlign w:val="center"/>
          </w:tcPr>
          <w:p w:rsidR="00A5072D" w:rsidRPr="00535EF4" w:rsidRDefault="00A5072D" w:rsidP="001C57F4">
            <w:pPr>
              <w:pStyle w:val="BodyText"/>
              <w:jc w:val="left"/>
              <w:rPr>
                <w:sz w:val="20"/>
              </w:rPr>
            </w:pPr>
            <w:r w:rsidRPr="00535EF4">
              <w:rPr>
                <w:sz w:val="20"/>
              </w:rPr>
              <w:t>Isopropylamine</w:t>
            </w:r>
          </w:p>
        </w:tc>
        <w:tc>
          <w:tcPr>
            <w:tcW w:w="1505" w:type="dxa"/>
          </w:tcPr>
          <w:p w:rsidR="00A5072D" w:rsidRPr="00535EF4" w:rsidRDefault="00A5072D" w:rsidP="001C57F4">
            <w:pPr>
              <w:pStyle w:val="BodyText"/>
              <w:jc w:val="left"/>
              <w:rPr>
                <w:sz w:val="20"/>
              </w:rPr>
            </w:pPr>
            <w:r w:rsidRPr="00535EF4">
              <w:rPr>
                <w:sz w:val="20"/>
              </w:rPr>
              <w:t>Female Sprague-Dawley rats (25/group) (similar to OECD TG 414)</w:t>
            </w:r>
          </w:p>
        </w:tc>
        <w:tc>
          <w:tcPr>
            <w:tcW w:w="2112" w:type="dxa"/>
          </w:tcPr>
          <w:p w:rsidR="00A5072D" w:rsidRPr="00535EF4" w:rsidRDefault="00A5072D" w:rsidP="001C57F4">
            <w:pPr>
              <w:pStyle w:val="BodyText"/>
              <w:jc w:val="left"/>
              <w:rPr>
                <w:sz w:val="20"/>
              </w:rPr>
            </w:pPr>
            <w:r w:rsidRPr="00535EF4">
              <w:rPr>
                <w:sz w:val="20"/>
              </w:rPr>
              <w:t>0, 50, 500 or 1000 mg/m</w:t>
            </w:r>
            <w:r w:rsidRPr="00535EF4">
              <w:rPr>
                <w:sz w:val="20"/>
                <w:vertAlign w:val="superscript"/>
              </w:rPr>
              <w:t>3</w:t>
            </w:r>
            <w:r w:rsidRPr="00535EF4">
              <w:rPr>
                <w:sz w:val="20"/>
              </w:rPr>
              <w:t>, nominal (0, 40, 499 or 1000 mg/m</w:t>
            </w:r>
            <w:r w:rsidRPr="00535EF4">
              <w:rPr>
                <w:sz w:val="20"/>
                <w:vertAlign w:val="superscript"/>
              </w:rPr>
              <w:t>3</w:t>
            </w:r>
            <w:r w:rsidRPr="00535EF4">
              <w:rPr>
                <w:sz w:val="20"/>
              </w:rPr>
              <w:t>, analytical)</w:t>
            </w:r>
          </w:p>
          <w:p w:rsidR="00A5072D" w:rsidRPr="00535EF4" w:rsidRDefault="00A5072D" w:rsidP="001C57F4">
            <w:pPr>
              <w:pStyle w:val="BodyText"/>
              <w:jc w:val="left"/>
              <w:rPr>
                <w:sz w:val="20"/>
              </w:rPr>
            </w:pPr>
            <w:r w:rsidRPr="00535EF4">
              <w:rPr>
                <w:sz w:val="20"/>
              </w:rPr>
              <w:t xml:space="preserve"> (6 h/d, gd 6-15)</w:t>
            </w:r>
          </w:p>
        </w:tc>
        <w:tc>
          <w:tcPr>
            <w:tcW w:w="2576" w:type="dxa"/>
          </w:tcPr>
          <w:p w:rsidR="00A5072D" w:rsidRPr="00535EF4" w:rsidRDefault="00FC3002" w:rsidP="00535EF4">
            <w:pPr>
              <w:pStyle w:val="BodyText"/>
              <w:jc w:val="left"/>
              <w:rPr>
                <w:sz w:val="20"/>
                <w:highlight w:val="yellow"/>
              </w:rPr>
            </w:pPr>
            <w:r w:rsidRPr="00535EF4">
              <w:rPr>
                <w:sz w:val="20"/>
              </w:rPr>
              <w:t xml:space="preserve">Maternal </w:t>
            </w:r>
            <w:r w:rsidR="00A5072D" w:rsidRPr="00535EF4">
              <w:rPr>
                <w:sz w:val="20"/>
              </w:rPr>
              <w:t>NOAEC = 50</w:t>
            </w:r>
            <w:r w:rsidR="0005764E" w:rsidRPr="00535EF4">
              <w:rPr>
                <w:sz w:val="20"/>
              </w:rPr>
              <w:t>0</w:t>
            </w:r>
            <w:r w:rsidR="00A5072D" w:rsidRPr="00535EF4">
              <w:rPr>
                <w:sz w:val="20"/>
              </w:rPr>
              <w:t xml:space="preserve"> mg/m</w:t>
            </w:r>
            <w:r w:rsidR="00A5072D" w:rsidRPr="00535EF4">
              <w:rPr>
                <w:sz w:val="20"/>
                <w:vertAlign w:val="superscript"/>
              </w:rPr>
              <w:t>3</w:t>
            </w:r>
            <w:r w:rsidR="00A5072D" w:rsidRPr="00535EF4">
              <w:rPr>
                <w:sz w:val="20"/>
              </w:rPr>
              <w:t>/d</w:t>
            </w:r>
            <w:r w:rsidR="00A5072D" w:rsidRPr="00535EF4">
              <w:rPr>
                <w:sz w:val="20"/>
                <w:vertAlign w:val="superscript"/>
              </w:rPr>
              <w:t xml:space="preserve"> </w:t>
            </w:r>
            <w:r w:rsidR="00A5072D" w:rsidRPr="00535EF4">
              <w:rPr>
                <w:sz w:val="20"/>
              </w:rPr>
              <w:t xml:space="preserve">(based on </w:t>
            </w:r>
            <w:r w:rsidR="00052EE9" w:rsidRPr="00535EF4">
              <w:rPr>
                <w:sz w:val="20"/>
              </w:rPr>
              <w:t xml:space="preserve">systemic and local effects observed </w:t>
            </w:r>
            <w:r w:rsidR="00A5072D" w:rsidRPr="00535EF4">
              <w:rPr>
                <w:sz w:val="20"/>
              </w:rPr>
              <w:t xml:space="preserve">at </w:t>
            </w:r>
            <w:r w:rsidR="00052EE9" w:rsidRPr="00535EF4">
              <w:rPr>
                <w:sz w:val="20"/>
              </w:rPr>
              <w:t>10</w:t>
            </w:r>
            <w:r w:rsidR="00A5072D" w:rsidRPr="00535EF4">
              <w:rPr>
                <w:sz w:val="20"/>
              </w:rPr>
              <w:t>00 mg/m</w:t>
            </w:r>
            <w:r w:rsidR="00A5072D" w:rsidRPr="00535EF4">
              <w:rPr>
                <w:sz w:val="20"/>
                <w:vertAlign w:val="superscript"/>
              </w:rPr>
              <w:t>3</w:t>
            </w:r>
            <w:r w:rsidR="00A5072D" w:rsidRPr="00535EF4">
              <w:rPr>
                <w:sz w:val="20"/>
              </w:rPr>
              <w:t>)</w:t>
            </w:r>
            <w:r w:rsidR="00535EF4">
              <w:rPr>
                <w:sz w:val="20"/>
              </w:rPr>
              <w:br/>
            </w:r>
            <w:r w:rsidR="00A5072D" w:rsidRPr="00535EF4">
              <w:rPr>
                <w:sz w:val="20"/>
              </w:rPr>
              <w:t xml:space="preserve">Fetal NOAEC = </w:t>
            </w:r>
            <w:r w:rsidR="0005764E" w:rsidRPr="00535EF4">
              <w:rPr>
                <w:sz w:val="20"/>
              </w:rPr>
              <w:t>10</w:t>
            </w:r>
            <w:r w:rsidR="00A5072D" w:rsidRPr="00535EF4">
              <w:rPr>
                <w:sz w:val="20"/>
              </w:rPr>
              <w:t>00 mg/m</w:t>
            </w:r>
            <w:r w:rsidR="00A5072D" w:rsidRPr="00535EF4">
              <w:rPr>
                <w:sz w:val="20"/>
                <w:vertAlign w:val="superscript"/>
              </w:rPr>
              <w:t>3</w:t>
            </w:r>
            <w:r w:rsidR="00A5072D" w:rsidRPr="00535EF4">
              <w:rPr>
                <w:sz w:val="20"/>
              </w:rPr>
              <w:t xml:space="preserve"> (</w:t>
            </w:r>
            <w:r w:rsidR="0005764E" w:rsidRPr="00535EF4">
              <w:rPr>
                <w:sz w:val="20"/>
              </w:rPr>
              <w:t>skeletal abnormalities seen at 1000 mg/m3 are not significant</w:t>
            </w:r>
            <w:r w:rsidR="00A5072D" w:rsidRPr="00535EF4">
              <w:rPr>
                <w:sz w:val="20"/>
              </w:rPr>
              <w:t>)</w:t>
            </w:r>
          </w:p>
        </w:tc>
        <w:tc>
          <w:tcPr>
            <w:tcW w:w="1655" w:type="dxa"/>
          </w:tcPr>
          <w:p w:rsidR="00A5072D" w:rsidRPr="00535EF4" w:rsidRDefault="00A5072D" w:rsidP="001C57F4">
            <w:pPr>
              <w:pStyle w:val="BodyText"/>
              <w:jc w:val="left"/>
              <w:rPr>
                <w:sz w:val="20"/>
                <w:highlight w:val="yellow"/>
              </w:rPr>
            </w:pPr>
            <w:r w:rsidRPr="00535EF4">
              <w:rPr>
                <w:sz w:val="20"/>
              </w:rPr>
              <w:t>Monsanto, 1988b,c</w:t>
            </w:r>
          </w:p>
        </w:tc>
      </w:tr>
      <w:tr w:rsidR="00A5072D" w:rsidRPr="00535EF4" w:rsidTr="00535EF4">
        <w:trPr>
          <w:trHeight w:val="1824"/>
        </w:trPr>
        <w:tc>
          <w:tcPr>
            <w:tcW w:w="1677" w:type="dxa"/>
            <w:vMerge w:val="restart"/>
            <w:vAlign w:val="center"/>
          </w:tcPr>
          <w:p w:rsidR="00A5072D" w:rsidRPr="00535EF4" w:rsidRDefault="00A5072D" w:rsidP="001C57F4">
            <w:pPr>
              <w:pStyle w:val="BodyText"/>
              <w:jc w:val="left"/>
              <w:rPr>
                <w:sz w:val="20"/>
              </w:rPr>
            </w:pPr>
            <w:r w:rsidRPr="00535EF4">
              <w:rPr>
                <w:sz w:val="20"/>
              </w:rPr>
              <w:t>Butylamine</w:t>
            </w:r>
          </w:p>
        </w:tc>
        <w:tc>
          <w:tcPr>
            <w:tcW w:w="1505" w:type="dxa"/>
          </w:tcPr>
          <w:p w:rsidR="00A5072D" w:rsidRPr="00535EF4" w:rsidRDefault="00A5072D" w:rsidP="001C57F4">
            <w:pPr>
              <w:pStyle w:val="BodyText"/>
              <w:jc w:val="left"/>
              <w:rPr>
                <w:sz w:val="20"/>
              </w:rPr>
            </w:pPr>
            <w:r w:rsidRPr="00535EF4">
              <w:rPr>
                <w:sz w:val="20"/>
              </w:rPr>
              <w:t>Female Wistar rats (20-24 pregnant/group)</w:t>
            </w:r>
          </w:p>
          <w:p w:rsidR="00A5072D" w:rsidRPr="00535EF4" w:rsidRDefault="00A5072D" w:rsidP="001C57F4">
            <w:pPr>
              <w:pStyle w:val="BodyText"/>
              <w:jc w:val="left"/>
              <w:rPr>
                <w:sz w:val="20"/>
              </w:rPr>
            </w:pPr>
            <w:r w:rsidRPr="00535EF4">
              <w:rPr>
                <w:sz w:val="20"/>
              </w:rPr>
              <w:t>(OECD TG 414)</w:t>
            </w:r>
          </w:p>
        </w:tc>
        <w:tc>
          <w:tcPr>
            <w:tcW w:w="2112" w:type="dxa"/>
          </w:tcPr>
          <w:p w:rsidR="00A5072D" w:rsidRPr="00535EF4" w:rsidRDefault="00A5072D" w:rsidP="00535EF4">
            <w:pPr>
              <w:pStyle w:val="BodyText"/>
              <w:jc w:val="left"/>
              <w:rPr>
                <w:sz w:val="20"/>
                <w:highlight w:val="yellow"/>
              </w:rPr>
            </w:pPr>
            <w:r w:rsidRPr="00535EF4">
              <w:rPr>
                <w:sz w:val="20"/>
              </w:rPr>
              <w:t>0, 50, 150 or 450 mg/m</w:t>
            </w:r>
            <w:r w:rsidRPr="00535EF4">
              <w:rPr>
                <w:sz w:val="20"/>
                <w:vertAlign w:val="superscript"/>
              </w:rPr>
              <w:t>3</w:t>
            </w:r>
            <w:r w:rsidRPr="00535EF4">
              <w:rPr>
                <w:sz w:val="20"/>
              </w:rPr>
              <w:t>, nominal; 0, 51.4, 151.8 or 460 mg/m</w:t>
            </w:r>
            <w:r w:rsidRPr="00535EF4">
              <w:rPr>
                <w:sz w:val="20"/>
                <w:vertAlign w:val="superscript"/>
              </w:rPr>
              <w:t>3</w:t>
            </w:r>
            <w:r w:rsidRPr="00535EF4">
              <w:rPr>
                <w:sz w:val="20"/>
              </w:rPr>
              <w:t>, measured</w:t>
            </w:r>
            <w:r w:rsidR="00535EF4">
              <w:rPr>
                <w:sz w:val="20"/>
              </w:rPr>
              <w:br/>
            </w:r>
            <w:r w:rsidRPr="00535EF4">
              <w:rPr>
                <w:sz w:val="20"/>
              </w:rPr>
              <w:t>(6 h/d on gd 6-19 for 14 exposures)</w:t>
            </w:r>
          </w:p>
        </w:tc>
        <w:tc>
          <w:tcPr>
            <w:tcW w:w="2576" w:type="dxa"/>
          </w:tcPr>
          <w:p w:rsidR="00A5072D" w:rsidRPr="00535EF4" w:rsidRDefault="00A5072D" w:rsidP="00535EF4">
            <w:pPr>
              <w:pStyle w:val="BodyText"/>
              <w:jc w:val="left"/>
              <w:rPr>
                <w:sz w:val="20"/>
              </w:rPr>
            </w:pPr>
            <w:r w:rsidRPr="00535EF4">
              <w:rPr>
                <w:sz w:val="20"/>
              </w:rPr>
              <w:t>Maternal NOAEC = Not established (based on respiratory irritation)</w:t>
            </w:r>
            <w:r w:rsidR="00535EF4">
              <w:rPr>
                <w:sz w:val="20"/>
              </w:rPr>
              <w:br/>
            </w:r>
            <w:r w:rsidRPr="00535EF4">
              <w:rPr>
                <w:sz w:val="20"/>
              </w:rPr>
              <w:t>Fetal NOAEC = 4</w:t>
            </w:r>
            <w:r w:rsidR="00732B56" w:rsidRPr="00535EF4">
              <w:rPr>
                <w:sz w:val="20"/>
              </w:rPr>
              <w:t>6</w:t>
            </w:r>
            <w:r w:rsidRPr="00535EF4">
              <w:rPr>
                <w:sz w:val="20"/>
              </w:rPr>
              <w:t>0 mg/m</w:t>
            </w:r>
            <w:r w:rsidRPr="00535EF4">
              <w:rPr>
                <w:sz w:val="20"/>
                <w:vertAlign w:val="superscript"/>
              </w:rPr>
              <w:t>3</w:t>
            </w:r>
            <w:r w:rsidRPr="00535EF4">
              <w:rPr>
                <w:sz w:val="20"/>
              </w:rPr>
              <w:t xml:space="preserve"> (based on lack of developmental effects)</w:t>
            </w:r>
          </w:p>
        </w:tc>
        <w:tc>
          <w:tcPr>
            <w:tcW w:w="1655" w:type="dxa"/>
          </w:tcPr>
          <w:p w:rsidR="00A5072D" w:rsidRPr="00535EF4" w:rsidRDefault="00A5072D" w:rsidP="001C57F4">
            <w:pPr>
              <w:pStyle w:val="BodyText"/>
              <w:jc w:val="left"/>
              <w:rPr>
                <w:sz w:val="20"/>
              </w:rPr>
            </w:pPr>
            <w:r w:rsidRPr="00535EF4">
              <w:rPr>
                <w:sz w:val="20"/>
              </w:rPr>
              <w:t>BASF AG, 2001b</w:t>
            </w:r>
          </w:p>
        </w:tc>
      </w:tr>
      <w:tr w:rsidR="00A5072D" w:rsidRPr="00535EF4" w:rsidTr="00535EF4">
        <w:trPr>
          <w:trHeight w:val="750"/>
        </w:trPr>
        <w:tc>
          <w:tcPr>
            <w:tcW w:w="1677" w:type="dxa"/>
            <w:vMerge/>
          </w:tcPr>
          <w:p w:rsidR="00A5072D" w:rsidRPr="00535EF4" w:rsidRDefault="00A5072D" w:rsidP="001C57F4">
            <w:pPr>
              <w:pStyle w:val="BodyText"/>
              <w:jc w:val="left"/>
              <w:rPr>
                <w:sz w:val="20"/>
              </w:rPr>
            </w:pPr>
          </w:p>
        </w:tc>
        <w:tc>
          <w:tcPr>
            <w:tcW w:w="1505" w:type="dxa"/>
          </w:tcPr>
          <w:p w:rsidR="00A5072D" w:rsidRPr="00535EF4" w:rsidRDefault="00A5072D" w:rsidP="001C57F4">
            <w:pPr>
              <w:pStyle w:val="BodyText"/>
              <w:jc w:val="left"/>
              <w:rPr>
                <w:sz w:val="20"/>
              </w:rPr>
            </w:pPr>
            <w:r w:rsidRPr="00535EF4">
              <w:rPr>
                <w:sz w:val="20"/>
              </w:rPr>
              <w:t>Female Wistar rats (22-24 pregnant/group)</w:t>
            </w:r>
          </w:p>
          <w:p w:rsidR="00A5072D" w:rsidRPr="00535EF4" w:rsidRDefault="00A5072D" w:rsidP="001C57F4">
            <w:pPr>
              <w:pStyle w:val="BodyText"/>
              <w:jc w:val="left"/>
              <w:rPr>
                <w:sz w:val="20"/>
              </w:rPr>
            </w:pPr>
            <w:r w:rsidRPr="00535EF4">
              <w:rPr>
                <w:sz w:val="20"/>
              </w:rPr>
              <w:t>(OECD TG 414)</w:t>
            </w:r>
          </w:p>
        </w:tc>
        <w:tc>
          <w:tcPr>
            <w:tcW w:w="2112" w:type="dxa"/>
          </w:tcPr>
          <w:p w:rsidR="00A5072D" w:rsidRPr="00535EF4" w:rsidRDefault="00A5072D" w:rsidP="001C57F4">
            <w:pPr>
              <w:pStyle w:val="BodyText"/>
              <w:jc w:val="left"/>
              <w:rPr>
                <w:sz w:val="20"/>
              </w:rPr>
            </w:pPr>
            <w:r w:rsidRPr="00535EF4">
              <w:rPr>
                <w:sz w:val="20"/>
              </w:rPr>
              <w:t>0, 100, 400 or 1000 mg/kg bw/d on gd 6-15 (hydrochloride); gavage on gd 6-16</w:t>
            </w:r>
          </w:p>
        </w:tc>
        <w:tc>
          <w:tcPr>
            <w:tcW w:w="2576" w:type="dxa"/>
          </w:tcPr>
          <w:p w:rsidR="00A5072D" w:rsidRPr="00535EF4" w:rsidRDefault="00A5072D" w:rsidP="00535EF4">
            <w:pPr>
              <w:pStyle w:val="BodyText"/>
              <w:jc w:val="left"/>
              <w:rPr>
                <w:sz w:val="20"/>
              </w:rPr>
            </w:pPr>
            <w:r w:rsidRPr="00535EF4">
              <w:rPr>
                <w:sz w:val="20"/>
              </w:rPr>
              <w:t>Maternal NOAEL = 400 mg/kg bw/d (based on ↓ food consumptions, impairments in bw gain and ↓ mean gravid uterus weights)</w:t>
            </w:r>
            <w:r w:rsidR="00535EF4">
              <w:rPr>
                <w:sz w:val="20"/>
              </w:rPr>
              <w:br/>
            </w:r>
            <w:r w:rsidRPr="00535EF4">
              <w:rPr>
                <w:sz w:val="20"/>
              </w:rPr>
              <w:t>Fetal NOAEL = 100 mg/kg bw/d (based on external, soft tissue and skeletal abnormalities at 400 mg/kg bw/d)</w:t>
            </w:r>
          </w:p>
        </w:tc>
        <w:tc>
          <w:tcPr>
            <w:tcW w:w="1655" w:type="dxa"/>
          </w:tcPr>
          <w:p w:rsidR="00A5072D" w:rsidRPr="00535EF4" w:rsidRDefault="00A5072D" w:rsidP="001C57F4">
            <w:pPr>
              <w:pStyle w:val="BodyText"/>
              <w:jc w:val="left"/>
              <w:rPr>
                <w:sz w:val="20"/>
              </w:rPr>
            </w:pPr>
            <w:r w:rsidRPr="00535EF4">
              <w:rPr>
                <w:sz w:val="20"/>
              </w:rPr>
              <w:t>BASF AG, 2002b</w:t>
            </w:r>
          </w:p>
        </w:tc>
      </w:tr>
      <w:tr w:rsidR="00A5072D" w:rsidRPr="00535EF4" w:rsidTr="00535EF4">
        <w:trPr>
          <w:trHeight w:val="408"/>
        </w:trPr>
        <w:tc>
          <w:tcPr>
            <w:tcW w:w="1677" w:type="dxa"/>
          </w:tcPr>
          <w:p w:rsidR="00A5072D" w:rsidRPr="00535EF4" w:rsidRDefault="00A5072D" w:rsidP="001C57F4">
            <w:pPr>
              <w:pStyle w:val="BodyText"/>
              <w:jc w:val="left"/>
              <w:rPr>
                <w:sz w:val="20"/>
              </w:rPr>
            </w:pPr>
            <w:r w:rsidRPr="00535EF4">
              <w:rPr>
                <w:sz w:val="20"/>
              </w:rPr>
              <w:t>Octylamine (hydrochloride)</w:t>
            </w:r>
          </w:p>
        </w:tc>
        <w:tc>
          <w:tcPr>
            <w:tcW w:w="1505" w:type="dxa"/>
          </w:tcPr>
          <w:p w:rsidR="00A5072D" w:rsidRPr="00535EF4" w:rsidRDefault="00A5072D" w:rsidP="001C57F4">
            <w:pPr>
              <w:pStyle w:val="BodyText"/>
              <w:jc w:val="left"/>
              <w:rPr>
                <w:sz w:val="20"/>
              </w:rPr>
            </w:pPr>
            <w:r w:rsidRPr="00535EF4">
              <w:rPr>
                <w:sz w:val="20"/>
              </w:rPr>
              <w:t>Male and female Wistar rats</w:t>
            </w:r>
          </w:p>
          <w:p w:rsidR="00A5072D" w:rsidRPr="00535EF4" w:rsidRDefault="00A5072D" w:rsidP="001C57F4">
            <w:pPr>
              <w:pStyle w:val="BodyText"/>
              <w:jc w:val="left"/>
              <w:rPr>
                <w:sz w:val="20"/>
              </w:rPr>
            </w:pPr>
            <w:r w:rsidRPr="00535EF4">
              <w:rPr>
                <w:sz w:val="20"/>
              </w:rPr>
              <w:t xml:space="preserve"> (OECD TG 422)</w:t>
            </w:r>
          </w:p>
        </w:tc>
        <w:tc>
          <w:tcPr>
            <w:tcW w:w="2112" w:type="dxa"/>
          </w:tcPr>
          <w:p w:rsidR="00A5072D" w:rsidRPr="00535EF4" w:rsidRDefault="00A5072D" w:rsidP="001C57F4">
            <w:pPr>
              <w:pStyle w:val="BodyText"/>
              <w:jc w:val="left"/>
              <w:rPr>
                <w:sz w:val="20"/>
              </w:rPr>
            </w:pPr>
            <w:r w:rsidRPr="00535EF4">
              <w:rPr>
                <w:sz w:val="20"/>
              </w:rPr>
              <w:t>0, 37.5, 75 and 150/100 mg/kg bw/d</w:t>
            </w:r>
            <w:r w:rsidR="00FC3002" w:rsidRPr="00535EF4">
              <w:rPr>
                <w:sz w:val="20"/>
              </w:rPr>
              <w:t xml:space="preserve"> by gavage</w:t>
            </w:r>
          </w:p>
          <w:p w:rsidR="00A5072D" w:rsidRPr="00535EF4" w:rsidRDefault="00A5072D" w:rsidP="001C57F4">
            <w:pPr>
              <w:pStyle w:val="BodyText"/>
              <w:jc w:val="left"/>
              <w:rPr>
                <w:sz w:val="20"/>
              </w:rPr>
            </w:pPr>
            <w:r w:rsidRPr="00535EF4">
              <w:rPr>
                <w:sz w:val="20"/>
              </w:rPr>
              <w:t>(males, 47-48 d; females 42-46 d)</w:t>
            </w:r>
          </w:p>
        </w:tc>
        <w:tc>
          <w:tcPr>
            <w:tcW w:w="2576" w:type="dxa"/>
          </w:tcPr>
          <w:p w:rsidR="00A5072D" w:rsidRPr="00535EF4" w:rsidRDefault="00A5072D" w:rsidP="001C57F4">
            <w:pPr>
              <w:pStyle w:val="BodyText"/>
              <w:jc w:val="left"/>
              <w:rPr>
                <w:sz w:val="20"/>
                <w:lang w:val="en-US"/>
              </w:rPr>
            </w:pPr>
            <w:r w:rsidRPr="00535EF4">
              <w:rPr>
                <w:sz w:val="20"/>
                <w:lang w:val="en-US"/>
              </w:rPr>
              <w:t>Maternal LOAEL = 37.5 mg/kg bw/d (based on decreased body weight gains)</w:t>
            </w:r>
          </w:p>
          <w:p w:rsidR="00A5072D" w:rsidRPr="00535EF4" w:rsidRDefault="00A5072D" w:rsidP="001C57F4">
            <w:pPr>
              <w:pStyle w:val="BodyText"/>
              <w:jc w:val="left"/>
              <w:rPr>
                <w:sz w:val="20"/>
                <w:lang w:val="en-US"/>
              </w:rPr>
            </w:pPr>
            <w:r w:rsidRPr="00535EF4">
              <w:rPr>
                <w:sz w:val="20"/>
                <w:lang w:val="en-US"/>
              </w:rPr>
              <w:t>Fetal NOAEL = 100 mg/kg bw/d (based on no developmental effects at highest dose tested)</w:t>
            </w:r>
          </w:p>
        </w:tc>
        <w:tc>
          <w:tcPr>
            <w:tcW w:w="1655" w:type="dxa"/>
          </w:tcPr>
          <w:p w:rsidR="00A5072D" w:rsidRPr="00535EF4" w:rsidRDefault="00A5072D" w:rsidP="001C57F4">
            <w:pPr>
              <w:pStyle w:val="BodyText"/>
              <w:jc w:val="left"/>
              <w:rPr>
                <w:sz w:val="20"/>
                <w:lang w:val="en-US"/>
              </w:rPr>
            </w:pPr>
            <w:r w:rsidRPr="00535EF4">
              <w:rPr>
                <w:rStyle w:val="SIARBodyChar"/>
                <w:sz w:val="20"/>
              </w:rPr>
              <w:t>Dupont, 2006, 2007</w:t>
            </w:r>
          </w:p>
        </w:tc>
      </w:tr>
      <w:tr w:rsidR="00A5072D" w:rsidRPr="00535EF4" w:rsidTr="00535EF4">
        <w:trPr>
          <w:trHeight w:val="408"/>
        </w:trPr>
        <w:tc>
          <w:tcPr>
            <w:tcW w:w="1677" w:type="dxa"/>
          </w:tcPr>
          <w:p w:rsidR="00A5072D" w:rsidRPr="00535EF4" w:rsidRDefault="00A5072D" w:rsidP="001C57F4">
            <w:pPr>
              <w:pStyle w:val="BodyText"/>
              <w:jc w:val="left"/>
              <w:rPr>
                <w:sz w:val="20"/>
              </w:rPr>
            </w:pPr>
            <w:r w:rsidRPr="00535EF4">
              <w:rPr>
                <w:sz w:val="20"/>
              </w:rPr>
              <w:t>Propylamine, 3-methoxy- (hydrochloride)</w:t>
            </w:r>
          </w:p>
        </w:tc>
        <w:tc>
          <w:tcPr>
            <w:tcW w:w="1505" w:type="dxa"/>
          </w:tcPr>
          <w:p w:rsidR="00A5072D" w:rsidRPr="00535EF4" w:rsidRDefault="00A5072D" w:rsidP="001C57F4">
            <w:pPr>
              <w:pStyle w:val="BodyText"/>
              <w:jc w:val="left"/>
              <w:rPr>
                <w:sz w:val="20"/>
              </w:rPr>
            </w:pPr>
            <w:r w:rsidRPr="00535EF4">
              <w:rPr>
                <w:sz w:val="20"/>
              </w:rPr>
              <w:t>Male and female Wistar rats (12/sex/group) (OECD TG 422)</w:t>
            </w:r>
          </w:p>
        </w:tc>
        <w:tc>
          <w:tcPr>
            <w:tcW w:w="2112" w:type="dxa"/>
          </w:tcPr>
          <w:p w:rsidR="00A5072D" w:rsidRPr="00535EF4" w:rsidRDefault="00A5072D" w:rsidP="001C57F4">
            <w:pPr>
              <w:pStyle w:val="BodyText"/>
              <w:jc w:val="left"/>
              <w:rPr>
                <w:sz w:val="20"/>
                <w:vertAlign w:val="superscript"/>
              </w:rPr>
            </w:pPr>
            <w:r w:rsidRPr="00535EF4">
              <w:rPr>
                <w:sz w:val="20"/>
              </w:rPr>
              <w:t>0, 100, 300 or 1000 mg/kg bw/d</w:t>
            </w:r>
            <w:r w:rsidR="00FC3002" w:rsidRPr="00535EF4">
              <w:rPr>
                <w:sz w:val="20"/>
              </w:rPr>
              <w:t xml:space="preserve"> by gavage</w:t>
            </w:r>
          </w:p>
          <w:p w:rsidR="00A5072D" w:rsidRPr="00535EF4" w:rsidRDefault="00A5072D" w:rsidP="001C57F4">
            <w:pPr>
              <w:pStyle w:val="BodyText"/>
              <w:jc w:val="left"/>
              <w:rPr>
                <w:sz w:val="20"/>
              </w:rPr>
            </w:pPr>
            <w:r w:rsidRPr="00535EF4">
              <w:rPr>
                <w:sz w:val="20"/>
              </w:rPr>
              <w:t>(males, 31 d; females, 49 days)</w:t>
            </w:r>
          </w:p>
        </w:tc>
        <w:tc>
          <w:tcPr>
            <w:tcW w:w="2576" w:type="dxa"/>
          </w:tcPr>
          <w:p w:rsidR="00A5072D" w:rsidRPr="00535EF4" w:rsidRDefault="00A5072D" w:rsidP="001C57F4">
            <w:pPr>
              <w:pStyle w:val="BodyText"/>
              <w:jc w:val="left"/>
              <w:rPr>
                <w:sz w:val="20"/>
              </w:rPr>
            </w:pPr>
            <w:r w:rsidRPr="00535EF4">
              <w:rPr>
                <w:sz w:val="20"/>
              </w:rPr>
              <w:t>Maternal NOAEL = 300 mg/kg bw/d (based on mild disturbances in liver function at 1000 mg/kg bw/d)</w:t>
            </w:r>
          </w:p>
          <w:p w:rsidR="00A5072D" w:rsidRPr="00535EF4" w:rsidRDefault="00A5072D" w:rsidP="001C57F4">
            <w:pPr>
              <w:pStyle w:val="BodyText"/>
              <w:jc w:val="left"/>
              <w:rPr>
                <w:sz w:val="20"/>
                <w:highlight w:val="yellow"/>
                <w:lang w:val="en-US"/>
              </w:rPr>
            </w:pPr>
            <w:r w:rsidRPr="00535EF4">
              <w:rPr>
                <w:sz w:val="20"/>
                <w:lang w:val="en-US"/>
              </w:rPr>
              <w:t>Fetal NOAEL = 1000 mg/kg bw/d (based on a lack of developmental toxicity)</w:t>
            </w:r>
          </w:p>
        </w:tc>
        <w:tc>
          <w:tcPr>
            <w:tcW w:w="1655" w:type="dxa"/>
          </w:tcPr>
          <w:p w:rsidR="00A5072D" w:rsidRPr="00535EF4" w:rsidRDefault="00A5072D" w:rsidP="001C57F4">
            <w:pPr>
              <w:pStyle w:val="BodyText"/>
              <w:jc w:val="left"/>
              <w:rPr>
                <w:sz w:val="20"/>
                <w:highlight w:val="yellow"/>
              </w:rPr>
            </w:pPr>
            <w:r w:rsidRPr="00535EF4">
              <w:rPr>
                <w:rStyle w:val="SIARBodyChar"/>
                <w:sz w:val="20"/>
              </w:rPr>
              <w:t>BASF AG, 2006a</w:t>
            </w:r>
            <w:r w:rsidRPr="00535EF4">
              <w:rPr>
                <w:sz w:val="20"/>
                <w:highlight w:val="yellow"/>
              </w:rPr>
              <w:t xml:space="preserve"> </w:t>
            </w:r>
          </w:p>
        </w:tc>
      </w:tr>
      <w:tr w:rsidR="00A5072D" w:rsidRPr="00535EF4" w:rsidTr="00535EF4">
        <w:trPr>
          <w:trHeight w:val="408"/>
        </w:trPr>
        <w:tc>
          <w:tcPr>
            <w:tcW w:w="1677" w:type="dxa"/>
          </w:tcPr>
          <w:p w:rsidR="00A5072D" w:rsidRPr="00535EF4" w:rsidRDefault="00A5072D" w:rsidP="001C57F4">
            <w:pPr>
              <w:pStyle w:val="BodyText"/>
              <w:jc w:val="left"/>
              <w:rPr>
                <w:sz w:val="20"/>
              </w:rPr>
            </w:pPr>
            <w:r w:rsidRPr="00535EF4">
              <w:rPr>
                <w:sz w:val="20"/>
              </w:rPr>
              <w:t>Cyclohexylamine, 4,4’-methylenebis</w:t>
            </w:r>
          </w:p>
        </w:tc>
        <w:tc>
          <w:tcPr>
            <w:tcW w:w="1505" w:type="dxa"/>
          </w:tcPr>
          <w:p w:rsidR="00A5072D" w:rsidRPr="00535EF4" w:rsidRDefault="00A5072D" w:rsidP="001C57F4">
            <w:pPr>
              <w:pStyle w:val="BodyText"/>
              <w:jc w:val="left"/>
              <w:rPr>
                <w:sz w:val="20"/>
              </w:rPr>
            </w:pPr>
            <w:r w:rsidRPr="00535EF4">
              <w:rPr>
                <w:sz w:val="20"/>
              </w:rPr>
              <w:t>Male and female Wistar Han</w:t>
            </w:r>
          </w:p>
          <w:p w:rsidR="00A5072D" w:rsidRPr="00535EF4" w:rsidRDefault="00A5072D" w:rsidP="001C57F4">
            <w:pPr>
              <w:pStyle w:val="BodyText"/>
              <w:jc w:val="left"/>
              <w:rPr>
                <w:sz w:val="20"/>
              </w:rPr>
            </w:pPr>
            <w:r w:rsidRPr="00535EF4">
              <w:rPr>
                <w:sz w:val="20"/>
              </w:rPr>
              <w:t>(10/sex/group)</w:t>
            </w:r>
          </w:p>
          <w:p w:rsidR="00A5072D" w:rsidRPr="00535EF4" w:rsidRDefault="00A5072D" w:rsidP="001C57F4">
            <w:pPr>
              <w:pStyle w:val="BodyText"/>
              <w:jc w:val="left"/>
              <w:rPr>
                <w:sz w:val="20"/>
              </w:rPr>
            </w:pPr>
            <w:r w:rsidRPr="00535EF4">
              <w:rPr>
                <w:sz w:val="20"/>
              </w:rPr>
              <w:t>(OECD TG 422)</w:t>
            </w:r>
          </w:p>
        </w:tc>
        <w:tc>
          <w:tcPr>
            <w:tcW w:w="2112" w:type="dxa"/>
          </w:tcPr>
          <w:p w:rsidR="00A5072D" w:rsidRPr="00535EF4" w:rsidRDefault="00A5072D" w:rsidP="001C57F4">
            <w:pPr>
              <w:pStyle w:val="BodyText"/>
              <w:jc w:val="left"/>
              <w:rPr>
                <w:sz w:val="20"/>
              </w:rPr>
            </w:pPr>
            <w:r w:rsidRPr="00535EF4">
              <w:rPr>
                <w:sz w:val="20"/>
              </w:rPr>
              <w:t>0, 15, 50 or 100 mg/kg bw/d</w:t>
            </w:r>
            <w:r w:rsidR="00FC3002" w:rsidRPr="00535EF4">
              <w:rPr>
                <w:sz w:val="20"/>
              </w:rPr>
              <w:t xml:space="preserve"> by gavage</w:t>
            </w:r>
          </w:p>
          <w:p w:rsidR="00A5072D" w:rsidRPr="00535EF4" w:rsidRDefault="00A5072D" w:rsidP="001C57F4">
            <w:pPr>
              <w:pStyle w:val="BodyText"/>
              <w:jc w:val="left"/>
              <w:rPr>
                <w:sz w:val="20"/>
              </w:rPr>
            </w:pPr>
            <w:r w:rsidRPr="00535EF4">
              <w:rPr>
                <w:sz w:val="20"/>
              </w:rPr>
              <w:t>(males, 36 d; females, 48-52 d)</w:t>
            </w:r>
          </w:p>
        </w:tc>
        <w:tc>
          <w:tcPr>
            <w:tcW w:w="2576" w:type="dxa"/>
          </w:tcPr>
          <w:p w:rsidR="00A5072D" w:rsidRPr="00535EF4" w:rsidRDefault="00A5072D" w:rsidP="001C57F4">
            <w:pPr>
              <w:pStyle w:val="BodyText"/>
              <w:jc w:val="left"/>
              <w:rPr>
                <w:sz w:val="20"/>
              </w:rPr>
            </w:pPr>
            <w:r w:rsidRPr="00535EF4">
              <w:rPr>
                <w:sz w:val="20"/>
              </w:rPr>
              <w:t xml:space="preserve">Maternal NOAEL = </w:t>
            </w:r>
            <w:r w:rsidR="000C00AA" w:rsidRPr="00535EF4">
              <w:rPr>
                <w:sz w:val="20"/>
              </w:rPr>
              <w:t>50</w:t>
            </w:r>
            <w:r w:rsidRPr="00535EF4">
              <w:rPr>
                <w:sz w:val="20"/>
              </w:rPr>
              <w:t xml:space="preserve"> mg/kg bw/d  (based on microscopic findings in various organs at </w:t>
            </w:r>
            <w:r w:rsidR="000C00AA" w:rsidRPr="00535EF4">
              <w:rPr>
                <w:sz w:val="20"/>
              </w:rPr>
              <w:t>10</w:t>
            </w:r>
            <w:r w:rsidRPr="00535EF4">
              <w:rPr>
                <w:sz w:val="20"/>
              </w:rPr>
              <w:t>0 mg/kg bw/d and ↓ bw and food consumption, clinical biochemistry parameters, organ to bw changes and histopathological findings in various organs at 100 mg/kg bw/d)</w:t>
            </w:r>
          </w:p>
          <w:p w:rsidR="00A5072D" w:rsidRPr="00535EF4" w:rsidRDefault="00A5072D" w:rsidP="001C57F4">
            <w:pPr>
              <w:pStyle w:val="BodyText"/>
              <w:jc w:val="left"/>
              <w:rPr>
                <w:sz w:val="20"/>
                <w:lang w:val="en-US"/>
              </w:rPr>
            </w:pPr>
            <w:r w:rsidRPr="00535EF4">
              <w:rPr>
                <w:sz w:val="20"/>
                <w:lang w:val="en-US"/>
              </w:rPr>
              <w:t>Fetal NOAEL = 15 mg/kg bw/d (based on lower gestation and viability indices and increased postnatal loss at 50 mg/kg bw/d and a reduced number of living pups at first litter check at 100 mg/kg bw/d)</w:t>
            </w:r>
          </w:p>
        </w:tc>
        <w:tc>
          <w:tcPr>
            <w:tcW w:w="1655" w:type="dxa"/>
          </w:tcPr>
          <w:p w:rsidR="00A5072D" w:rsidRPr="00535EF4" w:rsidRDefault="00A5072D" w:rsidP="001C57F4">
            <w:pPr>
              <w:pStyle w:val="BodyText"/>
              <w:jc w:val="left"/>
              <w:rPr>
                <w:sz w:val="20"/>
              </w:rPr>
            </w:pPr>
            <w:r w:rsidRPr="00535EF4">
              <w:rPr>
                <w:sz w:val="20"/>
              </w:rPr>
              <w:t>NOTOX, 2010</w:t>
            </w:r>
          </w:p>
        </w:tc>
      </w:tr>
      <w:tr w:rsidR="00A5072D" w:rsidRPr="00535EF4" w:rsidTr="00535EF4">
        <w:trPr>
          <w:trHeight w:val="408"/>
        </w:trPr>
        <w:tc>
          <w:tcPr>
            <w:tcW w:w="1677" w:type="dxa"/>
          </w:tcPr>
          <w:p w:rsidR="00A5072D" w:rsidRPr="00535EF4" w:rsidRDefault="00A5072D" w:rsidP="001C57F4">
            <w:pPr>
              <w:pStyle w:val="BodyText"/>
              <w:jc w:val="left"/>
              <w:rPr>
                <w:sz w:val="20"/>
              </w:rPr>
            </w:pPr>
            <w:r w:rsidRPr="00535EF4">
              <w:rPr>
                <w:sz w:val="20"/>
              </w:rPr>
              <w:t>2-propanol, 1-amino (hydrochloride)</w:t>
            </w:r>
          </w:p>
        </w:tc>
        <w:tc>
          <w:tcPr>
            <w:tcW w:w="1505" w:type="dxa"/>
          </w:tcPr>
          <w:p w:rsidR="00A5072D" w:rsidRPr="00535EF4" w:rsidRDefault="00A5072D" w:rsidP="001C57F4">
            <w:pPr>
              <w:pStyle w:val="BodyText"/>
              <w:jc w:val="left"/>
              <w:rPr>
                <w:sz w:val="20"/>
              </w:rPr>
            </w:pPr>
            <w:r w:rsidRPr="00535EF4">
              <w:rPr>
                <w:sz w:val="20"/>
              </w:rPr>
              <w:t>Male and female Wistar rats (12/sex/group)</w:t>
            </w:r>
          </w:p>
          <w:p w:rsidR="00A5072D" w:rsidRPr="00535EF4" w:rsidRDefault="00A5072D" w:rsidP="001C57F4">
            <w:pPr>
              <w:pStyle w:val="BodyText"/>
              <w:jc w:val="left"/>
              <w:rPr>
                <w:sz w:val="20"/>
              </w:rPr>
            </w:pPr>
            <w:r w:rsidRPr="00535EF4">
              <w:rPr>
                <w:sz w:val="20"/>
              </w:rPr>
              <w:t>(OECD 422)</w:t>
            </w:r>
          </w:p>
        </w:tc>
        <w:tc>
          <w:tcPr>
            <w:tcW w:w="2112" w:type="dxa"/>
          </w:tcPr>
          <w:p w:rsidR="00A5072D" w:rsidRPr="00535EF4" w:rsidRDefault="00A5072D" w:rsidP="001C57F4">
            <w:pPr>
              <w:pStyle w:val="BodyText"/>
              <w:jc w:val="left"/>
              <w:rPr>
                <w:sz w:val="20"/>
              </w:rPr>
            </w:pPr>
            <w:r w:rsidRPr="00535EF4">
              <w:rPr>
                <w:sz w:val="20"/>
              </w:rPr>
              <w:t>0, 100, 300 or 1000 mg/kg bw/d</w:t>
            </w:r>
            <w:r w:rsidR="00FC3002" w:rsidRPr="00535EF4">
              <w:rPr>
                <w:sz w:val="20"/>
              </w:rPr>
              <w:t xml:space="preserve"> by gavage</w:t>
            </w:r>
          </w:p>
          <w:p w:rsidR="00A5072D" w:rsidRPr="00535EF4" w:rsidRDefault="00A5072D" w:rsidP="001C57F4">
            <w:pPr>
              <w:pStyle w:val="BodyText"/>
              <w:jc w:val="left"/>
              <w:rPr>
                <w:sz w:val="20"/>
              </w:rPr>
            </w:pPr>
            <w:r w:rsidRPr="00535EF4">
              <w:rPr>
                <w:sz w:val="20"/>
              </w:rPr>
              <w:t>(males, 38 d; females, 45 d)</w:t>
            </w:r>
          </w:p>
        </w:tc>
        <w:tc>
          <w:tcPr>
            <w:tcW w:w="2576" w:type="dxa"/>
          </w:tcPr>
          <w:p w:rsidR="00A5072D" w:rsidRPr="00535EF4" w:rsidRDefault="00A5072D" w:rsidP="001C57F4">
            <w:pPr>
              <w:pStyle w:val="BodyText"/>
              <w:jc w:val="left"/>
              <w:rPr>
                <w:sz w:val="20"/>
                <w:lang w:val="en-US"/>
              </w:rPr>
            </w:pPr>
            <w:r w:rsidRPr="00535EF4">
              <w:rPr>
                <w:sz w:val="20"/>
                <w:lang w:val="en-US"/>
              </w:rPr>
              <w:t>Maternal NOAEL = 1000 mg/kg bw/d  (based on a lack of systemic toxicity in females)</w:t>
            </w:r>
          </w:p>
          <w:p w:rsidR="00A5072D" w:rsidRPr="00535EF4" w:rsidRDefault="00A5072D" w:rsidP="001C57F4">
            <w:pPr>
              <w:pStyle w:val="BodyText"/>
              <w:jc w:val="left"/>
              <w:rPr>
                <w:sz w:val="20"/>
                <w:lang w:val="en-US"/>
              </w:rPr>
            </w:pPr>
            <w:r w:rsidRPr="00535EF4">
              <w:rPr>
                <w:sz w:val="20"/>
                <w:lang w:val="en-US"/>
              </w:rPr>
              <w:t>Fetal NOAEL = 1000 mg/kg bw/d (based on lack of developmental toxicity)</w:t>
            </w:r>
          </w:p>
        </w:tc>
        <w:tc>
          <w:tcPr>
            <w:tcW w:w="1655" w:type="dxa"/>
          </w:tcPr>
          <w:p w:rsidR="00A5072D" w:rsidRPr="00535EF4" w:rsidRDefault="00A5072D" w:rsidP="001C57F4">
            <w:pPr>
              <w:pStyle w:val="BodyText"/>
              <w:jc w:val="left"/>
              <w:rPr>
                <w:sz w:val="20"/>
              </w:rPr>
            </w:pPr>
            <w:r w:rsidRPr="00535EF4">
              <w:rPr>
                <w:sz w:val="20"/>
              </w:rPr>
              <w:t>BASF AG, 2008b</w:t>
            </w:r>
          </w:p>
        </w:tc>
      </w:tr>
    </w:tbl>
    <w:p w:rsidR="002200FB" w:rsidRPr="000F1277" w:rsidRDefault="002200FB" w:rsidP="001C57F4"/>
    <w:p w:rsidR="00604E9C" w:rsidRPr="000F1277" w:rsidRDefault="00604E9C" w:rsidP="00771FF6">
      <w:pPr>
        <w:pStyle w:val="Heading8"/>
      </w:pPr>
      <w:r w:rsidRPr="000F1277">
        <w:t>Conclusion</w:t>
      </w:r>
    </w:p>
    <w:p w:rsidR="00B45FAB" w:rsidRPr="000F1277" w:rsidRDefault="00D715AC" w:rsidP="00771FF6">
      <w:pPr>
        <w:pStyle w:val="SIARBody"/>
        <w:rPr>
          <w:b/>
          <w:lang w:eastAsia="ja-JP"/>
        </w:rPr>
      </w:pPr>
      <w:bookmarkStart w:id="443" w:name="_Toc32726038"/>
      <w:bookmarkStart w:id="444" w:name="_Toc32727221"/>
      <w:bookmarkStart w:id="445" w:name="_Toc118279738"/>
      <w:bookmarkStart w:id="446" w:name="_Toc209231309"/>
      <w:bookmarkEnd w:id="428"/>
      <w:bookmarkEnd w:id="429"/>
      <w:bookmarkEnd w:id="430"/>
      <w:r w:rsidRPr="000F1277">
        <w:rPr>
          <w:lang w:eastAsia="ja-JP"/>
        </w:rPr>
        <w:t xml:space="preserve">Developmental toxicity has been investigated following inhalation and oral (gavage) exposures in rats.  </w:t>
      </w:r>
      <w:r w:rsidRPr="000F1277">
        <w:t>An inhalation study found isopropylamine not to be fetotoxic in rats at test concentrations that also produced maternal toxicity; administration of butylamine by the inhalation route was associated with significant respiratory tract (portal of entry) irritation of the dams at even the lowest tested concentration of 5</w:t>
      </w:r>
      <w:r w:rsidR="00EF76DA" w:rsidRPr="000F1277">
        <w:t>1</w:t>
      </w:r>
      <w:r w:rsidRPr="000F1277">
        <w:t xml:space="preserve"> mg/m</w:t>
      </w:r>
      <w:r w:rsidR="00AF7EFE" w:rsidRPr="000F1277">
        <w:rPr>
          <w:vertAlign w:val="superscript"/>
        </w:rPr>
        <w:t>3</w:t>
      </w:r>
      <w:r w:rsidRPr="000F1277">
        <w:t>, while fetal effects were not observed at the highest test concentration of 460 mg/m</w:t>
      </w:r>
      <w:r w:rsidR="00AF7EFE" w:rsidRPr="000F1277">
        <w:rPr>
          <w:vertAlign w:val="superscript"/>
        </w:rPr>
        <w:t>3</w:t>
      </w:r>
      <w:r w:rsidRPr="000F1277">
        <w:t>.  Rat studies involving repeated oral exposures to methylamine, octylamine, propylamine, 3-methoxy and 2-propanol, 1-amino- (each tested as the hydrochloride) or cyclohexylamine, 4</w:t>
      </w:r>
      <w:proofErr w:type="gramStart"/>
      <w:r w:rsidRPr="000F1277">
        <w:t>,4’</w:t>
      </w:r>
      <w:proofErr w:type="gramEnd"/>
      <w:r w:rsidRPr="000F1277">
        <w:t xml:space="preserve">-methylenebis during pregnancy identified no evidence of developmental toxicity potential. Butylamine (tested as the hydrochloride, CAS No. 3858-78-4) produced fetal malformations in rats at an oral gavage dose of 400 mg/kg bw/day that was not overtly toxic to the dams.    Rat studies involving repeated inhalation exposures to isopropylamine, or butylamine during pregnancy identified no evidence of developmental toxic potential. The reported developmental effects of butylamine (as the hydrochloride salt) are therefore expected to be route specific occurring only after oral exposure.  For those substances where data exist for developmental toxicity, the results indicate a lack of effect with the exception of butylamine, which was negative by inhalation but positive when administered as the hydrochloride salt by oral (gavage). Taking a precautionary approach, ethylamine, sec-butylamine, tert-butylamine and hexylamine, 2-ethyl </w:t>
      </w:r>
      <w:proofErr w:type="gramStart"/>
      <w:r w:rsidRPr="000F1277">
        <w:t>are</w:t>
      </w:r>
      <w:proofErr w:type="gramEnd"/>
      <w:r w:rsidRPr="000F1277">
        <w:t xml:space="preserve"> regarded as potential developmental toxicants when administered by the oral (gavage) route.</w:t>
      </w:r>
    </w:p>
    <w:p w:rsidR="00985B4B" w:rsidRPr="000F1277" w:rsidRDefault="00985B4B" w:rsidP="001C57F4">
      <w:pPr>
        <w:pStyle w:val="BodyText"/>
        <w:jc w:val="left"/>
        <w:rPr>
          <w:b/>
          <w:bCs/>
          <w:sz w:val="20"/>
        </w:rPr>
      </w:pPr>
    </w:p>
    <w:p w:rsidR="00C44790" w:rsidRPr="000F1277" w:rsidRDefault="00AF7EFE" w:rsidP="00771FF6">
      <w:pPr>
        <w:pStyle w:val="BodyText"/>
        <w:rPr>
          <w:szCs w:val="24"/>
        </w:rPr>
      </w:pPr>
      <w:r w:rsidRPr="000F1277">
        <w:rPr>
          <w:b/>
          <w:bCs/>
          <w:szCs w:val="24"/>
        </w:rPr>
        <w:t>The Primary Amines possess properties indicating a hazard for human health (acute toxicity, irritating/corrosive properties).  Cyclohexylamine, 4</w:t>
      </w:r>
      <w:proofErr w:type="gramStart"/>
      <w:r w:rsidRPr="000F1277">
        <w:rPr>
          <w:b/>
          <w:bCs/>
          <w:szCs w:val="24"/>
        </w:rPr>
        <w:t>,4’</w:t>
      </w:r>
      <w:proofErr w:type="gramEnd"/>
      <w:r w:rsidRPr="000F1277">
        <w:rPr>
          <w:b/>
          <w:bCs/>
          <w:szCs w:val="24"/>
        </w:rPr>
        <w:t>-methylenebis (oral gavage) and tert-butylamine (inhalation) may exhibit additional potential hazardous properties for human health (repeated dose toxicity). Butylamine may exhibit additional potential hazardous properties for human health (developmental effects when tested as the salt by the oral route); based on read-across,  ethylamine, sec-butylamine, tert-butylamine and hexylamine, 2-ethyl may also cause similar developmental effects by the oral route. Adequate screening-level data are available to characterize the hazard to human health for the purposes of the OECD HPV Chemicals Programme.</w:t>
      </w:r>
    </w:p>
    <w:p w:rsidR="003D478B" w:rsidRPr="000F1277" w:rsidRDefault="003D478B" w:rsidP="001C57F4">
      <w:pPr>
        <w:pStyle w:val="Heading1"/>
        <w:rPr>
          <w:rFonts w:ascii="Times New Roman" w:hAnsi="Times New Roman"/>
        </w:rPr>
      </w:pPr>
      <w:bookmarkStart w:id="447" w:name="_Toc282677997"/>
      <w:r w:rsidRPr="000F1277">
        <w:rPr>
          <w:rFonts w:ascii="Times New Roman" w:hAnsi="Times New Roman"/>
        </w:rPr>
        <w:t>Hazards to the Environment</w:t>
      </w:r>
      <w:bookmarkStart w:id="448" w:name="_Toc32726039"/>
      <w:bookmarkStart w:id="449" w:name="_Toc32727222"/>
      <w:bookmarkStart w:id="450" w:name="_Toc118279739"/>
      <w:bookmarkEnd w:id="443"/>
      <w:bookmarkEnd w:id="444"/>
      <w:bookmarkEnd w:id="445"/>
      <w:bookmarkEnd w:id="446"/>
      <w:bookmarkEnd w:id="447"/>
    </w:p>
    <w:p w:rsidR="003D478B" w:rsidRPr="000F1277" w:rsidRDefault="003D478B" w:rsidP="001C57F4">
      <w:pPr>
        <w:pStyle w:val="Heading2"/>
        <w:jc w:val="left"/>
        <w:rPr>
          <w:rFonts w:ascii="Times New Roman" w:hAnsi="Times New Roman"/>
        </w:rPr>
      </w:pPr>
      <w:bookmarkStart w:id="451" w:name="_Toc165985557"/>
      <w:bookmarkStart w:id="452" w:name="_Toc209231310"/>
      <w:bookmarkStart w:id="453" w:name="_Toc282677998"/>
      <w:r w:rsidRPr="000F1277">
        <w:rPr>
          <w:rFonts w:ascii="Times New Roman" w:hAnsi="Times New Roman"/>
        </w:rPr>
        <w:t>Aquatic Effects</w:t>
      </w:r>
      <w:bookmarkEnd w:id="448"/>
      <w:bookmarkEnd w:id="449"/>
      <w:bookmarkEnd w:id="450"/>
      <w:bookmarkEnd w:id="451"/>
      <w:bookmarkEnd w:id="452"/>
      <w:bookmarkEnd w:id="453"/>
    </w:p>
    <w:p w:rsidR="003D478B" w:rsidRPr="000F1277" w:rsidRDefault="003D478B" w:rsidP="00280CA3">
      <w:pPr>
        <w:pStyle w:val="SIARBody"/>
      </w:pPr>
      <w:r w:rsidRPr="000F1277">
        <w:t>The common feature of the chemicals represented within the primary amines category is that all are relatively low molecular weight primary amines.</w:t>
      </w:r>
      <w:r w:rsidR="001F4B7B" w:rsidRPr="000F1277">
        <w:t xml:space="preserve"> </w:t>
      </w:r>
      <w:r w:rsidRPr="000F1277">
        <w:t xml:space="preserve">Most of the chemicals are straight or branched chain aliphatic amines and </w:t>
      </w:r>
      <w:r w:rsidR="00803164" w:rsidRPr="000F1277">
        <w:t>one is a cyclic amine</w:t>
      </w:r>
      <w:r w:rsidRPr="000F1277">
        <w:t>.</w:t>
      </w:r>
      <w:r w:rsidR="001F4B7B" w:rsidRPr="000F1277">
        <w:t xml:space="preserve"> </w:t>
      </w:r>
    </w:p>
    <w:p w:rsidR="003D478B" w:rsidRPr="000F1277" w:rsidRDefault="003D478B" w:rsidP="00280CA3">
      <w:pPr>
        <w:pStyle w:val="SIARBody"/>
      </w:pPr>
      <w:r w:rsidRPr="000F1277">
        <w:t>The aquatic toxicity data suggest some general trends that are consistent with the environmental toxicity profile of the aliphatic amines category described in the Toxic Substances Control Act (TSCA)</w:t>
      </w:r>
      <w:r w:rsidR="006A7CED" w:rsidRPr="000F1277">
        <w:t xml:space="preserve"> </w:t>
      </w:r>
      <w:r w:rsidRPr="000F1277">
        <w:t>New Chemical Program Chemical Categories, October, 2002 (</w:t>
      </w:r>
      <w:hyperlink r:id="rId66" w:history="1">
        <w:r w:rsidRPr="000F1277">
          <w:rPr>
            <w:rStyle w:val="Hyperlink"/>
            <w:bCs/>
            <w:sz w:val="24"/>
          </w:rPr>
          <w:t>http://www.epa.gov/oppt/newchems/pubs/chemcat.htm</w:t>
        </w:r>
      </w:hyperlink>
      <w:r w:rsidRPr="000F1277">
        <w:t>).</w:t>
      </w:r>
      <w:r w:rsidR="001F4B7B" w:rsidRPr="000F1277">
        <w:t xml:space="preserve"> </w:t>
      </w:r>
      <w:r w:rsidR="006A7CED" w:rsidRPr="000F1277">
        <w:t xml:space="preserve"> </w:t>
      </w:r>
      <w:r w:rsidRPr="000F1277">
        <w:t>These trends are the following:</w:t>
      </w:r>
    </w:p>
    <w:p w:rsidR="003D478B" w:rsidRPr="000F1277" w:rsidRDefault="003D478B" w:rsidP="00280CA3">
      <w:pPr>
        <w:pStyle w:val="Bullet"/>
      </w:pPr>
      <w:r w:rsidRPr="000F1277">
        <w:t>Small aliphatic amines are more toxic to algae than fish and invertebrates;</w:t>
      </w:r>
    </w:p>
    <w:p w:rsidR="003D478B" w:rsidRPr="000F1277" w:rsidRDefault="003D478B" w:rsidP="00280CA3">
      <w:pPr>
        <w:pStyle w:val="Bullet"/>
      </w:pPr>
      <w:r w:rsidRPr="000F1277">
        <w:t>Toxicity tends to increase with longer chain length; and</w:t>
      </w:r>
    </w:p>
    <w:p w:rsidR="003D478B" w:rsidRPr="000F1277" w:rsidRDefault="003D478B" w:rsidP="00280CA3">
      <w:pPr>
        <w:pStyle w:val="Bullet"/>
      </w:pPr>
      <w:r w:rsidRPr="000F1277">
        <w:t>Small aliphatic amines that are un-ionized are more toxic to fish and invertebrates than when ionized; toxicity to algae seems to be unaffected by ionization.</w:t>
      </w:r>
    </w:p>
    <w:p w:rsidR="00C000E9" w:rsidRPr="000F1277" w:rsidRDefault="00D5256B" w:rsidP="00280CA3">
      <w:pPr>
        <w:pStyle w:val="SIARBody"/>
      </w:pPr>
      <w:r w:rsidRPr="000F1277">
        <w:t xml:space="preserve">A majority of the aquatic toxicity data for the primary amines comes from studies in which the pH of the test medium was not controlled. The pH of the aquatic test medium has significant effects on ionization, solubility and membrane permeability, thus affecting the toxicity of the amines. </w:t>
      </w:r>
      <w:r w:rsidR="00C000E9" w:rsidRPr="000F1277">
        <w:t xml:space="preserve">The current OECD guidelines require the use of pH adjustment to near neutrality, which is more relevant for risk and hazard assessment under environmentally relevant conditions. </w:t>
      </w:r>
    </w:p>
    <w:p w:rsidR="00D5256B" w:rsidRPr="000F1277" w:rsidRDefault="00D5256B" w:rsidP="00280CA3">
      <w:pPr>
        <w:pStyle w:val="Bullet"/>
      </w:pPr>
      <w:r w:rsidRPr="000F1277">
        <w:t xml:space="preserve">In all cases where the effect of pH-adjustment on toxicity was compared in the same study, the toxicity to fish, daphnids, </w:t>
      </w:r>
      <w:r w:rsidRPr="000F1277">
        <w:rPr>
          <w:iCs/>
        </w:rPr>
        <w:t>and algae</w:t>
      </w:r>
      <w:r w:rsidRPr="000F1277">
        <w:t xml:space="preserve"> consistently decreased when the initially high pH of media containing the amines were adjusted downward to 6 – 9, the pH level generally compatible with aquatic organism survival and required by aquatic test guidelines.</w:t>
      </w:r>
    </w:p>
    <w:p w:rsidR="00D5256B" w:rsidRPr="000F1277" w:rsidRDefault="00D5256B" w:rsidP="00280CA3">
      <w:pPr>
        <w:pStyle w:val="Bullet"/>
      </w:pPr>
      <w:r w:rsidRPr="000F1277">
        <w:t xml:space="preserve">The bulk of the aquatic toxicity data on the primary amines were obtained from studies in which the pH of the test medium was not adjusted after adding the test substance. Because higher pHs have been shown to increase the toxicity of the primary amines, the use of these data will over-estimate the potential toxicity that could occur under more environmentally relevant pHs, particularly given the buffering capacity that exists in most aquatic ecosystems. Although it is unclear the degree to which high pH </w:t>
      </w:r>
      <w:r w:rsidRPr="000F1277">
        <w:rPr>
          <w:i/>
          <w:iCs/>
        </w:rPr>
        <w:t>per se</w:t>
      </w:r>
      <w:r w:rsidRPr="000F1277">
        <w:t xml:space="preserve"> contributed to toxicity in studies in which the pH was not adjusted, it is apparent that toxicity under the test conditions used was over-estimated. In cases where multiple reliable endpoints were available, the lowest endpoint (i.e., most toxic) was presented in the summary tables. The use of these data would therefore provide a conservative estimate of hazard. </w:t>
      </w:r>
    </w:p>
    <w:p w:rsidR="0094301B" w:rsidRPr="000F1277" w:rsidRDefault="0094301B" w:rsidP="001C57F4">
      <w:pPr>
        <w:pStyle w:val="Heading3"/>
        <w:tabs>
          <w:tab w:val="num" w:pos="1077"/>
        </w:tabs>
        <w:ind w:left="1077" w:hanging="1077"/>
        <w:rPr>
          <w:rFonts w:ascii="Times New Roman" w:hAnsi="Times New Roman"/>
          <w:lang w:val="en-US"/>
        </w:rPr>
      </w:pPr>
      <w:bookmarkStart w:id="454" w:name="_Toc279134366"/>
      <w:bookmarkStart w:id="455" w:name="_Toc279760769"/>
      <w:bookmarkStart w:id="456" w:name="_Toc279761769"/>
      <w:bookmarkStart w:id="457" w:name="_Toc264983273"/>
      <w:bookmarkStart w:id="458" w:name="_Toc282677999"/>
      <w:bookmarkEnd w:id="454"/>
      <w:bookmarkEnd w:id="455"/>
      <w:bookmarkEnd w:id="456"/>
      <w:r w:rsidRPr="000F1277">
        <w:rPr>
          <w:rFonts w:ascii="Times New Roman" w:hAnsi="Times New Roman"/>
          <w:lang w:val="en-US"/>
        </w:rPr>
        <w:t>Acute Toxicity Test Results</w:t>
      </w:r>
      <w:bookmarkEnd w:id="457"/>
      <w:bookmarkEnd w:id="458"/>
    </w:p>
    <w:p w:rsidR="00AF5CE5" w:rsidRPr="000F1277" w:rsidRDefault="00C82713" w:rsidP="00771FF6">
      <w:pPr>
        <w:pStyle w:val="SIARBody"/>
      </w:pPr>
      <w:r w:rsidRPr="000F1277">
        <w:t>A</w:t>
      </w:r>
      <w:r w:rsidR="003D478B" w:rsidRPr="000F1277">
        <w:t xml:space="preserve">cute ecotoxicity </w:t>
      </w:r>
      <w:r w:rsidRPr="000F1277">
        <w:t xml:space="preserve">studies are available for </w:t>
      </w:r>
      <w:r w:rsidR="001B7316" w:rsidRPr="000F1277">
        <w:t>the primary amines</w:t>
      </w:r>
      <w:r w:rsidR="003D478B" w:rsidRPr="000F1277">
        <w:t xml:space="preserve">. </w:t>
      </w:r>
      <w:r w:rsidR="00F85F0F" w:rsidRPr="000F1277">
        <w:t xml:space="preserve">In a number of studies, the test substance was prepared </w:t>
      </w:r>
      <w:r w:rsidR="00E3338B" w:rsidRPr="000F1277">
        <w:t xml:space="preserve">both </w:t>
      </w:r>
      <w:r w:rsidR="00F85F0F" w:rsidRPr="000F1277">
        <w:t>without any adjustment of pH</w:t>
      </w:r>
      <w:r w:rsidR="00E3338B" w:rsidRPr="000F1277">
        <w:t xml:space="preserve"> and with the </w:t>
      </w:r>
      <w:r w:rsidR="00F85F0F" w:rsidRPr="000F1277">
        <w:t>pH controlled (</w:t>
      </w:r>
      <w:r w:rsidR="001B7316" w:rsidRPr="000F1277">
        <w:t>unbuffered/buffered</w:t>
      </w:r>
      <w:r w:rsidR="00F85F0F" w:rsidRPr="000F1277">
        <w:t xml:space="preserve">). </w:t>
      </w:r>
      <w:r w:rsidR="00E3338B" w:rsidRPr="000F1277">
        <w:t xml:space="preserve">These results indicate that the toxicity of the primary amines is largely driven by the effect upon pH. </w:t>
      </w:r>
    </w:p>
    <w:p w:rsidR="003D478B" w:rsidRPr="000F1277" w:rsidRDefault="00D91818" w:rsidP="001C57F4">
      <w:pPr>
        <w:rPr>
          <w:bCs/>
        </w:rPr>
      </w:pPr>
      <w:r w:rsidRPr="000F1277">
        <w:t>EPIWIN ECOSAR v</w:t>
      </w:r>
      <w:r w:rsidR="007903A8" w:rsidRPr="000F1277">
        <w:t>1</w:t>
      </w:r>
      <w:r w:rsidRPr="000F1277">
        <w:t>.00 estimates (U.S. EPA, 2010, EPISuite v4.00), which are generally highly reliable for aliphatic amines, were used to estimate LC</w:t>
      </w:r>
      <w:r w:rsidRPr="000F1277">
        <w:rPr>
          <w:vertAlign w:val="subscript"/>
        </w:rPr>
        <w:t>50</w:t>
      </w:r>
      <w:r w:rsidRPr="000F1277">
        <w:t xml:space="preserve">s for </w:t>
      </w:r>
      <w:r w:rsidR="00B809ED" w:rsidRPr="000F1277">
        <w:t xml:space="preserve">fish, </w:t>
      </w:r>
      <w:r w:rsidRPr="000F1277">
        <w:t>invertebrates and algae</w:t>
      </w:r>
      <w:r w:rsidR="005A377F" w:rsidRPr="000F1277">
        <w:t xml:space="preserve"> based on </w:t>
      </w:r>
      <w:r w:rsidR="008A5DDF" w:rsidRPr="000F1277">
        <w:t xml:space="preserve">modeling, and are presented in Tables 20, 21 and 22 </w:t>
      </w:r>
      <w:r w:rsidRPr="000F1277">
        <w:t xml:space="preserve">. </w:t>
      </w:r>
    </w:p>
    <w:p w:rsidR="00453E2E" w:rsidRPr="000F1277" w:rsidRDefault="00453E2E" w:rsidP="001C57F4">
      <w:pPr>
        <w:pStyle w:val="BodyText"/>
        <w:jc w:val="left"/>
        <w:rPr>
          <w:lang w:val="en-US"/>
        </w:rPr>
      </w:pPr>
    </w:p>
    <w:p w:rsidR="0094301B" w:rsidRPr="000F1277" w:rsidRDefault="0094301B" w:rsidP="001C57F4">
      <w:pPr>
        <w:pStyle w:val="BodyText"/>
        <w:jc w:val="left"/>
        <w:rPr>
          <w:i/>
          <w:lang w:val="en-US"/>
        </w:rPr>
      </w:pPr>
      <w:r w:rsidRPr="000F1277">
        <w:rPr>
          <w:i/>
          <w:lang w:val="en-US"/>
        </w:rPr>
        <w:t>Fish</w:t>
      </w:r>
    </w:p>
    <w:p w:rsidR="002F7A0A" w:rsidRPr="000F1277" w:rsidRDefault="00B8168F" w:rsidP="00280CA3">
      <w:pPr>
        <w:pStyle w:val="SIARBody"/>
      </w:pPr>
      <w:r w:rsidRPr="000F1277">
        <w:rPr>
          <w:b/>
        </w:rPr>
        <w:t>Methylamine:</w:t>
      </w:r>
      <w:r w:rsidRPr="000F1277">
        <w:t xml:space="preserve">  </w:t>
      </w:r>
      <w:r w:rsidR="00A5072D" w:rsidRPr="000F1277">
        <w:t xml:space="preserve">(1) </w:t>
      </w:r>
      <w:r w:rsidRPr="000F1277">
        <w:rPr>
          <w:i/>
        </w:rPr>
        <w:t>Leuciscus idus</w:t>
      </w:r>
      <w:r w:rsidRPr="000F1277">
        <w:t xml:space="preserve"> was exposed to </w:t>
      </w:r>
      <w:r w:rsidR="00225BA1" w:rsidRPr="000F1277">
        <w:t>buffered</w:t>
      </w:r>
      <w:r w:rsidRPr="000F1277">
        <w:t xml:space="preserve"> as well as </w:t>
      </w:r>
      <w:r w:rsidR="00225BA1" w:rsidRPr="000F1277">
        <w:t>unbuffered</w:t>
      </w:r>
      <w:r w:rsidRPr="000F1277">
        <w:t xml:space="preserve"> monomethylamine in a 48 hour static experiment according to OECD </w:t>
      </w:r>
      <w:r w:rsidR="00437281" w:rsidRPr="000F1277">
        <w:t>G</w:t>
      </w:r>
      <w:r w:rsidRPr="000F1277">
        <w:t xml:space="preserve">uideline 203 (Bayrisches Landesamt für Wasserwirtschaft, 1986). There was a difference </w:t>
      </w:r>
      <w:r w:rsidR="00A815A1" w:rsidRPr="000F1277">
        <w:t xml:space="preserve">noted for </w:t>
      </w:r>
      <w:r w:rsidR="0009086C" w:rsidRPr="000F1277">
        <w:t>the</w:t>
      </w:r>
      <w:r w:rsidRPr="000F1277">
        <w:t xml:space="preserve"> LC</w:t>
      </w:r>
      <w:r w:rsidRPr="000F1277">
        <w:rPr>
          <w:vertAlign w:val="subscript"/>
        </w:rPr>
        <w:t xml:space="preserve">50 </w:t>
      </w:r>
      <w:r w:rsidRPr="000F1277">
        <w:t xml:space="preserve">values, depending </w:t>
      </w:r>
      <w:r w:rsidR="007903A8" w:rsidRPr="000F1277">
        <w:t>whether</w:t>
      </w:r>
      <w:r w:rsidRPr="000F1277">
        <w:t xml:space="preserve"> the substance was </w:t>
      </w:r>
      <w:r w:rsidR="00225BA1" w:rsidRPr="000F1277">
        <w:t>buffered</w:t>
      </w:r>
      <w:r w:rsidRPr="000F1277">
        <w:t xml:space="preserve"> (970 mg/L</w:t>
      </w:r>
      <w:r w:rsidR="00225BA1" w:rsidRPr="000F1277">
        <w:t>, nominal</w:t>
      </w:r>
      <w:r w:rsidRPr="000F1277">
        <w:t xml:space="preserve">) or </w:t>
      </w:r>
      <w:r w:rsidR="00225BA1" w:rsidRPr="000F1277">
        <w:t>unbuffered</w:t>
      </w:r>
      <w:r w:rsidRPr="000F1277">
        <w:t xml:space="preserve"> (16 mg/L</w:t>
      </w:r>
      <w:r w:rsidR="00225BA1" w:rsidRPr="000F1277">
        <w:t>, nominal</w:t>
      </w:r>
      <w:r w:rsidRPr="000F1277">
        <w:t xml:space="preserve">). </w:t>
      </w:r>
    </w:p>
    <w:p w:rsidR="00DB07BC" w:rsidRPr="000F1277" w:rsidRDefault="00A5072D" w:rsidP="00280CA3">
      <w:pPr>
        <w:pStyle w:val="SIARBody"/>
      </w:pPr>
      <w:r w:rsidRPr="000F1277">
        <w:t xml:space="preserve">(2) </w:t>
      </w:r>
      <w:r w:rsidR="0009086C" w:rsidRPr="000F1277">
        <w:t xml:space="preserve"> </w:t>
      </w:r>
      <w:r w:rsidR="00B8168F" w:rsidRPr="000F1277">
        <w:t xml:space="preserve">Embryogenesis of </w:t>
      </w:r>
      <w:r w:rsidR="00B8168F" w:rsidRPr="000F1277">
        <w:rPr>
          <w:i/>
        </w:rPr>
        <w:t>Brachydanio rerio</w:t>
      </w:r>
      <w:r w:rsidR="00B8168F" w:rsidRPr="000F1277">
        <w:t xml:space="preserve"> was investigated</w:t>
      </w:r>
      <w:r w:rsidR="0009086C" w:rsidRPr="000F1277">
        <w:t>; the development of zebrafish eggs was observed microscopically for 96 hours beginning with the 8 cell stage (Groth et.al., 1993). Twelve eggs were used in the control group and for each test concentration group. A concentration range from 2 - 500 mM was tested, and the pH was adjusted to 8</w:t>
      </w:r>
      <w:r w:rsidR="00225BA1" w:rsidRPr="000F1277">
        <w:t>.0</w:t>
      </w:r>
      <w:r w:rsidR="0009086C" w:rsidRPr="000F1277">
        <w:t xml:space="preserve"> with HCl.  The </w:t>
      </w:r>
      <w:r w:rsidR="00B8168F" w:rsidRPr="000F1277">
        <w:t xml:space="preserve">NOEC </w:t>
      </w:r>
      <w:r w:rsidR="0009086C" w:rsidRPr="000F1277">
        <w:t xml:space="preserve">was </w:t>
      </w:r>
      <w:r w:rsidR="00B8168F" w:rsidRPr="000F1277">
        <w:t xml:space="preserve">93 mg/L, </w:t>
      </w:r>
      <w:r w:rsidR="0009086C" w:rsidRPr="000F1277">
        <w:t xml:space="preserve">and the </w:t>
      </w:r>
      <w:r w:rsidR="00B8168F" w:rsidRPr="000F1277">
        <w:t>LC</w:t>
      </w:r>
      <w:r w:rsidR="00B8168F" w:rsidRPr="000F1277">
        <w:rPr>
          <w:vertAlign w:val="subscript"/>
        </w:rPr>
        <w:t>50</w:t>
      </w:r>
      <w:r w:rsidR="00B8168F" w:rsidRPr="000F1277">
        <w:t xml:space="preserve"> </w:t>
      </w:r>
      <w:r w:rsidR="0009086C" w:rsidRPr="000F1277">
        <w:t xml:space="preserve">was </w:t>
      </w:r>
      <w:r w:rsidR="00B8168F" w:rsidRPr="000F1277">
        <w:t>711 mg/L</w:t>
      </w:r>
      <w:r w:rsidR="00225BA1" w:rsidRPr="000F1277">
        <w:t xml:space="preserve"> (nominal/measured not specified)</w:t>
      </w:r>
      <w:r w:rsidR="0009086C" w:rsidRPr="000F1277">
        <w:t xml:space="preserve">. </w:t>
      </w:r>
      <w:r w:rsidR="00B8168F" w:rsidRPr="000F1277">
        <w:t xml:space="preserve"> </w:t>
      </w:r>
    </w:p>
    <w:p w:rsidR="00B8168F" w:rsidRPr="000F1277" w:rsidRDefault="00B8168F" w:rsidP="00280CA3">
      <w:pPr>
        <w:pStyle w:val="SIARBody"/>
      </w:pPr>
      <w:r w:rsidRPr="000F1277">
        <w:rPr>
          <w:b/>
        </w:rPr>
        <w:t>Ethylamine:</w:t>
      </w:r>
      <w:r w:rsidRPr="000F1277">
        <w:t xml:space="preserve"> </w:t>
      </w:r>
      <w:r w:rsidR="00207C1E" w:rsidRPr="000F1277">
        <w:t xml:space="preserve">In a 96 hr flow through study with </w:t>
      </w:r>
      <w:r w:rsidR="00207C1E" w:rsidRPr="000F1277">
        <w:rPr>
          <w:i/>
        </w:rPr>
        <w:t>Pimephales promelas</w:t>
      </w:r>
      <w:r w:rsidR="00207C1E" w:rsidRPr="000F1277">
        <w:t>, the LC</w:t>
      </w:r>
      <w:r w:rsidR="00207C1E" w:rsidRPr="000F1277">
        <w:rPr>
          <w:vertAlign w:val="subscript"/>
        </w:rPr>
        <w:t>50</w:t>
      </w:r>
      <w:r w:rsidR="00207C1E" w:rsidRPr="000F1277">
        <w:t xml:space="preserve"> was 227 mg/L</w:t>
      </w:r>
      <w:r w:rsidR="00225BA1" w:rsidRPr="000F1277">
        <w:t xml:space="preserve"> (pH not specified; nominal/measured not specified)</w:t>
      </w:r>
      <w:r w:rsidR="00207C1E" w:rsidRPr="000F1277">
        <w:t xml:space="preserve"> (Newsome et al., 1991, 1993). Further details were not available.</w:t>
      </w:r>
    </w:p>
    <w:p w:rsidR="002F7A0A" w:rsidRPr="000F1277" w:rsidRDefault="00B8168F" w:rsidP="00280CA3">
      <w:pPr>
        <w:pStyle w:val="SIARBody"/>
      </w:pPr>
      <w:r w:rsidRPr="000F1277">
        <w:rPr>
          <w:b/>
        </w:rPr>
        <w:t xml:space="preserve">Isopropylamine: </w:t>
      </w:r>
      <w:r w:rsidR="0095137F" w:rsidRPr="000F1277">
        <w:t>(1)</w:t>
      </w:r>
      <w:r w:rsidR="0095137F" w:rsidRPr="000F1277">
        <w:rPr>
          <w:b/>
        </w:rPr>
        <w:t xml:space="preserve"> </w:t>
      </w:r>
      <w:r w:rsidR="004A343C" w:rsidRPr="000F1277">
        <w:t xml:space="preserve">In a study conducted according to DIN 38412 Teil 15, groups of ten </w:t>
      </w:r>
      <w:r w:rsidR="004A343C" w:rsidRPr="000F1277">
        <w:rPr>
          <w:i/>
        </w:rPr>
        <w:t>Oncorhynchus mykiss</w:t>
      </w:r>
      <w:r w:rsidR="004A343C" w:rsidRPr="000F1277">
        <w:t xml:space="preserve"> (20 for the control) were exposed for 96 hr under static conditions to concentrations of isopropylamine at 0, 1, 10, 16, 25, 40, 63, 80</w:t>
      </w:r>
      <w:r w:rsidR="007903A8" w:rsidRPr="000F1277">
        <w:t xml:space="preserve"> or</w:t>
      </w:r>
      <w:r w:rsidR="004A343C" w:rsidRPr="000F1277">
        <w:t xml:space="preserve"> 100 mg/L (nominal) (</w:t>
      </w:r>
      <w:r w:rsidR="00B35559" w:rsidRPr="000F1277">
        <w:t>Hoechst AG</w:t>
      </w:r>
      <w:r w:rsidR="004A343C" w:rsidRPr="000F1277">
        <w:t>, 1979</w:t>
      </w:r>
      <w:r w:rsidR="007D2710" w:rsidRPr="000F1277">
        <w:t>a</w:t>
      </w:r>
      <w:r w:rsidR="004A343C" w:rsidRPr="000F1277">
        <w:t xml:space="preserve">). The pH was not </w:t>
      </w:r>
      <w:r w:rsidR="00225BA1" w:rsidRPr="000F1277">
        <w:rPr>
          <w:szCs w:val="24"/>
        </w:rPr>
        <w:t>buffered</w:t>
      </w:r>
      <w:r w:rsidR="004A343C" w:rsidRPr="000F1277">
        <w:t xml:space="preserve"> and initially increased in concentration-related manner (at maximum pH 10.2 at 100 mg/L). The pH </w:t>
      </w:r>
      <w:r w:rsidR="00464988" w:rsidRPr="000F1277">
        <w:t>normalized</w:t>
      </w:r>
      <w:r w:rsidR="004A343C" w:rsidRPr="000F1277">
        <w:t xml:space="preserve"> during the test period and was in the range of the control values by the end of the test. The 96 h</w:t>
      </w:r>
      <w:r w:rsidR="007903A8" w:rsidRPr="000F1277">
        <w:t>r</w:t>
      </w:r>
      <w:r w:rsidR="004A343C" w:rsidRPr="000F1277">
        <w:t xml:space="preserve"> LC</w:t>
      </w:r>
      <w:r w:rsidR="004A343C" w:rsidRPr="000F1277">
        <w:rPr>
          <w:vertAlign w:val="subscript"/>
        </w:rPr>
        <w:t>50</w:t>
      </w:r>
      <w:r w:rsidR="004A343C" w:rsidRPr="000F1277">
        <w:t xml:space="preserve"> was 40 mg/L</w:t>
      </w:r>
      <w:r w:rsidR="00225BA1" w:rsidRPr="000F1277">
        <w:t xml:space="preserve"> (nominal)</w:t>
      </w:r>
      <w:r w:rsidR="004A343C" w:rsidRPr="000F1277">
        <w:t>.</w:t>
      </w:r>
      <w:r w:rsidR="0095137F" w:rsidRPr="000F1277">
        <w:t xml:space="preserve"> </w:t>
      </w:r>
    </w:p>
    <w:p w:rsidR="003B718C" w:rsidRDefault="003B718C">
      <w:pPr>
        <w:rPr>
          <w:snapToGrid w:val="0"/>
        </w:rPr>
      </w:pPr>
      <w:r>
        <w:br w:type="page"/>
      </w:r>
    </w:p>
    <w:p w:rsidR="00B8168F" w:rsidRPr="000F1277" w:rsidRDefault="0095137F" w:rsidP="00280CA3">
      <w:pPr>
        <w:pStyle w:val="SIARBody"/>
      </w:pPr>
      <w:r w:rsidRPr="000F1277">
        <w:t>(2)</w:t>
      </w:r>
      <w:r w:rsidR="004A343C" w:rsidRPr="000F1277">
        <w:t xml:space="preserve"> </w:t>
      </w:r>
      <w:r w:rsidR="00464988" w:rsidRPr="000F1277">
        <w:t xml:space="preserve">In a study conducted in a manner equivalent or similar to OECD Guideline 203 (Fish, Acute Toxicity Test), groups of ten </w:t>
      </w:r>
      <w:r w:rsidR="00464988" w:rsidRPr="000F1277">
        <w:rPr>
          <w:i/>
        </w:rPr>
        <w:t>Lepomis gibbosus</w:t>
      </w:r>
      <w:r w:rsidR="00464988" w:rsidRPr="000F1277">
        <w:t xml:space="preserve"> were exposed under static conditions for 96 hr to isopropylamine at concentrations of 0, 10, 16, 25, 40, 63, 71, 80, 90</w:t>
      </w:r>
      <w:r w:rsidR="007903A8" w:rsidRPr="000F1277">
        <w:t xml:space="preserve"> or</w:t>
      </w:r>
      <w:r w:rsidR="00464988" w:rsidRPr="000F1277">
        <w:t xml:space="preserve"> 100 mg/l (nominal) (Hoechst AG, 1979b). </w:t>
      </w:r>
      <w:r w:rsidR="004A343C" w:rsidRPr="000F1277">
        <w:t xml:space="preserve">The pH was not neutralised and initially increased in concentration-related manner (pH 10.1 at 100 mg/L). But the pH </w:t>
      </w:r>
      <w:r w:rsidR="00464988" w:rsidRPr="000F1277">
        <w:t>normalized</w:t>
      </w:r>
      <w:r w:rsidR="004A343C" w:rsidRPr="000F1277">
        <w:t xml:space="preserve"> during the test period and was in the range of the control values by the end of the test. The 96 h</w:t>
      </w:r>
      <w:r w:rsidR="007903A8" w:rsidRPr="000F1277">
        <w:t>r</w:t>
      </w:r>
      <w:r w:rsidR="004A343C" w:rsidRPr="000F1277">
        <w:t xml:space="preserve"> LC</w:t>
      </w:r>
      <w:r w:rsidR="004A343C" w:rsidRPr="000F1277">
        <w:rPr>
          <w:vertAlign w:val="subscript"/>
        </w:rPr>
        <w:t>50</w:t>
      </w:r>
      <w:r w:rsidR="004A343C" w:rsidRPr="000F1277">
        <w:t xml:space="preserve"> was 88 mg/L.</w:t>
      </w:r>
    </w:p>
    <w:p w:rsidR="002F7A0A" w:rsidRPr="000F1277" w:rsidRDefault="00B8168F" w:rsidP="00280CA3">
      <w:pPr>
        <w:pStyle w:val="SIARBody"/>
      </w:pPr>
      <w:r w:rsidRPr="000F1277">
        <w:rPr>
          <w:b/>
        </w:rPr>
        <w:t>Butylamine:</w:t>
      </w:r>
      <w:r w:rsidRPr="000F1277">
        <w:t xml:space="preserve"> </w:t>
      </w:r>
      <w:r w:rsidR="0095137F" w:rsidRPr="000F1277">
        <w:t xml:space="preserve">(1) </w:t>
      </w:r>
      <w:r w:rsidR="0046417B" w:rsidRPr="000F1277">
        <w:t xml:space="preserve">Groups of </w:t>
      </w:r>
      <w:r w:rsidR="0046417B" w:rsidRPr="000F1277">
        <w:rPr>
          <w:i/>
        </w:rPr>
        <w:t xml:space="preserve">Lepomis macrochirus </w:t>
      </w:r>
      <w:r w:rsidR="00AC5C0C" w:rsidRPr="000F1277">
        <w:t xml:space="preserve">or </w:t>
      </w:r>
      <w:r w:rsidR="00AC5C0C" w:rsidRPr="000F1277">
        <w:rPr>
          <w:i/>
        </w:rPr>
        <w:t xml:space="preserve">Menidia beryllina </w:t>
      </w:r>
      <w:r w:rsidR="0046417B" w:rsidRPr="000F1277">
        <w:t xml:space="preserve">were exposed under static conditions for 96 hr to nominal concentrations of 10, 32, 50 or 79 mg/L </w:t>
      </w:r>
      <w:r w:rsidR="00AC5C0C" w:rsidRPr="000F1277">
        <w:t xml:space="preserve">or 10, 18, 32, 50, and 100 mg/L, respectively </w:t>
      </w:r>
      <w:r w:rsidR="0046417B" w:rsidRPr="000F1277">
        <w:t>(Dawson et al., 1975). The 96 hr LC</w:t>
      </w:r>
      <w:r w:rsidR="0046417B" w:rsidRPr="000F1277">
        <w:rPr>
          <w:vertAlign w:val="subscript"/>
        </w:rPr>
        <w:t xml:space="preserve">50 </w:t>
      </w:r>
      <w:r w:rsidR="0046417B" w:rsidRPr="000F1277">
        <w:t>of n-butylamine to the bluegill sunfish (</w:t>
      </w:r>
      <w:r w:rsidR="0046417B" w:rsidRPr="000F1277">
        <w:rPr>
          <w:i/>
        </w:rPr>
        <w:t>L. macrochirus</w:t>
      </w:r>
      <w:r w:rsidR="0046417B" w:rsidRPr="000F1277">
        <w:t xml:space="preserve">) was 32 mg/L based on nominal concentrations. </w:t>
      </w:r>
      <w:r w:rsidR="00AC5C0C" w:rsidRPr="000F1277">
        <w:t>The 96 hr LC</w:t>
      </w:r>
      <w:r w:rsidR="00AC5C0C" w:rsidRPr="000F1277">
        <w:rPr>
          <w:vertAlign w:val="subscript"/>
        </w:rPr>
        <w:t xml:space="preserve">50 </w:t>
      </w:r>
      <w:r w:rsidR="00AC5C0C" w:rsidRPr="000F1277">
        <w:t xml:space="preserve">of n-butylamine to the </w:t>
      </w:r>
      <w:r w:rsidR="00AC5C0C" w:rsidRPr="000F1277">
        <w:rPr>
          <w:i/>
        </w:rPr>
        <w:t xml:space="preserve">Menidia </w:t>
      </w:r>
      <w:r w:rsidR="007B3DF4" w:rsidRPr="000F1277">
        <w:rPr>
          <w:i/>
        </w:rPr>
        <w:t>beryllina was</w:t>
      </w:r>
      <w:r w:rsidR="00AC5C0C" w:rsidRPr="000F1277">
        <w:t xml:space="preserve"> 24 mg/L based on nominal concentrations. </w:t>
      </w:r>
      <w:r w:rsidR="0095137F" w:rsidRPr="000F1277">
        <w:t xml:space="preserve"> </w:t>
      </w:r>
    </w:p>
    <w:p w:rsidR="00CB402A" w:rsidRPr="000F1277" w:rsidRDefault="0095137F" w:rsidP="00280CA3">
      <w:pPr>
        <w:pStyle w:val="SIARBody"/>
      </w:pPr>
      <w:r w:rsidRPr="000F1277">
        <w:t xml:space="preserve">(2) </w:t>
      </w:r>
      <w:r w:rsidR="00CB402A" w:rsidRPr="000F1277">
        <w:t xml:space="preserve">Groups of </w:t>
      </w:r>
      <w:r w:rsidR="00CB402A" w:rsidRPr="000F1277">
        <w:rPr>
          <w:i/>
        </w:rPr>
        <w:t>Pimephales promelas</w:t>
      </w:r>
      <w:r w:rsidR="00CB402A" w:rsidRPr="000F1277">
        <w:t xml:space="preserve"> were exposed under flow through conditions for 96 hr to </w:t>
      </w:r>
      <w:r w:rsidR="001E650A" w:rsidRPr="000F1277">
        <w:t xml:space="preserve">buffered </w:t>
      </w:r>
      <w:r w:rsidR="00CB402A" w:rsidRPr="000F1277">
        <w:t>test concentrations (nominal) of 0, 263, 404, 621, 956</w:t>
      </w:r>
      <w:r w:rsidR="007903A8" w:rsidRPr="000F1277">
        <w:t xml:space="preserve"> or</w:t>
      </w:r>
      <w:r w:rsidR="00CB402A" w:rsidRPr="000F1277">
        <w:t xml:space="preserve"> 1470 mg/L; measured </w:t>
      </w:r>
      <w:r w:rsidR="001E650A" w:rsidRPr="000F1277">
        <w:t xml:space="preserve">concentrations </w:t>
      </w:r>
      <w:r w:rsidR="00CB402A" w:rsidRPr="000F1277">
        <w:t>were  &lt; 2, 219, 357, 498, 711</w:t>
      </w:r>
      <w:r w:rsidR="007903A8" w:rsidRPr="000F1277">
        <w:t xml:space="preserve"> or</w:t>
      </w:r>
      <w:r w:rsidR="00CB402A" w:rsidRPr="000F1277">
        <w:t xml:space="preserve"> 1247 mg/L (Geiger, 1986). The 96</w:t>
      </w:r>
      <w:r w:rsidR="007903A8" w:rsidRPr="000F1277">
        <w:t xml:space="preserve"> </w:t>
      </w:r>
      <w:r w:rsidR="00CB402A" w:rsidRPr="000F1277">
        <w:t>hr LC</w:t>
      </w:r>
      <w:r w:rsidR="00CB402A" w:rsidRPr="000F1277">
        <w:rPr>
          <w:vertAlign w:val="subscript"/>
        </w:rPr>
        <w:t>50</w:t>
      </w:r>
      <w:r w:rsidR="00CB402A" w:rsidRPr="000F1277">
        <w:t xml:space="preserve"> of n-butylamine to the fathead minnow (</w:t>
      </w:r>
      <w:r w:rsidR="00CB402A" w:rsidRPr="000F1277">
        <w:rPr>
          <w:i/>
        </w:rPr>
        <w:t>P. promelas</w:t>
      </w:r>
      <w:r w:rsidR="00CB402A" w:rsidRPr="000F1277">
        <w:t xml:space="preserve">) was 268 mg/L based on </w:t>
      </w:r>
      <w:r w:rsidR="001E650A" w:rsidRPr="000F1277">
        <w:t xml:space="preserve">buffered, </w:t>
      </w:r>
      <w:r w:rsidR="00CB402A" w:rsidRPr="000F1277">
        <w:t xml:space="preserve">measured concentrations. </w:t>
      </w:r>
    </w:p>
    <w:p w:rsidR="00B8168F" w:rsidRPr="000F1277" w:rsidRDefault="00B8168F" w:rsidP="00280CA3">
      <w:pPr>
        <w:pStyle w:val="SIARBody"/>
      </w:pPr>
      <w:proofErr w:type="gramStart"/>
      <w:r w:rsidRPr="000F1277">
        <w:rPr>
          <w:b/>
        </w:rPr>
        <w:t>sec-Butylamine</w:t>
      </w:r>
      <w:proofErr w:type="gramEnd"/>
      <w:r w:rsidRPr="000F1277">
        <w:rPr>
          <w:b/>
        </w:rPr>
        <w:t xml:space="preserve">: </w:t>
      </w:r>
      <w:r w:rsidR="00202D27" w:rsidRPr="000F1277">
        <w:t xml:space="preserve">In a study according to German Industrial Standard DIN 38412, Part 15, </w:t>
      </w:r>
      <w:r w:rsidR="00141879" w:rsidRPr="000F1277">
        <w:t xml:space="preserve">groups of </w:t>
      </w:r>
      <w:r w:rsidR="00141879" w:rsidRPr="000F1277">
        <w:rPr>
          <w:i/>
        </w:rPr>
        <w:t>Leuciscus idus</w:t>
      </w:r>
      <w:r w:rsidR="00141879" w:rsidRPr="000F1277">
        <w:t xml:space="preserve"> were exposed to the test substance under static conditions for 96 hr (BASF, 1986</w:t>
      </w:r>
      <w:r w:rsidR="00B6106F" w:rsidRPr="000F1277">
        <w:t>b</w:t>
      </w:r>
      <w:r w:rsidR="00141879" w:rsidRPr="000F1277">
        <w:t xml:space="preserve">).  The </w:t>
      </w:r>
      <w:r w:rsidR="001E650A" w:rsidRPr="000F1277">
        <w:t xml:space="preserve">nominal </w:t>
      </w:r>
      <w:r w:rsidR="00141879" w:rsidRPr="000F1277">
        <w:t>concentrations were 0, 10.0, 14.7, 21.5, 31.6, 46.4, 68.1</w:t>
      </w:r>
      <w:r w:rsidR="007903A8" w:rsidRPr="000F1277">
        <w:t xml:space="preserve"> or</w:t>
      </w:r>
      <w:r w:rsidR="00141879" w:rsidRPr="000F1277">
        <w:t xml:space="preserve"> 100 mg/L and a pH </w:t>
      </w:r>
      <w:r w:rsidR="001E650A" w:rsidRPr="000F1277">
        <w:t>buffered</w:t>
      </w:r>
      <w:r w:rsidR="00141879" w:rsidRPr="000F1277">
        <w:t xml:space="preserve"> group at a concentration of 100.0 mg/L.  </w:t>
      </w:r>
      <w:r w:rsidR="001C56E9" w:rsidRPr="000F1277">
        <w:t>The</w:t>
      </w:r>
      <w:r w:rsidR="00141879" w:rsidRPr="000F1277">
        <w:t xml:space="preserve"> </w:t>
      </w:r>
      <w:r w:rsidR="001E650A" w:rsidRPr="000F1277">
        <w:t>unbuffered</w:t>
      </w:r>
      <w:r w:rsidR="00141879" w:rsidRPr="000F1277">
        <w:t xml:space="preserve"> 96 h</w:t>
      </w:r>
      <w:r w:rsidR="007903A8" w:rsidRPr="000F1277">
        <w:t>r</w:t>
      </w:r>
      <w:r w:rsidR="00141879" w:rsidRPr="000F1277">
        <w:t xml:space="preserve"> LC</w:t>
      </w:r>
      <w:r w:rsidR="00141879" w:rsidRPr="000F1277">
        <w:rPr>
          <w:vertAlign w:val="subscript"/>
        </w:rPr>
        <w:t>50</w:t>
      </w:r>
      <w:r w:rsidR="00141879" w:rsidRPr="000F1277">
        <w:t xml:space="preserve"> was </w:t>
      </w:r>
      <w:r w:rsidR="001E650A" w:rsidRPr="000F1277">
        <w:t>&gt;</w:t>
      </w:r>
      <w:r w:rsidR="00141879" w:rsidRPr="000F1277">
        <w:t xml:space="preserve">46.4 - </w:t>
      </w:r>
      <w:r w:rsidR="001E650A" w:rsidRPr="000F1277">
        <w:t>&lt;</w:t>
      </w:r>
      <w:r w:rsidR="00141879" w:rsidRPr="000F1277">
        <w:t xml:space="preserve">68.1 mg/L; the 96 hr </w:t>
      </w:r>
      <w:r w:rsidR="001E650A" w:rsidRPr="000F1277">
        <w:t>buffered</w:t>
      </w:r>
      <w:r w:rsidR="00141879" w:rsidRPr="000F1277">
        <w:t xml:space="preserve"> LC</w:t>
      </w:r>
      <w:r w:rsidR="00141879" w:rsidRPr="000F1277">
        <w:rPr>
          <w:vertAlign w:val="subscript"/>
        </w:rPr>
        <w:t>50</w:t>
      </w:r>
      <w:r w:rsidR="00141879" w:rsidRPr="000F1277">
        <w:t xml:space="preserve"> was &gt; 100 mg/L.</w:t>
      </w:r>
    </w:p>
    <w:p w:rsidR="00B8168F" w:rsidRPr="000F1277" w:rsidRDefault="00B8168F" w:rsidP="00280CA3">
      <w:pPr>
        <w:pStyle w:val="SIARBody"/>
      </w:pPr>
      <w:r w:rsidRPr="000F1277">
        <w:rPr>
          <w:b/>
        </w:rPr>
        <w:t>tert-Butylamine</w:t>
      </w:r>
      <w:r w:rsidR="00672ADD" w:rsidRPr="000F1277">
        <w:rPr>
          <w:b/>
        </w:rPr>
        <w:t xml:space="preserve">: </w:t>
      </w:r>
      <w:r w:rsidR="00672ADD" w:rsidRPr="000F1277">
        <w:t>In a study conducted following</w:t>
      </w:r>
      <w:r w:rsidRPr="000F1277">
        <w:rPr>
          <w:b/>
        </w:rPr>
        <w:t xml:space="preserve"> </w:t>
      </w:r>
      <w:r w:rsidR="00672ADD" w:rsidRPr="000F1277">
        <w:t xml:space="preserve">IRSA Quaderni dell'Istituto di Ricerca sulle Acque, 11, Consiglio Nazionale delle Ricerche - Roma, (1973), groups of </w:t>
      </w:r>
      <w:r w:rsidR="00672ADD" w:rsidRPr="000F1277">
        <w:rPr>
          <w:i/>
        </w:rPr>
        <w:t>Oncorhynchus mykiss</w:t>
      </w:r>
      <w:r w:rsidR="00AB66D1" w:rsidRPr="000F1277">
        <w:rPr>
          <w:i/>
        </w:rPr>
        <w:t xml:space="preserve"> </w:t>
      </w:r>
      <w:r w:rsidR="00672ADD" w:rsidRPr="000F1277">
        <w:t>were</w:t>
      </w:r>
      <w:r w:rsidR="00672ADD" w:rsidRPr="000F1277">
        <w:rPr>
          <w:i/>
        </w:rPr>
        <w:t xml:space="preserve"> </w:t>
      </w:r>
      <w:r w:rsidR="00672ADD" w:rsidRPr="000F1277">
        <w:t xml:space="preserve">exposed to tert-butylamine </w:t>
      </w:r>
      <w:r w:rsidR="00222E39" w:rsidRPr="000F1277">
        <w:t xml:space="preserve">(pH not specified) </w:t>
      </w:r>
      <w:r w:rsidR="00672ADD" w:rsidRPr="000F1277">
        <w:t>under static conditions for 96 hr (Calamari et al., 1980)</w:t>
      </w:r>
      <w:r w:rsidR="009E7053" w:rsidRPr="000F1277">
        <w:t>. The</w:t>
      </w:r>
      <w:r w:rsidR="00672ADD" w:rsidRPr="000F1277">
        <w:t xml:space="preserve"> 96 h</w:t>
      </w:r>
      <w:r w:rsidR="007903A8" w:rsidRPr="000F1277">
        <w:t>r</w:t>
      </w:r>
      <w:r w:rsidR="00672ADD" w:rsidRPr="000F1277">
        <w:t xml:space="preserve"> LC</w:t>
      </w:r>
      <w:r w:rsidR="007903A8" w:rsidRPr="000F1277">
        <w:rPr>
          <w:vertAlign w:val="subscript"/>
        </w:rPr>
        <w:t>50</w:t>
      </w:r>
      <w:r w:rsidR="00672ADD" w:rsidRPr="000F1277">
        <w:t xml:space="preserve"> </w:t>
      </w:r>
      <w:r w:rsidR="0063082A" w:rsidRPr="000F1277">
        <w:t xml:space="preserve">values </w:t>
      </w:r>
      <w:r w:rsidR="00672ADD" w:rsidRPr="000F1277">
        <w:t>for soft water and hard water were 28 mg/L (measured) and 270 mg/L (measured), respectively.</w:t>
      </w:r>
      <w:r w:rsidR="00464988" w:rsidRPr="000F1277">
        <w:t xml:space="preserve"> </w:t>
      </w:r>
    </w:p>
    <w:p w:rsidR="002F7A0A" w:rsidRPr="000F1277" w:rsidRDefault="00B8168F" w:rsidP="00280CA3">
      <w:pPr>
        <w:pStyle w:val="SIARBody"/>
      </w:pPr>
      <w:r w:rsidRPr="000F1277">
        <w:rPr>
          <w:b/>
        </w:rPr>
        <w:t>Octylamine</w:t>
      </w:r>
      <w:r w:rsidR="00B20DED" w:rsidRPr="000F1277">
        <w:rPr>
          <w:b/>
        </w:rPr>
        <w:t xml:space="preserve">: </w:t>
      </w:r>
      <w:r w:rsidRPr="000F1277">
        <w:rPr>
          <w:b/>
        </w:rPr>
        <w:t xml:space="preserve"> </w:t>
      </w:r>
      <w:r w:rsidR="0095137F" w:rsidRPr="000F1277">
        <w:t>(1)</w:t>
      </w:r>
      <w:r w:rsidR="0095137F" w:rsidRPr="000F1277">
        <w:rPr>
          <w:b/>
        </w:rPr>
        <w:t xml:space="preserve"> </w:t>
      </w:r>
      <w:r w:rsidR="00B20DED" w:rsidRPr="000F1277">
        <w:t>The</w:t>
      </w:r>
      <w:r w:rsidR="00B20DED" w:rsidRPr="000F1277">
        <w:rPr>
          <w:b/>
        </w:rPr>
        <w:t xml:space="preserve"> </w:t>
      </w:r>
      <w:r w:rsidR="007B3DF4" w:rsidRPr="000F1277">
        <w:t>measured</w:t>
      </w:r>
      <w:r w:rsidR="007B3DF4" w:rsidRPr="000F1277">
        <w:rPr>
          <w:b/>
        </w:rPr>
        <w:t xml:space="preserve"> </w:t>
      </w:r>
      <w:r w:rsidR="00B20DED" w:rsidRPr="000F1277">
        <w:t>96 h</w:t>
      </w:r>
      <w:r w:rsidR="007903A8" w:rsidRPr="000F1277">
        <w:t>r</w:t>
      </w:r>
      <w:r w:rsidR="00B20DED" w:rsidRPr="000F1277">
        <w:t xml:space="preserve"> LC</w:t>
      </w:r>
      <w:r w:rsidR="00B20DED" w:rsidRPr="000F1277">
        <w:rPr>
          <w:vertAlign w:val="subscript"/>
        </w:rPr>
        <w:t>50</w:t>
      </w:r>
      <w:r w:rsidR="00B20DED" w:rsidRPr="000F1277">
        <w:t xml:space="preserve"> to </w:t>
      </w:r>
      <w:r w:rsidR="00B20DED" w:rsidRPr="000F1277">
        <w:rPr>
          <w:i/>
        </w:rPr>
        <w:t>Pimephales promelas</w:t>
      </w:r>
      <w:r w:rsidR="00B20DED" w:rsidRPr="000F1277">
        <w:t xml:space="preserve"> for octylamine </w:t>
      </w:r>
      <w:r w:rsidR="00222E39" w:rsidRPr="000F1277">
        <w:t xml:space="preserve">(pH </w:t>
      </w:r>
      <w:r w:rsidR="0023128E" w:rsidRPr="000F1277">
        <w:t>buffered to 7.9</w:t>
      </w:r>
      <w:r w:rsidR="00222E39" w:rsidRPr="000F1277">
        <w:t xml:space="preserve">) </w:t>
      </w:r>
      <w:r w:rsidR="00B20DED" w:rsidRPr="000F1277">
        <w:t xml:space="preserve">was 5.19 mg/L (Geiger et. al., 1988; Newsome et al, 1991, 1993). No further details were available. </w:t>
      </w:r>
    </w:p>
    <w:p w:rsidR="00B8168F" w:rsidRPr="000F1277" w:rsidRDefault="0095137F" w:rsidP="00280CA3">
      <w:pPr>
        <w:pStyle w:val="SIARBody"/>
      </w:pPr>
      <w:r w:rsidRPr="000F1277">
        <w:t xml:space="preserve">(2) </w:t>
      </w:r>
      <w:r w:rsidR="00B20DED" w:rsidRPr="000F1277">
        <w:t xml:space="preserve">In a study conducted according to the German industrial standard test guideline DIN 38 412, part L15, groups of </w:t>
      </w:r>
      <w:r w:rsidR="00B20DED" w:rsidRPr="000F1277">
        <w:rPr>
          <w:i/>
        </w:rPr>
        <w:t xml:space="preserve">Leuciscus idus </w:t>
      </w:r>
      <w:r w:rsidR="00B20DED" w:rsidRPr="000F1277">
        <w:t xml:space="preserve">were exposed under static conditions for 96 hr to concentrations up to 500 mg/L (BASF, 1983c). The two highest concentrations (46.4 and 500 mg/L) were </w:t>
      </w:r>
      <w:r w:rsidR="002A7D1C" w:rsidRPr="000F1277">
        <w:t>buffered</w:t>
      </w:r>
      <w:r w:rsidR="00B20DED" w:rsidRPr="000F1277">
        <w:t xml:space="preserve">.  The </w:t>
      </w:r>
      <w:r w:rsidR="000F36F6" w:rsidRPr="000F1277">
        <w:t>96</w:t>
      </w:r>
      <w:r w:rsidR="00B20DED" w:rsidRPr="000F1277">
        <w:t xml:space="preserve"> hr LC</w:t>
      </w:r>
      <w:r w:rsidR="00B20DED" w:rsidRPr="000F1277">
        <w:rPr>
          <w:vertAlign w:val="subscript"/>
        </w:rPr>
        <w:t>50</w:t>
      </w:r>
      <w:r w:rsidR="00B20DED" w:rsidRPr="000F1277">
        <w:t xml:space="preserve"> </w:t>
      </w:r>
      <w:r w:rsidR="007B3DF4" w:rsidRPr="000F1277">
        <w:t xml:space="preserve">was 17.8 </w:t>
      </w:r>
      <w:r w:rsidR="00B20DED" w:rsidRPr="000F1277">
        <w:t>mg/l</w:t>
      </w:r>
      <w:r w:rsidR="000F36F6" w:rsidRPr="000F1277">
        <w:t xml:space="preserve"> (</w:t>
      </w:r>
      <w:r w:rsidR="002A7D1C" w:rsidRPr="000F1277">
        <w:t>unbuffered</w:t>
      </w:r>
      <w:r w:rsidR="000F36F6" w:rsidRPr="000F1277">
        <w:t>)</w:t>
      </w:r>
      <w:r w:rsidR="00B20DED" w:rsidRPr="000F1277">
        <w:t>.</w:t>
      </w:r>
    </w:p>
    <w:p w:rsidR="00B8168F" w:rsidRPr="000F1277" w:rsidRDefault="001511E9" w:rsidP="00280CA3">
      <w:pPr>
        <w:pStyle w:val="SIARBody"/>
      </w:pPr>
      <w:r w:rsidRPr="000F1277">
        <w:rPr>
          <w:b/>
        </w:rPr>
        <w:t>H</w:t>
      </w:r>
      <w:r w:rsidR="00B8168F" w:rsidRPr="000F1277">
        <w:rPr>
          <w:b/>
        </w:rPr>
        <w:t>exylamine</w:t>
      </w:r>
      <w:r w:rsidR="00AF7EFE" w:rsidRPr="000F1277">
        <w:rPr>
          <w:rStyle w:val="SIARBodyChar"/>
          <w:b/>
        </w:rPr>
        <w:t>, 2-ethyl</w:t>
      </w:r>
      <w:r w:rsidR="00E5571D" w:rsidRPr="000F1277">
        <w:rPr>
          <w:b/>
        </w:rPr>
        <w:t xml:space="preserve">: </w:t>
      </w:r>
      <w:r w:rsidR="00E5571D" w:rsidRPr="000F1277">
        <w:t xml:space="preserve">In a study conducted following DIN 38412, part 15, groups of </w:t>
      </w:r>
      <w:r w:rsidR="00E5571D" w:rsidRPr="000F1277">
        <w:rPr>
          <w:i/>
        </w:rPr>
        <w:t>Leuciscus idus</w:t>
      </w:r>
      <w:r w:rsidR="00E5571D" w:rsidRPr="000F1277">
        <w:t xml:space="preserve"> were exposed under static conditions for 96 hr to concentrations of </w:t>
      </w:r>
      <w:r w:rsidR="00222E39" w:rsidRPr="000F1277">
        <w:t xml:space="preserve">unbuffered </w:t>
      </w:r>
      <w:r w:rsidR="00E5571D" w:rsidRPr="000F1277">
        <w:t>butylamine of 0 (control), 6.81, 10.0, 14.7, 21.5, 31.6, 46.4, 68.1</w:t>
      </w:r>
      <w:r w:rsidR="007903A8" w:rsidRPr="000F1277">
        <w:t xml:space="preserve"> or</w:t>
      </w:r>
      <w:r w:rsidR="00E5571D" w:rsidRPr="000F1277">
        <w:t xml:space="preserve"> 100.0 mg/L (nominal); </w:t>
      </w:r>
      <w:r w:rsidR="00222E39" w:rsidRPr="000F1277">
        <w:t>buffered</w:t>
      </w:r>
      <w:r w:rsidR="00E5571D" w:rsidRPr="000F1277">
        <w:t xml:space="preserve"> samples of 100 and 500 mg/L were tested in parallel (BASF, 1982g). The 96 h</w:t>
      </w:r>
      <w:r w:rsidR="007903A8" w:rsidRPr="000F1277">
        <w:t>r</w:t>
      </w:r>
      <w:r w:rsidR="00E5571D" w:rsidRPr="000F1277">
        <w:t xml:space="preserve"> LC</w:t>
      </w:r>
      <w:r w:rsidR="00E5571D" w:rsidRPr="000F1277">
        <w:rPr>
          <w:vertAlign w:val="subscript"/>
        </w:rPr>
        <w:t>50</w:t>
      </w:r>
      <w:r w:rsidR="00E5571D" w:rsidRPr="000F1277">
        <w:t xml:space="preserve"> was &gt; 100 </w:t>
      </w:r>
      <w:r w:rsidR="001C56E9" w:rsidRPr="000F1277">
        <w:t>but</w:t>
      </w:r>
      <w:r w:rsidR="00E5571D" w:rsidRPr="000F1277">
        <w:t xml:space="preserve"> &lt; 500 mg/L (nominal; </w:t>
      </w:r>
      <w:r w:rsidR="00222E39" w:rsidRPr="000F1277">
        <w:t>buffered</w:t>
      </w:r>
      <w:r w:rsidR="00E5571D" w:rsidRPr="000F1277">
        <w:t>) and the 96 h</w:t>
      </w:r>
      <w:r w:rsidR="007903A8" w:rsidRPr="000F1277">
        <w:t>r</w:t>
      </w:r>
      <w:r w:rsidR="00E5571D" w:rsidRPr="000F1277">
        <w:t xml:space="preserve"> LC</w:t>
      </w:r>
      <w:r w:rsidR="00E5571D" w:rsidRPr="000F1277">
        <w:rPr>
          <w:vertAlign w:val="subscript"/>
        </w:rPr>
        <w:t>50</w:t>
      </w:r>
      <w:r w:rsidR="00E5571D" w:rsidRPr="000F1277">
        <w:t xml:space="preserve"> was </w:t>
      </w:r>
      <w:r w:rsidR="00222E39" w:rsidRPr="000F1277">
        <w:t>&gt; 46.4 - &lt; 68.1</w:t>
      </w:r>
      <w:r w:rsidR="00E5571D" w:rsidRPr="000F1277">
        <w:t xml:space="preserve"> mg/L (nominal; </w:t>
      </w:r>
      <w:r w:rsidR="00222E39" w:rsidRPr="000F1277">
        <w:t>unbuffered</w:t>
      </w:r>
      <w:r w:rsidR="00E5571D" w:rsidRPr="000F1277">
        <w:t xml:space="preserve">). </w:t>
      </w:r>
    </w:p>
    <w:p w:rsidR="00B8168F" w:rsidRPr="000F1277" w:rsidRDefault="00B8168F" w:rsidP="00280CA3">
      <w:pPr>
        <w:pStyle w:val="SIARBody"/>
      </w:pPr>
      <w:r w:rsidRPr="000F1277">
        <w:rPr>
          <w:b/>
        </w:rPr>
        <w:t xml:space="preserve">Propylamine, 3-methoxy- </w:t>
      </w:r>
      <w:r w:rsidRPr="000F1277">
        <w:t xml:space="preserve">: </w:t>
      </w:r>
      <w:r w:rsidR="00DC1B4F" w:rsidRPr="000F1277">
        <w:t xml:space="preserve">In a study conducted according to German Industrial Standard DIN 38412, part 15, groups of </w:t>
      </w:r>
      <w:r w:rsidR="00DC1B4F" w:rsidRPr="000F1277">
        <w:rPr>
          <w:i/>
        </w:rPr>
        <w:t>Leuciscus idus</w:t>
      </w:r>
      <w:r w:rsidR="00DC1B4F" w:rsidRPr="000F1277">
        <w:t xml:space="preserve"> were exposed under static conditions for 96 hr to nominal concentrations of the test substance of 0 (control), 46.4, 100, 215, 464</w:t>
      </w:r>
      <w:r w:rsidR="002143C3" w:rsidRPr="000F1277">
        <w:t xml:space="preserve"> or</w:t>
      </w:r>
      <w:r w:rsidR="00DC1B4F" w:rsidRPr="000F1277">
        <w:t xml:space="preserve"> 1000 mg/L; an additional test concentration with pH adjustment was included at 1000 mg/L (BASF, 1987b). The LC</w:t>
      </w:r>
      <w:r w:rsidR="00DC1B4F" w:rsidRPr="000F1277">
        <w:rPr>
          <w:vertAlign w:val="subscript"/>
        </w:rPr>
        <w:t>50</w:t>
      </w:r>
      <w:r w:rsidR="00DC1B4F" w:rsidRPr="000F1277">
        <w:t xml:space="preserve"> was 148 mg/l (nominal; </w:t>
      </w:r>
      <w:r w:rsidR="00222E39" w:rsidRPr="000F1277">
        <w:t>unbuffered</w:t>
      </w:r>
      <w:r w:rsidR="00DC1B4F" w:rsidRPr="000F1277">
        <w:t xml:space="preserve">). No mortalities were observed in the 1000 mg/L test concentration when the test solution was </w:t>
      </w:r>
      <w:r w:rsidR="00222E39" w:rsidRPr="000F1277">
        <w:t>buffered</w:t>
      </w:r>
      <w:r w:rsidR="00DC1B4F" w:rsidRPr="000F1277">
        <w:t xml:space="preserve">. </w:t>
      </w:r>
    </w:p>
    <w:p w:rsidR="00EE2EB1" w:rsidRPr="000F1277" w:rsidRDefault="00EE2EB1" w:rsidP="00280CA3">
      <w:pPr>
        <w:pStyle w:val="SIARBody"/>
        <w:rPr>
          <w:b/>
          <w:szCs w:val="18"/>
        </w:rPr>
      </w:pPr>
      <w:r w:rsidRPr="000F1277">
        <w:rPr>
          <w:b/>
        </w:rPr>
        <w:t xml:space="preserve">Cyclohexylamine,4,4’-methylenebis: </w:t>
      </w:r>
      <w:r w:rsidRPr="000F1277">
        <w:t xml:space="preserve">In a study conducted according to German Industrial Standard DIN 38412, part 15, </w:t>
      </w:r>
      <w:r w:rsidRPr="000F1277">
        <w:rPr>
          <w:b/>
        </w:rPr>
        <w:t xml:space="preserve"> </w:t>
      </w:r>
      <w:r w:rsidRPr="000F1277">
        <w:t xml:space="preserve">groups of </w:t>
      </w:r>
      <w:r w:rsidRPr="000F1277">
        <w:rPr>
          <w:i/>
        </w:rPr>
        <w:t>Leuciscus idus</w:t>
      </w:r>
      <w:r w:rsidRPr="000F1277">
        <w:t xml:space="preserve"> were exposed under static conditions for 96 hr to concentrations of the test substance of 0 (control), 10.0, 21.5, 46.4 or 100 mg/L (nominal); an additional test concentration with pH adjustment at 100 mg/L was included (BASF, 1988</w:t>
      </w:r>
      <w:r w:rsidR="00B6106F" w:rsidRPr="000F1277">
        <w:t>e</w:t>
      </w:r>
      <w:r w:rsidRPr="000F1277">
        <w:t>). The LC</w:t>
      </w:r>
      <w:r w:rsidRPr="000F1277">
        <w:rPr>
          <w:vertAlign w:val="subscript"/>
        </w:rPr>
        <w:t xml:space="preserve">50 </w:t>
      </w:r>
      <w:r w:rsidRPr="000F1277">
        <w:t xml:space="preserve">was </w:t>
      </w:r>
      <w:r w:rsidR="00222E39" w:rsidRPr="000F1277">
        <w:t>67.8</w:t>
      </w:r>
      <w:r w:rsidRPr="000F1277">
        <w:t xml:space="preserve"> mg/l (nominal</w:t>
      </w:r>
      <w:r w:rsidR="00222E39" w:rsidRPr="000F1277">
        <w:t>, unbuffered</w:t>
      </w:r>
      <w:r w:rsidRPr="000F1277">
        <w:t>).</w:t>
      </w:r>
      <w:r w:rsidR="00222E39" w:rsidRPr="000F1277">
        <w:t xml:space="preserve">  Ten percent mortality (1 of 10 fish) was observed at the buffered concentration of 100 mg/L</w:t>
      </w:r>
      <w:r w:rsidR="00B3732F" w:rsidRPr="000F1277">
        <w:t xml:space="preserve"> (nominal).</w:t>
      </w:r>
    </w:p>
    <w:p w:rsidR="002F7A0A" w:rsidRPr="000F1277" w:rsidRDefault="00051838" w:rsidP="00280CA3">
      <w:pPr>
        <w:pStyle w:val="SIARBody"/>
      </w:pPr>
      <w:r w:rsidRPr="000F1277">
        <w:rPr>
          <w:b/>
        </w:rPr>
        <w:t xml:space="preserve">2-propanol, 1-amino-:  </w:t>
      </w:r>
      <w:r w:rsidR="0095137F" w:rsidRPr="000F1277">
        <w:t>(1)</w:t>
      </w:r>
      <w:r w:rsidR="0095137F" w:rsidRPr="000F1277">
        <w:rPr>
          <w:b/>
        </w:rPr>
        <w:t xml:space="preserve"> </w:t>
      </w:r>
      <w:r w:rsidRPr="000F1277">
        <w:t xml:space="preserve">In a study conducted following German industrial standard test guideline DIN 38412 part 15, groups of </w:t>
      </w:r>
      <w:r w:rsidRPr="000F1277">
        <w:rPr>
          <w:i/>
        </w:rPr>
        <w:t>Leuciscus idus</w:t>
      </w:r>
      <w:r w:rsidRPr="000F1277">
        <w:t xml:space="preserve"> were exposed under static conditions for 96 hr to nominal test concentrations of 0, 100, 215, 464 or 1000 mg/L (BASF, 1987c). The highest test concentration was also tested after </w:t>
      </w:r>
      <w:r w:rsidR="00AD709F" w:rsidRPr="000F1277">
        <w:t>buffering</w:t>
      </w:r>
      <w:r w:rsidRPr="000F1277">
        <w:t>. The 96 hr LC</w:t>
      </w:r>
      <w:r w:rsidRPr="000F1277">
        <w:rPr>
          <w:vertAlign w:val="subscript"/>
        </w:rPr>
        <w:t>50</w:t>
      </w:r>
      <w:r w:rsidRPr="000F1277">
        <w:t xml:space="preserve"> was </w:t>
      </w:r>
      <w:r w:rsidR="00AD709F" w:rsidRPr="000F1277">
        <w:t>&gt;</w:t>
      </w:r>
      <w:r w:rsidRPr="000F1277">
        <w:t xml:space="preserve"> 215 - </w:t>
      </w:r>
      <w:r w:rsidR="00AD709F" w:rsidRPr="000F1277">
        <w:t xml:space="preserve">&lt; </w:t>
      </w:r>
      <w:r w:rsidRPr="000F1277">
        <w:t xml:space="preserve">464 mg/L (nominal; </w:t>
      </w:r>
      <w:r w:rsidR="00AD709F" w:rsidRPr="000F1277">
        <w:t>unbuffered</w:t>
      </w:r>
      <w:r w:rsidRPr="000F1277">
        <w:t xml:space="preserve">) and &gt; 1000 mg/L (nominal; </w:t>
      </w:r>
      <w:r w:rsidR="00AD709F" w:rsidRPr="000F1277">
        <w:t>buffered</w:t>
      </w:r>
      <w:r w:rsidRPr="000F1277">
        <w:t xml:space="preserve">). </w:t>
      </w:r>
    </w:p>
    <w:p w:rsidR="00051838" w:rsidRPr="000F1277" w:rsidRDefault="0095137F" w:rsidP="00280CA3">
      <w:pPr>
        <w:pStyle w:val="SIARBody"/>
      </w:pPr>
      <w:r w:rsidRPr="000F1277">
        <w:t xml:space="preserve">(2) </w:t>
      </w:r>
      <w:r w:rsidR="00051838" w:rsidRPr="000F1277">
        <w:t xml:space="preserve">Following Am. Publ. Health Assoc. (APHA): Standard Methods for the Examination of Water and Wastewater, 15th ed. guidance, groups of </w:t>
      </w:r>
      <w:r w:rsidR="00051838" w:rsidRPr="000F1277">
        <w:rPr>
          <w:i/>
        </w:rPr>
        <w:t xml:space="preserve">Pimephales promelas </w:t>
      </w:r>
      <w:r w:rsidR="00051838" w:rsidRPr="000F1277">
        <w:t>were exposed under flow through conditions for 96 hr to unspecified test concentrations (Brooke et al., 1984).  The pH of the stock solution was adjusted to that of lake water with HCl. The 96 hr LC</w:t>
      </w:r>
      <w:r w:rsidR="00051838" w:rsidRPr="000F1277">
        <w:rPr>
          <w:vertAlign w:val="subscript"/>
        </w:rPr>
        <w:t>50</w:t>
      </w:r>
      <w:r w:rsidR="00051838" w:rsidRPr="000F1277">
        <w:t xml:space="preserve"> was 2520 mg/L.</w:t>
      </w:r>
    </w:p>
    <w:p w:rsidR="00BA66DD" w:rsidRPr="000F1277" w:rsidRDefault="00BA66DD" w:rsidP="00280CA3">
      <w:pPr>
        <w:pStyle w:val="SIARBody"/>
      </w:pPr>
      <w:r w:rsidRPr="000F1277">
        <w:t xml:space="preserve">(3) Following Am. Publ. Health Assoc. (APHA): Standard Methods for the Examination of Water and Wastewater, 15th ed. guidance, groups of </w:t>
      </w:r>
      <w:r w:rsidR="00AF7EFE" w:rsidRPr="000F1277">
        <w:rPr>
          <w:i/>
        </w:rPr>
        <w:t>Carassius auratus</w:t>
      </w:r>
      <w:r w:rsidRPr="000F1277">
        <w:rPr>
          <w:i/>
        </w:rPr>
        <w:t xml:space="preserve"> </w:t>
      </w:r>
      <w:r w:rsidRPr="000F1277">
        <w:t>were exposed under static conditions for 96 hr to unspecified test concentrations (Bridie et al., 1979).  When conducted unbuffered (pH 9.9), the 96 hr LC50 was 210 mg/L (nominal, unbuffered).  When the pH of the stock solution was buffered to pH 7.0, the 96 hr LC</w:t>
      </w:r>
      <w:r w:rsidRPr="000F1277">
        <w:rPr>
          <w:vertAlign w:val="subscript"/>
        </w:rPr>
        <w:t>50</w:t>
      </w:r>
      <w:r w:rsidRPr="000F1277">
        <w:t xml:space="preserve"> was &gt;5000 mg/L (nominal, buffered).</w:t>
      </w:r>
    </w:p>
    <w:p w:rsidR="00666C2C" w:rsidRPr="000F1277" w:rsidRDefault="00666C2C" w:rsidP="003B718C">
      <w:pPr>
        <w:pStyle w:val="TableCaption"/>
        <w:ind w:left="0"/>
        <w:rPr>
          <w:rFonts w:ascii="Times New Roman" w:hAnsi="Times New Roman"/>
        </w:rPr>
      </w:pPr>
      <w:bookmarkStart w:id="459" w:name="_Toc282678022"/>
      <w:proofErr w:type="gramStart"/>
      <w:r w:rsidRPr="000F1277">
        <w:rPr>
          <w:rFonts w:ascii="Times New Roman" w:hAnsi="Times New Roman"/>
        </w:rPr>
        <w:t>Table 2</w:t>
      </w:r>
      <w:r w:rsidR="00803164" w:rsidRPr="000F1277">
        <w:rPr>
          <w:rFonts w:ascii="Times New Roman" w:hAnsi="Times New Roman"/>
        </w:rPr>
        <w:t>0</w:t>
      </w:r>
      <w:r w:rsidRPr="000F1277">
        <w:rPr>
          <w:rFonts w:ascii="Times New Roman" w:hAnsi="Times New Roman"/>
        </w:rPr>
        <w:t>.</w:t>
      </w:r>
      <w:proofErr w:type="gramEnd"/>
      <w:r w:rsidR="003B718C">
        <w:rPr>
          <w:rFonts w:ascii="Times New Roman" w:hAnsi="Times New Roman"/>
        </w:rPr>
        <w:tab/>
      </w:r>
      <w:r w:rsidRPr="000F1277">
        <w:rPr>
          <w:rFonts w:ascii="Times New Roman" w:hAnsi="Times New Roman"/>
        </w:rPr>
        <w:t xml:space="preserve"> </w:t>
      </w:r>
      <w:r w:rsidR="00271BA0" w:rsidRPr="000F1277">
        <w:rPr>
          <w:rFonts w:ascii="Times New Roman" w:hAnsi="Times New Roman"/>
        </w:rPr>
        <w:t>Summary of Aquatic Effects (Fish)</w:t>
      </w:r>
      <w:bookmarkEnd w:id="459"/>
      <w:r w:rsidRPr="000F1277">
        <w:rPr>
          <w:rFonts w:ascii="Times New Roman" w:hAnsi="Times New Roman"/>
        </w:rPr>
        <w:t xml:space="preserve"> </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18"/>
        <w:gridCol w:w="2166"/>
        <w:gridCol w:w="2063"/>
        <w:gridCol w:w="1806"/>
        <w:gridCol w:w="1806"/>
      </w:tblGrid>
      <w:tr w:rsidR="00B1695D" w:rsidRPr="003B718C" w:rsidTr="003B718C">
        <w:trPr>
          <w:trHeight w:val="539"/>
          <w:tblHeader/>
        </w:trPr>
        <w:tc>
          <w:tcPr>
            <w:tcW w:w="1798" w:type="dxa"/>
            <w:tcBorders>
              <w:top w:val="single" w:sz="12" w:space="0" w:color="auto"/>
              <w:bottom w:val="single" w:sz="12" w:space="0" w:color="auto"/>
            </w:tcBorders>
            <w:shd w:val="clear" w:color="auto" w:fill="DBE5F1"/>
          </w:tcPr>
          <w:p w:rsidR="00B1695D" w:rsidRPr="003B718C" w:rsidRDefault="00B1695D" w:rsidP="001C57F4">
            <w:pPr>
              <w:pStyle w:val="Tabletext"/>
              <w:spacing w:before="20" w:after="20"/>
              <w:rPr>
                <w:b/>
              </w:rPr>
            </w:pPr>
            <w:r w:rsidRPr="003B718C">
              <w:rPr>
                <w:b/>
                <w:bCs/>
              </w:rPr>
              <w:t>Substance</w:t>
            </w:r>
          </w:p>
        </w:tc>
        <w:tc>
          <w:tcPr>
            <w:tcW w:w="2270" w:type="dxa"/>
            <w:tcBorders>
              <w:top w:val="single" w:sz="12" w:space="0" w:color="auto"/>
              <w:bottom w:val="single" w:sz="12" w:space="0" w:color="auto"/>
            </w:tcBorders>
            <w:shd w:val="clear" w:color="auto" w:fill="DBE5F1"/>
          </w:tcPr>
          <w:p w:rsidR="00B1695D" w:rsidRPr="003B718C" w:rsidRDefault="00B1695D" w:rsidP="001C57F4">
            <w:pPr>
              <w:pStyle w:val="Tabletext"/>
              <w:spacing w:before="20" w:after="20"/>
              <w:rPr>
                <w:b/>
              </w:rPr>
            </w:pPr>
            <w:r w:rsidRPr="003B718C">
              <w:rPr>
                <w:b/>
              </w:rPr>
              <w:t>Species/Method</w:t>
            </w:r>
          </w:p>
        </w:tc>
        <w:tc>
          <w:tcPr>
            <w:tcW w:w="2160" w:type="dxa"/>
            <w:tcBorders>
              <w:top w:val="single" w:sz="12" w:space="0" w:color="auto"/>
              <w:bottom w:val="single" w:sz="12" w:space="0" w:color="auto"/>
            </w:tcBorders>
            <w:shd w:val="clear" w:color="auto" w:fill="DBE5F1"/>
          </w:tcPr>
          <w:p w:rsidR="00B1695D" w:rsidRPr="003B718C" w:rsidRDefault="00B1695D" w:rsidP="001C57F4">
            <w:pPr>
              <w:pStyle w:val="Tabletext"/>
              <w:spacing w:before="20" w:after="20"/>
              <w:rPr>
                <w:b/>
              </w:rPr>
            </w:pPr>
            <w:r w:rsidRPr="003B718C">
              <w:rPr>
                <w:b/>
              </w:rPr>
              <w:t>LC</w:t>
            </w:r>
            <w:r w:rsidRPr="003B718C">
              <w:rPr>
                <w:b/>
                <w:vertAlign w:val="subscript"/>
              </w:rPr>
              <w:t>50</w:t>
            </w:r>
            <w:r w:rsidRPr="003B718C">
              <w:rPr>
                <w:b/>
              </w:rPr>
              <w:t xml:space="preserve"> (mg/L), 96 hr</w:t>
            </w:r>
          </w:p>
        </w:tc>
        <w:tc>
          <w:tcPr>
            <w:tcW w:w="1890" w:type="dxa"/>
            <w:tcBorders>
              <w:top w:val="single" w:sz="12" w:space="0" w:color="auto"/>
              <w:bottom w:val="single" w:sz="12" w:space="0" w:color="auto"/>
            </w:tcBorders>
            <w:shd w:val="clear" w:color="auto" w:fill="DBE5F1"/>
          </w:tcPr>
          <w:p w:rsidR="00B1695D" w:rsidRPr="003B718C" w:rsidRDefault="00B1695D" w:rsidP="001C57F4">
            <w:pPr>
              <w:pStyle w:val="Tabletext"/>
              <w:spacing w:before="20" w:after="20"/>
              <w:rPr>
                <w:b/>
              </w:rPr>
            </w:pPr>
            <w:r w:rsidRPr="003B718C">
              <w:rPr>
                <w:b/>
              </w:rPr>
              <w:t>Reference</w:t>
            </w:r>
          </w:p>
        </w:tc>
        <w:tc>
          <w:tcPr>
            <w:tcW w:w="1890" w:type="dxa"/>
            <w:tcBorders>
              <w:top w:val="single" w:sz="12" w:space="0" w:color="auto"/>
              <w:bottom w:val="single" w:sz="12" w:space="0" w:color="auto"/>
            </w:tcBorders>
            <w:shd w:val="clear" w:color="auto" w:fill="DBE5F1"/>
          </w:tcPr>
          <w:p w:rsidR="00B1695D" w:rsidRPr="003B718C" w:rsidRDefault="00B1695D" w:rsidP="001C57F4">
            <w:pPr>
              <w:pStyle w:val="Tabletext"/>
              <w:spacing w:before="20" w:after="20"/>
              <w:rPr>
                <w:b/>
              </w:rPr>
            </w:pPr>
            <w:r w:rsidRPr="003B718C">
              <w:rPr>
                <w:b/>
              </w:rPr>
              <w:t>Estimated values (ECOSAR  1.0) (96 hr, mg/L)</w:t>
            </w:r>
            <w:r w:rsidRPr="003B718C">
              <w:rPr>
                <w:b/>
                <w:vertAlign w:val="superscript"/>
              </w:rPr>
              <w:t>8</w:t>
            </w:r>
          </w:p>
        </w:tc>
      </w:tr>
      <w:tr w:rsidR="006C7187" w:rsidRPr="003B718C" w:rsidTr="003B718C">
        <w:trPr>
          <w:trHeight w:val="288"/>
        </w:trPr>
        <w:tc>
          <w:tcPr>
            <w:tcW w:w="1798" w:type="dxa"/>
            <w:vMerge w:val="restart"/>
            <w:tcBorders>
              <w:top w:val="single" w:sz="12" w:space="0" w:color="auto"/>
            </w:tcBorders>
          </w:tcPr>
          <w:p w:rsidR="006C7187" w:rsidRPr="003B718C" w:rsidRDefault="006C7187" w:rsidP="001C57F4">
            <w:pPr>
              <w:pStyle w:val="Tabletext"/>
              <w:spacing w:before="20" w:after="20"/>
            </w:pPr>
            <w:r w:rsidRPr="003B718C">
              <w:t>Methylamine</w:t>
            </w:r>
          </w:p>
        </w:tc>
        <w:tc>
          <w:tcPr>
            <w:tcW w:w="2270" w:type="dxa"/>
            <w:tcBorders>
              <w:top w:val="single" w:sz="12" w:space="0" w:color="auto"/>
            </w:tcBorders>
          </w:tcPr>
          <w:p w:rsidR="006C7187" w:rsidRPr="003B718C" w:rsidRDefault="006C7187" w:rsidP="001C57F4">
            <w:pPr>
              <w:pStyle w:val="Tabletext"/>
              <w:spacing w:before="20" w:after="20"/>
              <w:rPr>
                <w:i/>
              </w:rPr>
            </w:pPr>
            <w:r w:rsidRPr="003B718C">
              <w:rPr>
                <w:i/>
              </w:rPr>
              <w:t>Brachydanio rerio/</w:t>
            </w:r>
            <w:r w:rsidRPr="003B718C">
              <w:t>not specified</w:t>
            </w:r>
          </w:p>
        </w:tc>
        <w:tc>
          <w:tcPr>
            <w:tcW w:w="2160" w:type="dxa"/>
            <w:tcBorders>
              <w:top w:val="single" w:sz="12" w:space="0" w:color="auto"/>
            </w:tcBorders>
            <w:tcMar>
              <w:top w:w="115" w:type="dxa"/>
              <w:left w:w="115" w:type="dxa"/>
              <w:right w:w="115" w:type="dxa"/>
            </w:tcMar>
          </w:tcPr>
          <w:p w:rsidR="006C7187" w:rsidRPr="003B718C" w:rsidRDefault="006C7187" w:rsidP="001C57F4">
            <w:pPr>
              <w:pStyle w:val="Tabletext"/>
              <w:spacing w:before="20" w:after="20"/>
            </w:pPr>
            <w:r w:rsidRPr="003B718C">
              <w:t>711 (pH 8.0; nominal/measured not specified)</w:t>
            </w:r>
            <w:r w:rsidR="00AF7EFE" w:rsidRPr="003B718C">
              <w:rPr>
                <w:vertAlign w:val="superscript"/>
              </w:rPr>
              <w:t>1</w:t>
            </w:r>
          </w:p>
        </w:tc>
        <w:tc>
          <w:tcPr>
            <w:tcW w:w="1890" w:type="dxa"/>
            <w:tcBorders>
              <w:top w:val="single" w:sz="12" w:space="0" w:color="auto"/>
            </w:tcBorders>
            <w:tcMar>
              <w:top w:w="115" w:type="dxa"/>
              <w:left w:w="115" w:type="dxa"/>
              <w:right w:w="115" w:type="dxa"/>
            </w:tcMar>
          </w:tcPr>
          <w:p w:rsidR="006C7187" w:rsidRPr="003B718C" w:rsidRDefault="006C7187" w:rsidP="001C57F4">
            <w:pPr>
              <w:pStyle w:val="Tabletext"/>
              <w:spacing w:before="20" w:after="20"/>
            </w:pPr>
            <w:r w:rsidRPr="003B718C">
              <w:t>Groth et.al., 1993</w:t>
            </w:r>
          </w:p>
        </w:tc>
        <w:tc>
          <w:tcPr>
            <w:tcW w:w="1890" w:type="dxa"/>
            <w:vMerge w:val="restart"/>
            <w:tcBorders>
              <w:top w:val="single" w:sz="12" w:space="0" w:color="auto"/>
            </w:tcBorders>
          </w:tcPr>
          <w:p w:rsidR="006C7187" w:rsidRPr="003B718C" w:rsidRDefault="006C7187" w:rsidP="001C57F4">
            <w:pPr>
              <w:pStyle w:val="Tabletext"/>
              <w:spacing w:before="20" w:after="20"/>
            </w:pPr>
            <w:r w:rsidRPr="003B718C">
              <w:t>210</w:t>
            </w:r>
          </w:p>
        </w:tc>
      </w:tr>
      <w:tr w:rsidR="006C7187" w:rsidRPr="003B718C" w:rsidTr="003B718C">
        <w:trPr>
          <w:trHeight w:val="288"/>
        </w:trPr>
        <w:tc>
          <w:tcPr>
            <w:tcW w:w="1798" w:type="dxa"/>
            <w:vMerge/>
          </w:tcPr>
          <w:p w:rsidR="006C7187" w:rsidRPr="003B718C" w:rsidRDefault="006C7187" w:rsidP="001C57F4">
            <w:pPr>
              <w:pStyle w:val="Tabletext"/>
              <w:spacing w:before="20" w:after="20"/>
            </w:pPr>
          </w:p>
        </w:tc>
        <w:tc>
          <w:tcPr>
            <w:tcW w:w="2270" w:type="dxa"/>
          </w:tcPr>
          <w:p w:rsidR="006C7187" w:rsidRPr="003B718C" w:rsidRDefault="006C7187" w:rsidP="001C57F4">
            <w:pPr>
              <w:pStyle w:val="Tabletext"/>
              <w:spacing w:before="20" w:after="20"/>
              <w:rPr>
                <w:i/>
              </w:rPr>
            </w:pPr>
            <w:r w:rsidRPr="003B718C">
              <w:rPr>
                <w:i/>
              </w:rPr>
              <w:t>Leuciscus idus/</w:t>
            </w:r>
            <w:r w:rsidRPr="003B718C">
              <w:t xml:space="preserve"> OECD 203</w:t>
            </w:r>
          </w:p>
        </w:tc>
        <w:tc>
          <w:tcPr>
            <w:tcW w:w="2160" w:type="dxa"/>
            <w:tcMar>
              <w:top w:w="115" w:type="dxa"/>
              <w:left w:w="115" w:type="dxa"/>
              <w:right w:w="115" w:type="dxa"/>
            </w:tcMar>
          </w:tcPr>
          <w:p w:rsidR="006C7187" w:rsidRPr="003B718C" w:rsidRDefault="006C7187" w:rsidP="001C57F4">
            <w:pPr>
              <w:pStyle w:val="Tabletext"/>
              <w:spacing w:before="20" w:after="20"/>
            </w:pPr>
            <w:r w:rsidRPr="003B718C">
              <w:t>16 (unbuffered) (48 hr; nominal)</w:t>
            </w:r>
          </w:p>
          <w:p w:rsidR="006C7187" w:rsidRPr="003B718C" w:rsidRDefault="006C7187" w:rsidP="001C57F4">
            <w:pPr>
              <w:pStyle w:val="Tabletext"/>
              <w:spacing w:before="20" w:after="20"/>
            </w:pPr>
            <w:r w:rsidRPr="003B718C">
              <w:t>970 (buffered) (48 hr; nominal)</w:t>
            </w:r>
          </w:p>
        </w:tc>
        <w:tc>
          <w:tcPr>
            <w:tcW w:w="1890" w:type="dxa"/>
            <w:tcMar>
              <w:top w:w="115" w:type="dxa"/>
              <w:left w:w="115" w:type="dxa"/>
              <w:right w:w="115" w:type="dxa"/>
            </w:tcMar>
          </w:tcPr>
          <w:p w:rsidR="006C7187" w:rsidRPr="003B718C" w:rsidRDefault="006C7187" w:rsidP="001C57F4">
            <w:pPr>
              <w:pStyle w:val="Tabletext"/>
              <w:spacing w:before="20" w:after="20"/>
            </w:pPr>
            <w:r w:rsidRPr="003B718C">
              <w:t>Bayerisches Landesamt für</w:t>
            </w:r>
          </w:p>
          <w:p w:rsidR="006C7187" w:rsidRPr="003B718C" w:rsidRDefault="006C7187" w:rsidP="001C57F4">
            <w:pPr>
              <w:pStyle w:val="Tabletext"/>
              <w:spacing w:before="20" w:after="20"/>
            </w:pPr>
            <w:r w:rsidRPr="003B718C">
              <w:t>Wasserwirtschaft, 1986</w:t>
            </w:r>
          </w:p>
        </w:tc>
        <w:tc>
          <w:tcPr>
            <w:tcW w:w="1890" w:type="dxa"/>
            <w:vMerge/>
          </w:tcPr>
          <w:p w:rsidR="006C7187" w:rsidRPr="003B718C" w:rsidRDefault="006C7187" w:rsidP="001C57F4">
            <w:pPr>
              <w:pStyle w:val="Tabletext"/>
              <w:spacing w:before="20" w:after="20"/>
            </w:pPr>
          </w:p>
        </w:tc>
      </w:tr>
      <w:tr w:rsidR="00B1695D" w:rsidRPr="003B718C" w:rsidTr="003B718C">
        <w:trPr>
          <w:trHeight w:val="288"/>
        </w:trPr>
        <w:tc>
          <w:tcPr>
            <w:tcW w:w="1798" w:type="dxa"/>
          </w:tcPr>
          <w:p w:rsidR="00B1695D" w:rsidRPr="003B718C" w:rsidRDefault="00B1695D" w:rsidP="001C57F4">
            <w:pPr>
              <w:pStyle w:val="Tabletext"/>
              <w:spacing w:before="20" w:after="20"/>
            </w:pPr>
            <w:r w:rsidRPr="003B718C">
              <w:t xml:space="preserve">Ethylamine </w:t>
            </w:r>
          </w:p>
        </w:tc>
        <w:tc>
          <w:tcPr>
            <w:tcW w:w="2270" w:type="dxa"/>
          </w:tcPr>
          <w:p w:rsidR="00B1695D" w:rsidRPr="003B718C" w:rsidRDefault="00B1695D" w:rsidP="001C57F4">
            <w:pPr>
              <w:pStyle w:val="Tabletext"/>
              <w:spacing w:before="20" w:after="20"/>
            </w:pPr>
            <w:r w:rsidRPr="003B718C">
              <w:rPr>
                <w:i/>
              </w:rPr>
              <w:t>Pimephales promelas/</w:t>
            </w:r>
            <w:r w:rsidRPr="003B718C">
              <w:t>not specified</w:t>
            </w:r>
          </w:p>
        </w:tc>
        <w:tc>
          <w:tcPr>
            <w:tcW w:w="2160" w:type="dxa"/>
            <w:tcMar>
              <w:top w:w="115" w:type="dxa"/>
              <w:left w:w="115" w:type="dxa"/>
              <w:right w:w="115" w:type="dxa"/>
            </w:tcMar>
          </w:tcPr>
          <w:p w:rsidR="00B1695D" w:rsidRPr="003B718C" w:rsidRDefault="00B1695D" w:rsidP="001C57F4">
            <w:pPr>
              <w:pStyle w:val="Tabletext"/>
              <w:spacing w:before="20" w:after="20"/>
            </w:pPr>
            <w:r w:rsidRPr="003B718C">
              <w:t>227 (</w:t>
            </w:r>
            <w:r w:rsidR="00304C5E" w:rsidRPr="003B718C">
              <w:t xml:space="preserve">pH not specified; </w:t>
            </w:r>
            <w:r w:rsidRPr="003B718C">
              <w:t>nominal/measured not specified)</w:t>
            </w:r>
          </w:p>
        </w:tc>
        <w:tc>
          <w:tcPr>
            <w:tcW w:w="1890" w:type="dxa"/>
            <w:tcMar>
              <w:top w:w="115" w:type="dxa"/>
              <w:left w:w="115" w:type="dxa"/>
              <w:right w:w="115" w:type="dxa"/>
            </w:tcMar>
          </w:tcPr>
          <w:p w:rsidR="00B1695D" w:rsidRPr="003B718C" w:rsidRDefault="00B1695D" w:rsidP="001C57F4">
            <w:pPr>
              <w:pStyle w:val="Tabletext"/>
              <w:spacing w:before="20" w:after="20"/>
            </w:pPr>
            <w:r w:rsidRPr="003B718C">
              <w:t>Newsome, et al., 1991, 1993</w:t>
            </w:r>
          </w:p>
        </w:tc>
        <w:tc>
          <w:tcPr>
            <w:tcW w:w="1890" w:type="dxa"/>
          </w:tcPr>
          <w:p w:rsidR="00B1695D" w:rsidRPr="003B718C" w:rsidRDefault="00304C5E" w:rsidP="001C57F4">
            <w:pPr>
              <w:pStyle w:val="Tabletext"/>
              <w:spacing w:before="20" w:after="20"/>
            </w:pPr>
            <w:r w:rsidRPr="003B718C">
              <w:t>155</w:t>
            </w:r>
          </w:p>
        </w:tc>
      </w:tr>
      <w:tr w:rsidR="00CA2322" w:rsidRPr="003B718C" w:rsidTr="003B718C">
        <w:trPr>
          <w:trHeight w:val="288"/>
        </w:trPr>
        <w:tc>
          <w:tcPr>
            <w:tcW w:w="1798" w:type="dxa"/>
            <w:vMerge w:val="restart"/>
          </w:tcPr>
          <w:p w:rsidR="00CA2322" w:rsidRPr="003B718C" w:rsidRDefault="00CA2322" w:rsidP="001C57F4">
            <w:pPr>
              <w:pStyle w:val="Tabletext"/>
              <w:spacing w:before="20" w:after="20"/>
            </w:pPr>
            <w:r w:rsidRPr="003B718C">
              <w:t xml:space="preserve">Isopropylamine </w:t>
            </w:r>
          </w:p>
        </w:tc>
        <w:tc>
          <w:tcPr>
            <w:tcW w:w="2270" w:type="dxa"/>
          </w:tcPr>
          <w:p w:rsidR="00CA2322" w:rsidRPr="003B718C" w:rsidRDefault="00CA2322" w:rsidP="001C57F4">
            <w:pPr>
              <w:pStyle w:val="Tabletext"/>
              <w:spacing w:before="20" w:after="20"/>
            </w:pPr>
            <w:r w:rsidRPr="003B718C">
              <w:rPr>
                <w:i/>
              </w:rPr>
              <w:t>Oncorhynchus mykiss/</w:t>
            </w:r>
            <w:r w:rsidRPr="003B718C">
              <w:t xml:space="preserve"> DIN 38412 Teil 15</w:t>
            </w:r>
          </w:p>
        </w:tc>
        <w:tc>
          <w:tcPr>
            <w:tcW w:w="2160" w:type="dxa"/>
            <w:tcMar>
              <w:top w:w="115" w:type="dxa"/>
              <w:left w:w="115" w:type="dxa"/>
              <w:right w:w="115" w:type="dxa"/>
            </w:tcMar>
          </w:tcPr>
          <w:p w:rsidR="00CA2322" w:rsidRPr="003B718C" w:rsidRDefault="00CA2322" w:rsidP="001C57F4">
            <w:pPr>
              <w:pStyle w:val="Tabletext"/>
              <w:spacing w:before="20" w:after="20"/>
            </w:pPr>
            <w:r w:rsidRPr="003B718C">
              <w:t>40 (maximum pH 10.2 at 100 mg/L</w:t>
            </w:r>
            <w:r w:rsidR="00AF7EFE" w:rsidRPr="003B718C">
              <w:rPr>
                <w:vertAlign w:val="superscript"/>
              </w:rPr>
              <w:t>2</w:t>
            </w:r>
            <w:r w:rsidRPr="003B718C">
              <w:t>; nominal)</w:t>
            </w:r>
          </w:p>
        </w:tc>
        <w:tc>
          <w:tcPr>
            <w:tcW w:w="1890" w:type="dxa"/>
            <w:tcMar>
              <w:top w:w="115" w:type="dxa"/>
              <w:left w:w="115" w:type="dxa"/>
              <w:right w:w="115" w:type="dxa"/>
            </w:tcMar>
          </w:tcPr>
          <w:p w:rsidR="00CA2322" w:rsidRPr="003B718C" w:rsidRDefault="00CA2322" w:rsidP="001C57F4">
            <w:pPr>
              <w:pStyle w:val="Tabletext"/>
              <w:spacing w:before="20" w:after="20"/>
            </w:pPr>
            <w:r w:rsidRPr="003B718C">
              <w:t>Hoechst AG, 1979a</w:t>
            </w:r>
          </w:p>
        </w:tc>
        <w:tc>
          <w:tcPr>
            <w:tcW w:w="1890" w:type="dxa"/>
            <w:vMerge w:val="restart"/>
          </w:tcPr>
          <w:p w:rsidR="00CA2322" w:rsidRPr="003B718C" w:rsidRDefault="00CA2322" w:rsidP="001C57F4">
            <w:pPr>
              <w:pStyle w:val="Tabletext"/>
              <w:spacing w:before="20" w:after="20"/>
            </w:pPr>
            <w:r w:rsidRPr="003B718C">
              <w:t>114</w:t>
            </w:r>
          </w:p>
        </w:tc>
      </w:tr>
      <w:tr w:rsidR="00CA2322" w:rsidRPr="003B718C" w:rsidTr="003B718C">
        <w:trPr>
          <w:trHeight w:val="288"/>
        </w:trPr>
        <w:tc>
          <w:tcPr>
            <w:tcW w:w="1798" w:type="dxa"/>
            <w:vMerge/>
          </w:tcPr>
          <w:p w:rsidR="00CA2322" w:rsidRPr="003B718C" w:rsidRDefault="00CA2322" w:rsidP="001C57F4">
            <w:pPr>
              <w:pStyle w:val="Tabletext"/>
              <w:spacing w:before="20" w:after="20"/>
            </w:pPr>
          </w:p>
        </w:tc>
        <w:tc>
          <w:tcPr>
            <w:tcW w:w="2270" w:type="dxa"/>
          </w:tcPr>
          <w:p w:rsidR="00CA2322" w:rsidRPr="003B718C" w:rsidRDefault="00AF7EFE" w:rsidP="001C57F4">
            <w:pPr>
              <w:pStyle w:val="Tabletext"/>
              <w:spacing w:before="20" w:after="20"/>
            </w:pPr>
            <w:r w:rsidRPr="003B718C">
              <w:rPr>
                <w:i/>
              </w:rPr>
              <w:t>Lepomis gibbosus/</w:t>
            </w:r>
            <w:r w:rsidRPr="003B718C">
              <w:t>OECD 203</w:t>
            </w:r>
          </w:p>
        </w:tc>
        <w:tc>
          <w:tcPr>
            <w:tcW w:w="2160" w:type="dxa"/>
            <w:tcMar>
              <w:top w:w="115" w:type="dxa"/>
              <w:left w:w="115" w:type="dxa"/>
              <w:right w:w="115" w:type="dxa"/>
            </w:tcMar>
          </w:tcPr>
          <w:p w:rsidR="00CA2322" w:rsidRPr="003B718C" w:rsidRDefault="00AF7EFE" w:rsidP="001C57F4">
            <w:pPr>
              <w:pStyle w:val="Tabletext"/>
              <w:spacing w:before="20" w:after="20"/>
            </w:pPr>
            <w:r w:rsidRPr="003B718C">
              <w:t>88 (U; nominal)</w:t>
            </w:r>
          </w:p>
        </w:tc>
        <w:tc>
          <w:tcPr>
            <w:tcW w:w="1890" w:type="dxa"/>
            <w:tcMar>
              <w:top w:w="115" w:type="dxa"/>
              <w:left w:w="115" w:type="dxa"/>
              <w:right w:w="115" w:type="dxa"/>
            </w:tcMar>
          </w:tcPr>
          <w:p w:rsidR="00CA2322" w:rsidRPr="003B718C" w:rsidRDefault="00AF7EFE" w:rsidP="001C57F4">
            <w:pPr>
              <w:pStyle w:val="Tabletext"/>
              <w:spacing w:before="20" w:after="20"/>
            </w:pPr>
            <w:r w:rsidRPr="003B718C">
              <w:t>Hoechst AG, 1979b</w:t>
            </w:r>
          </w:p>
        </w:tc>
        <w:tc>
          <w:tcPr>
            <w:tcW w:w="1890" w:type="dxa"/>
            <w:vMerge/>
          </w:tcPr>
          <w:p w:rsidR="00CA2322" w:rsidRPr="003B718C" w:rsidRDefault="00CA2322" w:rsidP="001C57F4">
            <w:pPr>
              <w:pStyle w:val="Tabletext"/>
              <w:spacing w:before="20" w:after="20"/>
            </w:pPr>
          </w:p>
        </w:tc>
      </w:tr>
      <w:tr w:rsidR="00070038" w:rsidRPr="003B718C" w:rsidTr="003B718C">
        <w:trPr>
          <w:trHeight w:val="288"/>
        </w:trPr>
        <w:tc>
          <w:tcPr>
            <w:tcW w:w="1798" w:type="dxa"/>
            <w:vMerge w:val="restart"/>
          </w:tcPr>
          <w:p w:rsidR="00070038" w:rsidRPr="003B718C" w:rsidRDefault="00070038" w:rsidP="001C57F4">
            <w:pPr>
              <w:pStyle w:val="Tabletext"/>
              <w:spacing w:before="20" w:after="20"/>
            </w:pPr>
            <w:r w:rsidRPr="003B718C">
              <w:t>Butylamine</w:t>
            </w:r>
          </w:p>
        </w:tc>
        <w:tc>
          <w:tcPr>
            <w:tcW w:w="2270" w:type="dxa"/>
          </w:tcPr>
          <w:p w:rsidR="00070038" w:rsidRPr="003B718C" w:rsidRDefault="00070038" w:rsidP="001C57F4">
            <w:pPr>
              <w:pStyle w:val="Tabletext"/>
              <w:spacing w:before="20" w:after="20"/>
            </w:pPr>
            <w:r w:rsidRPr="003B718C">
              <w:rPr>
                <w:i/>
              </w:rPr>
              <w:t>Pimephales promelas/</w:t>
            </w:r>
            <w:r w:rsidRPr="003B718C">
              <w:t xml:space="preserve"> not specified</w:t>
            </w:r>
          </w:p>
        </w:tc>
        <w:tc>
          <w:tcPr>
            <w:tcW w:w="2160" w:type="dxa"/>
            <w:tcMar>
              <w:top w:w="115" w:type="dxa"/>
              <w:left w:w="115" w:type="dxa"/>
              <w:right w:w="115" w:type="dxa"/>
            </w:tcMar>
          </w:tcPr>
          <w:p w:rsidR="00070038" w:rsidRPr="003B718C" w:rsidRDefault="00070038" w:rsidP="001C57F4">
            <w:pPr>
              <w:pStyle w:val="Tabletext"/>
              <w:spacing w:before="20" w:after="20"/>
            </w:pPr>
            <w:r w:rsidRPr="003B718C">
              <w:t>268 (buffered; measured)</w:t>
            </w:r>
          </w:p>
        </w:tc>
        <w:tc>
          <w:tcPr>
            <w:tcW w:w="1890" w:type="dxa"/>
            <w:tcMar>
              <w:top w:w="115" w:type="dxa"/>
              <w:left w:w="115" w:type="dxa"/>
              <w:right w:w="115" w:type="dxa"/>
            </w:tcMar>
          </w:tcPr>
          <w:p w:rsidR="00070038" w:rsidRPr="003B718C" w:rsidRDefault="00070038" w:rsidP="001C57F4">
            <w:pPr>
              <w:pStyle w:val="Tabletext"/>
              <w:spacing w:before="20" w:after="20"/>
            </w:pPr>
            <w:r w:rsidRPr="003B718C">
              <w:t>Geiger, 1986</w:t>
            </w:r>
          </w:p>
        </w:tc>
        <w:tc>
          <w:tcPr>
            <w:tcW w:w="1890" w:type="dxa"/>
            <w:vMerge w:val="restart"/>
          </w:tcPr>
          <w:p w:rsidR="00070038" w:rsidRPr="003B718C" w:rsidRDefault="00070038" w:rsidP="001C57F4">
            <w:pPr>
              <w:pStyle w:val="Tabletext"/>
              <w:spacing w:before="20" w:after="20"/>
            </w:pPr>
            <w:r w:rsidRPr="003B718C">
              <w:t>64.5</w:t>
            </w:r>
          </w:p>
        </w:tc>
      </w:tr>
      <w:tr w:rsidR="00070038" w:rsidRPr="003B718C" w:rsidTr="003B718C">
        <w:trPr>
          <w:trHeight w:val="288"/>
        </w:trPr>
        <w:tc>
          <w:tcPr>
            <w:tcW w:w="1798" w:type="dxa"/>
            <w:vMerge/>
          </w:tcPr>
          <w:p w:rsidR="00070038" w:rsidRPr="003B718C" w:rsidRDefault="00070038" w:rsidP="001C57F4">
            <w:pPr>
              <w:pStyle w:val="Tabletext"/>
              <w:spacing w:before="20" w:after="20"/>
            </w:pPr>
          </w:p>
        </w:tc>
        <w:tc>
          <w:tcPr>
            <w:tcW w:w="2270" w:type="dxa"/>
          </w:tcPr>
          <w:p w:rsidR="00070038" w:rsidRPr="003B718C" w:rsidRDefault="00AF7EFE" w:rsidP="001C57F4">
            <w:pPr>
              <w:pStyle w:val="Tabletext"/>
              <w:spacing w:before="20" w:after="20"/>
            </w:pPr>
            <w:r w:rsidRPr="003B718C">
              <w:rPr>
                <w:i/>
              </w:rPr>
              <w:t>Lepomis macrochirus/</w:t>
            </w:r>
            <w:r w:rsidRPr="003B718C">
              <w:t xml:space="preserve"> not specified</w:t>
            </w:r>
          </w:p>
          <w:p w:rsidR="00070038" w:rsidRPr="003B718C" w:rsidRDefault="00AF7EFE" w:rsidP="001C57F4">
            <w:pPr>
              <w:pStyle w:val="Tabletext"/>
              <w:spacing w:before="20" w:after="20"/>
              <w:rPr>
                <w:i/>
              </w:rPr>
            </w:pPr>
            <w:r w:rsidRPr="003B718C">
              <w:rPr>
                <w:i/>
              </w:rPr>
              <w:t>Menidia beryllina/</w:t>
            </w:r>
            <w:r w:rsidRPr="003B718C">
              <w:t xml:space="preserve"> not specified</w:t>
            </w:r>
          </w:p>
        </w:tc>
        <w:tc>
          <w:tcPr>
            <w:tcW w:w="2160" w:type="dxa"/>
            <w:tcMar>
              <w:top w:w="115" w:type="dxa"/>
              <w:left w:w="115" w:type="dxa"/>
              <w:right w:w="115" w:type="dxa"/>
            </w:tcMar>
          </w:tcPr>
          <w:p w:rsidR="00070038" w:rsidRPr="003B718C" w:rsidRDefault="00AF7EFE" w:rsidP="001C57F4">
            <w:pPr>
              <w:pStyle w:val="Tabletext"/>
              <w:spacing w:before="20" w:after="20"/>
            </w:pPr>
            <w:r w:rsidRPr="003B718C">
              <w:t>32 (U; nominal)</w:t>
            </w:r>
          </w:p>
          <w:p w:rsidR="00070038" w:rsidRPr="003B718C" w:rsidRDefault="00070038" w:rsidP="001C57F4">
            <w:pPr>
              <w:pStyle w:val="Tabletext"/>
              <w:spacing w:before="20" w:after="20"/>
            </w:pPr>
          </w:p>
          <w:p w:rsidR="00070038" w:rsidRPr="003B718C" w:rsidRDefault="00AF7EFE" w:rsidP="001C57F4">
            <w:pPr>
              <w:pStyle w:val="Tabletext"/>
              <w:spacing w:before="20" w:after="20"/>
            </w:pPr>
            <w:r w:rsidRPr="003B718C">
              <w:t>24 (U; nominal)</w:t>
            </w:r>
          </w:p>
          <w:p w:rsidR="00070038" w:rsidRPr="003B718C" w:rsidRDefault="00070038" w:rsidP="001C57F4">
            <w:pPr>
              <w:pStyle w:val="Tabletext"/>
              <w:spacing w:before="20" w:after="20"/>
            </w:pPr>
          </w:p>
        </w:tc>
        <w:tc>
          <w:tcPr>
            <w:tcW w:w="1890" w:type="dxa"/>
            <w:tcMar>
              <w:top w:w="115" w:type="dxa"/>
              <w:left w:w="115" w:type="dxa"/>
              <w:right w:w="115" w:type="dxa"/>
            </w:tcMar>
          </w:tcPr>
          <w:p w:rsidR="00070038" w:rsidRPr="003B718C" w:rsidRDefault="00AF7EFE" w:rsidP="001C57F4">
            <w:pPr>
              <w:pStyle w:val="Tabletext"/>
              <w:spacing w:before="20" w:after="20"/>
            </w:pPr>
            <w:r w:rsidRPr="003B718C">
              <w:t>Dawson et al., 1975</w:t>
            </w:r>
          </w:p>
        </w:tc>
        <w:tc>
          <w:tcPr>
            <w:tcW w:w="1890" w:type="dxa"/>
            <w:vMerge/>
          </w:tcPr>
          <w:p w:rsidR="00070038" w:rsidRPr="003B718C" w:rsidRDefault="00070038" w:rsidP="001C57F4">
            <w:pPr>
              <w:pStyle w:val="Tabletext"/>
              <w:spacing w:before="20" w:after="20"/>
            </w:pPr>
          </w:p>
        </w:tc>
      </w:tr>
      <w:tr w:rsidR="00B1695D" w:rsidRPr="003B718C" w:rsidTr="003B718C">
        <w:trPr>
          <w:trHeight w:val="585"/>
        </w:trPr>
        <w:tc>
          <w:tcPr>
            <w:tcW w:w="1798" w:type="dxa"/>
          </w:tcPr>
          <w:p w:rsidR="00B1695D" w:rsidRPr="003B718C" w:rsidRDefault="00B1695D" w:rsidP="001C57F4">
            <w:pPr>
              <w:pStyle w:val="Tabletext"/>
              <w:spacing w:before="20" w:after="20"/>
            </w:pPr>
            <w:r w:rsidRPr="003B718C">
              <w:t xml:space="preserve">sec-Butylamine </w:t>
            </w:r>
          </w:p>
        </w:tc>
        <w:tc>
          <w:tcPr>
            <w:tcW w:w="2270" w:type="dxa"/>
          </w:tcPr>
          <w:p w:rsidR="00B1695D" w:rsidRPr="003B718C" w:rsidRDefault="00B1695D" w:rsidP="001C57F4">
            <w:pPr>
              <w:pStyle w:val="Tabletext"/>
              <w:spacing w:before="20" w:after="20"/>
            </w:pPr>
            <w:r w:rsidRPr="003B718C">
              <w:rPr>
                <w:i/>
              </w:rPr>
              <w:t>Leuciscus idus/</w:t>
            </w:r>
            <w:r w:rsidRPr="003B718C">
              <w:t xml:space="preserve"> DIN 38412 Teil 15</w:t>
            </w:r>
          </w:p>
        </w:tc>
        <w:tc>
          <w:tcPr>
            <w:tcW w:w="2160" w:type="dxa"/>
            <w:tcMar>
              <w:top w:w="115" w:type="dxa"/>
              <w:left w:w="115" w:type="dxa"/>
              <w:right w:w="115" w:type="dxa"/>
            </w:tcMar>
          </w:tcPr>
          <w:p w:rsidR="00B1695D" w:rsidRPr="003B718C" w:rsidRDefault="00BC5A8F" w:rsidP="001C57F4">
            <w:pPr>
              <w:pStyle w:val="Tabletext"/>
              <w:spacing w:before="20" w:after="20"/>
            </w:pPr>
            <w:r w:rsidRPr="003B718C">
              <w:t xml:space="preserve">&gt; </w:t>
            </w:r>
            <w:r w:rsidR="00B1695D" w:rsidRPr="003B718C">
              <w:t>46</w:t>
            </w:r>
            <w:r w:rsidRPr="003B718C">
              <w:t xml:space="preserve"> </w:t>
            </w:r>
            <w:r w:rsidR="00B1695D" w:rsidRPr="003B718C">
              <w:t>-</w:t>
            </w:r>
            <w:r w:rsidRPr="003B718C">
              <w:t xml:space="preserve"> &lt; </w:t>
            </w:r>
            <w:r w:rsidR="00B1695D" w:rsidRPr="003B718C">
              <w:t>68 (</w:t>
            </w:r>
            <w:r w:rsidRPr="003B718C">
              <w:t>unbuffered</w:t>
            </w:r>
            <w:r w:rsidR="00B1695D" w:rsidRPr="003B718C">
              <w:t>; nominal)</w:t>
            </w:r>
          </w:p>
          <w:p w:rsidR="00B1695D" w:rsidRPr="003B718C" w:rsidRDefault="00B1695D" w:rsidP="001C57F4">
            <w:pPr>
              <w:pStyle w:val="Tabletext"/>
              <w:spacing w:before="20" w:after="20"/>
            </w:pPr>
            <w:r w:rsidRPr="003B718C">
              <w:t>&gt; 100 (</w:t>
            </w:r>
            <w:r w:rsidR="00BC5A8F" w:rsidRPr="003B718C">
              <w:t>buffered</w:t>
            </w:r>
            <w:r w:rsidRPr="003B718C">
              <w:t>; nominal)</w:t>
            </w:r>
            <w:r w:rsidR="00AF7EFE" w:rsidRPr="003B718C">
              <w:rPr>
                <w:vertAlign w:val="superscript"/>
              </w:rPr>
              <w:t>3</w:t>
            </w:r>
          </w:p>
        </w:tc>
        <w:tc>
          <w:tcPr>
            <w:tcW w:w="1890" w:type="dxa"/>
            <w:tcMar>
              <w:top w:w="115" w:type="dxa"/>
              <w:left w:w="115" w:type="dxa"/>
              <w:right w:w="115" w:type="dxa"/>
            </w:tcMar>
          </w:tcPr>
          <w:p w:rsidR="00B1695D" w:rsidRPr="003B718C" w:rsidRDefault="00B1695D" w:rsidP="001C57F4">
            <w:pPr>
              <w:pStyle w:val="Tabletext"/>
              <w:spacing w:before="20" w:after="20"/>
              <w:rPr>
                <w:highlight w:val="cyan"/>
              </w:rPr>
            </w:pPr>
            <w:r w:rsidRPr="003B718C">
              <w:t>BASF AG, 1986b</w:t>
            </w:r>
          </w:p>
        </w:tc>
        <w:tc>
          <w:tcPr>
            <w:tcW w:w="1890" w:type="dxa"/>
          </w:tcPr>
          <w:p w:rsidR="00B1695D" w:rsidRPr="003B718C" w:rsidRDefault="00BC5A8F" w:rsidP="001C57F4">
            <w:pPr>
              <w:pStyle w:val="Tabletext"/>
              <w:spacing w:before="20" w:after="20"/>
            </w:pPr>
            <w:r w:rsidRPr="003B718C">
              <w:t>71.5</w:t>
            </w:r>
          </w:p>
        </w:tc>
      </w:tr>
      <w:tr w:rsidR="00B1695D" w:rsidRPr="003B718C" w:rsidTr="003B718C">
        <w:trPr>
          <w:trHeight w:val="288"/>
        </w:trPr>
        <w:tc>
          <w:tcPr>
            <w:tcW w:w="1798" w:type="dxa"/>
          </w:tcPr>
          <w:p w:rsidR="00B1695D" w:rsidRPr="003B718C" w:rsidRDefault="00B1695D" w:rsidP="001C57F4">
            <w:pPr>
              <w:pStyle w:val="Tabletext"/>
              <w:spacing w:before="20" w:after="20"/>
            </w:pPr>
            <w:r w:rsidRPr="003B718C">
              <w:t>tert-Butylamine</w:t>
            </w:r>
          </w:p>
          <w:p w:rsidR="00B1695D" w:rsidRPr="003B718C" w:rsidRDefault="00B1695D" w:rsidP="001C57F4">
            <w:pPr>
              <w:rPr>
                <w:sz w:val="20"/>
                <w:lang w:eastAsia="da-DK"/>
              </w:rPr>
            </w:pPr>
          </w:p>
        </w:tc>
        <w:tc>
          <w:tcPr>
            <w:tcW w:w="2270" w:type="dxa"/>
          </w:tcPr>
          <w:p w:rsidR="00B1695D" w:rsidRPr="003B718C" w:rsidRDefault="00B1695D" w:rsidP="001C57F4">
            <w:pPr>
              <w:pStyle w:val="Tabletext"/>
              <w:spacing w:before="20" w:after="20"/>
              <w:rPr>
                <w:i/>
                <w:lang w:val="fr-FR"/>
              </w:rPr>
            </w:pPr>
            <w:r w:rsidRPr="003B718C">
              <w:rPr>
                <w:i/>
                <w:lang w:val="fr-FR"/>
              </w:rPr>
              <w:t>Oncorhynchus mykiss/</w:t>
            </w:r>
            <w:r w:rsidRPr="003B718C">
              <w:rPr>
                <w:lang w:val="fr-FR"/>
              </w:rPr>
              <w:t xml:space="preserve"> IRSA Quaderni dell'Istituto di Ricerca sulle Acque, 11, Consiglio Nazionale delle Ricerche</w:t>
            </w:r>
          </w:p>
        </w:tc>
        <w:tc>
          <w:tcPr>
            <w:tcW w:w="2160" w:type="dxa"/>
            <w:tcMar>
              <w:top w:w="115" w:type="dxa"/>
              <w:left w:w="115" w:type="dxa"/>
              <w:right w:w="115" w:type="dxa"/>
            </w:tcMar>
          </w:tcPr>
          <w:p w:rsidR="00F4619F" w:rsidRPr="003B718C" w:rsidRDefault="00B1695D" w:rsidP="001C57F4">
            <w:pPr>
              <w:pStyle w:val="Tabletext"/>
              <w:spacing w:before="20" w:after="20"/>
            </w:pPr>
            <w:r w:rsidRPr="003B718C">
              <w:t>28 (soft water</w:t>
            </w:r>
            <w:r w:rsidR="00F4619F" w:rsidRPr="003B718C">
              <w:t>, pH not specified, measured</w:t>
            </w:r>
            <w:r w:rsidRPr="003B718C">
              <w:t xml:space="preserve">); </w:t>
            </w:r>
          </w:p>
          <w:p w:rsidR="00B1695D" w:rsidRPr="003B718C" w:rsidRDefault="00B1695D" w:rsidP="001C57F4">
            <w:pPr>
              <w:pStyle w:val="Tabletext"/>
              <w:spacing w:before="20" w:after="20"/>
            </w:pPr>
            <w:r w:rsidRPr="003B718C">
              <w:t>270 (hard water</w:t>
            </w:r>
            <w:r w:rsidR="00F4619F" w:rsidRPr="003B718C">
              <w:t>, pH not specified,</w:t>
            </w:r>
            <w:r w:rsidRPr="003B718C">
              <w:t xml:space="preserve"> measured</w:t>
            </w:r>
            <w:r w:rsidR="00F4619F" w:rsidRPr="003B718C">
              <w:t>)</w:t>
            </w:r>
            <w:r w:rsidRPr="003B718C">
              <w:t xml:space="preserve"> </w:t>
            </w:r>
          </w:p>
        </w:tc>
        <w:tc>
          <w:tcPr>
            <w:tcW w:w="1890" w:type="dxa"/>
            <w:tcMar>
              <w:top w:w="115" w:type="dxa"/>
              <w:left w:w="115" w:type="dxa"/>
              <w:right w:w="115" w:type="dxa"/>
            </w:tcMar>
          </w:tcPr>
          <w:p w:rsidR="00B1695D" w:rsidRPr="003B718C" w:rsidRDefault="00B1695D" w:rsidP="001C57F4">
            <w:pPr>
              <w:pStyle w:val="Tabletext"/>
              <w:spacing w:before="20" w:after="20"/>
            </w:pPr>
            <w:r w:rsidRPr="003B718C">
              <w:t>Calamari et al</w:t>
            </w:r>
            <w:r w:rsidRPr="003B718C">
              <w:rPr>
                <w:i/>
              </w:rPr>
              <w:t>.</w:t>
            </w:r>
            <w:r w:rsidRPr="003B718C">
              <w:t>, 1980</w:t>
            </w:r>
          </w:p>
        </w:tc>
        <w:tc>
          <w:tcPr>
            <w:tcW w:w="1890" w:type="dxa"/>
          </w:tcPr>
          <w:p w:rsidR="00B1695D" w:rsidRPr="003B718C" w:rsidRDefault="00BC5A8F" w:rsidP="001C57F4">
            <w:pPr>
              <w:pStyle w:val="Tabletext"/>
              <w:spacing w:before="20" w:after="20"/>
            </w:pPr>
            <w:r w:rsidRPr="003B718C">
              <w:t>75.3</w:t>
            </w:r>
          </w:p>
        </w:tc>
      </w:tr>
      <w:tr w:rsidR="002A7D1C" w:rsidRPr="003B718C" w:rsidTr="003B718C">
        <w:trPr>
          <w:trHeight w:val="288"/>
        </w:trPr>
        <w:tc>
          <w:tcPr>
            <w:tcW w:w="1798" w:type="dxa"/>
            <w:vMerge w:val="restart"/>
            <w:vAlign w:val="center"/>
          </w:tcPr>
          <w:p w:rsidR="002A7D1C" w:rsidRPr="003B718C" w:rsidRDefault="002A7D1C" w:rsidP="001C57F4">
            <w:pPr>
              <w:pStyle w:val="Tabletext"/>
              <w:spacing w:before="20" w:after="20"/>
            </w:pPr>
            <w:r w:rsidRPr="003B718C">
              <w:t xml:space="preserve">Octylamine </w:t>
            </w:r>
          </w:p>
        </w:tc>
        <w:tc>
          <w:tcPr>
            <w:tcW w:w="2270" w:type="dxa"/>
          </w:tcPr>
          <w:p w:rsidR="002A7D1C" w:rsidRPr="003B718C" w:rsidRDefault="00AF7EFE" w:rsidP="001C57F4">
            <w:pPr>
              <w:pStyle w:val="Tabletext"/>
              <w:numPr>
                <w:ilvl w:val="1"/>
                <w:numId w:val="7"/>
              </w:numPr>
              <w:tabs>
                <w:tab w:val="left" w:pos="839"/>
              </w:tabs>
              <w:spacing w:before="20" w:after="20"/>
              <w:outlineLvl w:val="1"/>
            </w:pPr>
            <w:r w:rsidRPr="003B718C">
              <w:rPr>
                <w:i/>
              </w:rPr>
              <w:t>Leuciscus idus/</w:t>
            </w:r>
            <w:r w:rsidRPr="003B718C">
              <w:t>not specified</w:t>
            </w:r>
          </w:p>
        </w:tc>
        <w:tc>
          <w:tcPr>
            <w:tcW w:w="2160" w:type="dxa"/>
            <w:tcMar>
              <w:top w:w="115" w:type="dxa"/>
              <w:left w:w="115" w:type="dxa"/>
              <w:right w:w="115" w:type="dxa"/>
            </w:tcMar>
          </w:tcPr>
          <w:p w:rsidR="002A7D1C" w:rsidRPr="003B718C" w:rsidRDefault="00AF7EFE" w:rsidP="001C57F4">
            <w:pPr>
              <w:pStyle w:val="Tabletext"/>
              <w:numPr>
                <w:ilvl w:val="1"/>
                <w:numId w:val="7"/>
              </w:numPr>
              <w:tabs>
                <w:tab w:val="left" w:pos="839"/>
              </w:tabs>
              <w:spacing w:before="20" w:after="20"/>
              <w:outlineLvl w:val="1"/>
            </w:pPr>
            <w:r w:rsidRPr="003B718C">
              <w:t xml:space="preserve">17.8 (U; nominal) </w:t>
            </w:r>
          </w:p>
        </w:tc>
        <w:tc>
          <w:tcPr>
            <w:tcW w:w="1890" w:type="dxa"/>
            <w:tcMar>
              <w:top w:w="115" w:type="dxa"/>
              <w:left w:w="115" w:type="dxa"/>
              <w:right w:w="115" w:type="dxa"/>
            </w:tcMar>
          </w:tcPr>
          <w:p w:rsidR="002A7D1C" w:rsidRPr="003B718C" w:rsidRDefault="00AF7EFE" w:rsidP="001C57F4">
            <w:pPr>
              <w:pStyle w:val="Tabletext"/>
              <w:numPr>
                <w:ilvl w:val="1"/>
                <w:numId w:val="7"/>
              </w:numPr>
              <w:tabs>
                <w:tab w:val="left" w:pos="839"/>
              </w:tabs>
              <w:spacing w:before="20" w:after="20"/>
              <w:outlineLvl w:val="1"/>
            </w:pPr>
            <w:r w:rsidRPr="003B718C">
              <w:t>BASF AG, 1983c</w:t>
            </w:r>
          </w:p>
        </w:tc>
        <w:tc>
          <w:tcPr>
            <w:tcW w:w="1890" w:type="dxa"/>
            <w:vMerge w:val="restart"/>
          </w:tcPr>
          <w:p w:rsidR="002A7D1C" w:rsidRPr="003B718C" w:rsidRDefault="002A7D1C" w:rsidP="001C57F4">
            <w:pPr>
              <w:pStyle w:val="Tabletext"/>
              <w:spacing w:before="20" w:after="20"/>
            </w:pPr>
            <w:r w:rsidRPr="003B718C">
              <w:rPr>
                <w:lang w:val="nl-NL"/>
              </w:rPr>
              <w:t>7.5</w:t>
            </w:r>
          </w:p>
        </w:tc>
      </w:tr>
      <w:tr w:rsidR="002A7D1C" w:rsidRPr="003B718C" w:rsidTr="003B718C">
        <w:trPr>
          <w:trHeight w:val="288"/>
        </w:trPr>
        <w:tc>
          <w:tcPr>
            <w:tcW w:w="1798" w:type="dxa"/>
            <w:vMerge/>
          </w:tcPr>
          <w:p w:rsidR="002A7D1C" w:rsidRPr="003B718C" w:rsidRDefault="002A7D1C" w:rsidP="001C57F4">
            <w:pPr>
              <w:pStyle w:val="Tabletext"/>
              <w:spacing w:before="20" w:after="20"/>
            </w:pPr>
          </w:p>
        </w:tc>
        <w:tc>
          <w:tcPr>
            <w:tcW w:w="2270" w:type="dxa"/>
          </w:tcPr>
          <w:p w:rsidR="002A7D1C" w:rsidRPr="003B718C" w:rsidRDefault="00AF7EFE" w:rsidP="001C57F4">
            <w:pPr>
              <w:pStyle w:val="Tabletext"/>
              <w:spacing w:before="20" w:after="20"/>
              <w:rPr>
                <w:i/>
              </w:rPr>
            </w:pPr>
            <w:r w:rsidRPr="003B718C">
              <w:rPr>
                <w:i/>
              </w:rPr>
              <w:t>Pimephales promelas</w:t>
            </w:r>
            <w:r w:rsidR="002A7D1C" w:rsidRPr="003B718C">
              <w:rPr>
                <w:i/>
              </w:rPr>
              <w:t>/</w:t>
            </w:r>
            <w:r w:rsidR="002A7D1C" w:rsidRPr="003B718C">
              <w:t xml:space="preserve"> DIN 38412 Teil 15</w:t>
            </w:r>
          </w:p>
        </w:tc>
        <w:tc>
          <w:tcPr>
            <w:tcW w:w="2160" w:type="dxa"/>
            <w:tcMar>
              <w:top w:w="115" w:type="dxa"/>
              <w:left w:w="115" w:type="dxa"/>
              <w:right w:w="115" w:type="dxa"/>
            </w:tcMar>
          </w:tcPr>
          <w:p w:rsidR="002A7D1C" w:rsidRPr="003B718C" w:rsidRDefault="002A7D1C" w:rsidP="001C57F4">
            <w:pPr>
              <w:pStyle w:val="Tabletext"/>
              <w:spacing w:before="20" w:after="20"/>
            </w:pPr>
            <w:r w:rsidRPr="003B718C">
              <w:t xml:space="preserve">5.19 (pH </w:t>
            </w:r>
            <w:r w:rsidR="0023128E" w:rsidRPr="003B718C">
              <w:t>buffered</w:t>
            </w:r>
            <w:r w:rsidRPr="003B718C">
              <w:t xml:space="preserve">; measured) </w:t>
            </w:r>
          </w:p>
        </w:tc>
        <w:tc>
          <w:tcPr>
            <w:tcW w:w="1890" w:type="dxa"/>
            <w:tcMar>
              <w:top w:w="115" w:type="dxa"/>
              <w:left w:w="115" w:type="dxa"/>
              <w:right w:w="115" w:type="dxa"/>
            </w:tcMar>
          </w:tcPr>
          <w:p w:rsidR="002A7D1C" w:rsidRPr="003B718C" w:rsidRDefault="00AF7EFE" w:rsidP="001C57F4">
            <w:pPr>
              <w:pStyle w:val="Tabletext"/>
              <w:spacing w:before="20" w:after="20"/>
              <w:rPr>
                <w:lang w:val="nl-NL"/>
              </w:rPr>
            </w:pPr>
            <w:r w:rsidRPr="003B718C">
              <w:rPr>
                <w:lang w:val="nl-NL"/>
              </w:rPr>
              <w:t>Geiger et. al</w:t>
            </w:r>
            <w:proofErr w:type="gramStart"/>
            <w:r w:rsidRPr="003B718C">
              <w:rPr>
                <w:lang w:val="nl-NL"/>
              </w:rPr>
              <w:t>.</w:t>
            </w:r>
            <w:proofErr w:type="gramEnd"/>
            <w:r w:rsidRPr="003B718C">
              <w:rPr>
                <w:lang w:val="nl-NL"/>
              </w:rPr>
              <w:t xml:space="preserve">, 1988; </w:t>
            </w:r>
            <w:proofErr w:type="gramStart"/>
            <w:r w:rsidRPr="003B718C">
              <w:rPr>
                <w:lang w:val="nl-NL"/>
              </w:rPr>
              <w:t>Newsome</w:t>
            </w:r>
            <w:proofErr w:type="gramEnd"/>
            <w:r w:rsidRPr="003B718C">
              <w:rPr>
                <w:lang w:val="nl-NL"/>
              </w:rPr>
              <w:t xml:space="preserve"> et al, 1991, 1993</w:t>
            </w:r>
          </w:p>
        </w:tc>
        <w:tc>
          <w:tcPr>
            <w:tcW w:w="1890" w:type="dxa"/>
            <w:vMerge/>
          </w:tcPr>
          <w:p w:rsidR="002A7D1C" w:rsidRPr="003B718C" w:rsidRDefault="002A7D1C" w:rsidP="001C57F4">
            <w:pPr>
              <w:pStyle w:val="Tabletext"/>
              <w:spacing w:before="20" w:after="20"/>
              <w:rPr>
                <w:lang w:val="nl-NL"/>
              </w:rPr>
            </w:pPr>
          </w:p>
        </w:tc>
      </w:tr>
      <w:tr w:rsidR="00B1695D" w:rsidRPr="003B718C" w:rsidTr="003B718C">
        <w:trPr>
          <w:trHeight w:val="288"/>
        </w:trPr>
        <w:tc>
          <w:tcPr>
            <w:tcW w:w="1798" w:type="dxa"/>
          </w:tcPr>
          <w:p w:rsidR="00B1695D" w:rsidRPr="003B718C" w:rsidRDefault="00B1695D" w:rsidP="001C57F4">
            <w:pPr>
              <w:pStyle w:val="Tabletext"/>
              <w:spacing w:before="20" w:after="20"/>
            </w:pPr>
            <w:r w:rsidRPr="003B718C">
              <w:t xml:space="preserve">Hexylamine, 2-ethyl- </w:t>
            </w:r>
          </w:p>
        </w:tc>
        <w:tc>
          <w:tcPr>
            <w:tcW w:w="2270" w:type="dxa"/>
          </w:tcPr>
          <w:p w:rsidR="00B1695D" w:rsidRPr="003B718C" w:rsidRDefault="00B1695D" w:rsidP="001C57F4">
            <w:pPr>
              <w:pStyle w:val="Tabletext"/>
              <w:spacing w:before="20" w:after="20"/>
            </w:pPr>
            <w:r w:rsidRPr="003B718C">
              <w:rPr>
                <w:i/>
              </w:rPr>
              <w:t>Leuciscus idus/</w:t>
            </w:r>
            <w:r w:rsidRPr="003B718C">
              <w:t xml:space="preserve"> DIN 38412 Teil 15</w:t>
            </w:r>
          </w:p>
        </w:tc>
        <w:tc>
          <w:tcPr>
            <w:tcW w:w="2160" w:type="dxa"/>
            <w:tcMar>
              <w:top w:w="115" w:type="dxa"/>
              <w:left w:w="115" w:type="dxa"/>
              <w:right w:w="115" w:type="dxa"/>
            </w:tcMar>
          </w:tcPr>
          <w:p w:rsidR="00B1695D" w:rsidRPr="003B718C" w:rsidRDefault="00B1695D" w:rsidP="001C57F4">
            <w:pPr>
              <w:pStyle w:val="Tabletext"/>
              <w:spacing w:before="20" w:after="20"/>
            </w:pPr>
            <w:r w:rsidRPr="003B718C">
              <w:t xml:space="preserve">&gt; 100 - &lt; 500 (C; nominal); </w:t>
            </w:r>
          </w:p>
          <w:p w:rsidR="006B4687" w:rsidRPr="003B718C" w:rsidRDefault="00B1695D" w:rsidP="001C57F4">
            <w:pPr>
              <w:pStyle w:val="Tabletext"/>
              <w:spacing w:before="20" w:after="20"/>
            </w:pPr>
            <w:r w:rsidRPr="003B718C">
              <w:t>&gt; 46.4 - &lt; 68.1 (U; nominal)</w:t>
            </w:r>
          </w:p>
        </w:tc>
        <w:tc>
          <w:tcPr>
            <w:tcW w:w="1890" w:type="dxa"/>
            <w:tcMar>
              <w:top w:w="115" w:type="dxa"/>
              <w:left w:w="115" w:type="dxa"/>
              <w:right w:w="115" w:type="dxa"/>
            </w:tcMar>
          </w:tcPr>
          <w:p w:rsidR="00B1695D" w:rsidRPr="003B718C" w:rsidRDefault="00B1695D" w:rsidP="001C57F4">
            <w:pPr>
              <w:pStyle w:val="Tabletext"/>
              <w:spacing w:before="20" w:after="20"/>
              <w:rPr>
                <w:highlight w:val="cyan"/>
              </w:rPr>
            </w:pPr>
            <w:r w:rsidRPr="003B718C">
              <w:t>BASF AG, 1982c</w:t>
            </w:r>
          </w:p>
        </w:tc>
        <w:tc>
          <w:tcPr>
            <w:tcW w:w="1890" w:type="dxa"/>
          </w:tcPr>
          <w:p w:rsidR="00B1695D" w:rsidRPr="003B718C" w:rsidRDefault="006B4687" w:rsidP="001C57F4">
            <w:pPr>
              <w:pStyle w:val="Tabletext"/>
              <w:spacing w:before="20" w:after="20"/>
            </w:pPr>
            <w:r w:rsidRPr="003B718C">
              <w:t>8.3</w:t>
            </w:r>
          </w:p>
        </w:tc>
      </w:tr>
      <w:tr w:rsidR="00B1695D" w:rsidRPr="003B718C" w:rsidTr="003B718C">
        <w:trPr>
          <w:trHeight w:val="563"/>
        </w:trPr>
        <w:tc>
          <w:tcPr>
            <w:tcW w:w="1798" w:type="dxa"/>
          </w:tcPr>
          <w:p w:rsidR="00B1695D" w:rsidRPr="003B718C" w:rsidRDefault="00B1695D" w:rsidP="001C57F4">
            <w:pPr>
              <w:pStyle w:val="Tabletext"/>
              <w:spacing w:before="20" w:after="20"/>
            </w:pPr>
            <w:r w:rsidRPr="003B718C">
              <w:t>Propylamine, 3-methoxy-</w:t>
            </w:r>
          </w:p>
        </w:tc>
        <w:tc>
          <w:tcPr>
            <w:tcW w:w="2270" w:type="dxa"/>
          </w:tcPr>
          <w:p w:rsidR="00B1695D" w:rsidRPr="003B718C" w:rsidRDefault="00B1695D" w:rsidP="001C57F4">
            <w:pPr>
              <w:pStyle w:val="Tabletext"/>
              <w:spacing w:before="20" w:after="20"/>
            </w:pPr>
            <w:r w:rsidRPr="003B718C">
              <w:rPr>
                <w:i/>
              </w:rPr>
              <w:t>Leuciscus idus/</w:t>
            </w:r>
            <w:r w:rsidRPr="003B718C">
              <w:t xml:space="preserve"> DIN 38412 Teil 15</w:t>
            </w:r>
          </w:p>
        </w:tc>
        <w:tc>
          <w:tcPr>
            <w:tcW w:w="2160" w:type="dxa"/>
            <w:tcMar>
              <w:top w:w="115" w:type="dxa"/>
              <w:left w:w="115" w:type="dxa"/>
              <w:right w:w="115" w:type="dxa"/>
            </w:tcMar>
          </w:tcPr>
          <w:p w:rsidR="00B1695D" w:rsidRPr="003B718C" w:rsidRDefault="00B1695D" w:rsidP="001C57F4">
            <w:pPr>
              <w:pStyle w:val="Tabletext"/>
              <w:spacing w:before="20" w:after="20"/>
            </w:pPr>
            <w:r w:rsidRPr="003B718C">
              <w:t>148 (U; nominal)</w:t>
            </w:r>
          </w:p>
          <w:p w:rsidR="00B1695D" w:rsidRPr="003B718C" w:rsidRDefault="00B1695D" w:rsidP="001C57F4">
            <w:pPr>
              <w:pStyle w:val="Tabletext"/>
              <w:spacing w:before="20" w:after="20"/>
            </w:pPr>
            <w:r w:rsidRPr="003B718C">
              <w:t>&gt; 1000 (C)</w:t>
            </w:r>
          </w:p>
        </w:tc>
        <w:tc>
          <w:tcPr>
            <w:tcW w:w="1890" w:type="dxa"/>
            <w:tcMar>
              <w:top w:w="115" w:type="dxa"/>
              <w:left w:w="115" w:type="dxa"/>
              <w:right w:w="115" w:type="dxa"/>
            </w:tcMar>
          </w:tcPr>
          <w:p w:rsidR="00B1695D" w:rsidRPr="003B718C" w:rsidRDefault="00B1695D" w:rsidP="001C57F4">
            <w:pPr>
              <w:pStyle w:val="Tabletext"/>
              <w:spacing w:before="20" w:after="20"/>
            </w:pPr>
            <w:r w:rsidRPr="003B718C">
              <w:t>BASF AG, 1987b</w:t>
            </w:r>
          </w:p>
        </w:tc>
        <w:tc>
          <w:tcPr>
            <w:tcW w:w="1890" w:type="dxa"/>
          </w:tcPr>
          <w:p w:rsidR="00B1695D" w:rsidRPr="003B718C" w:rsidRDefault="006B4687" w:rsidP="001C57F4">
            <w:pPr>
              <w:pStyle w:val="Tabletext"/>
              <w:spacing w:before="20" w:after="20"/>
            </w:pPr>
            <w:r w:rsidRPr="003B718C">
              <w:t>448</w:t>
            </w:r>
          </w:p>
        </w:tc>
      </w:tr>
      <w:tr w:rsidR="00B1695D" w:rsidRPr="003B718C" w:rsidTr="003B718C">
        <w:trPr>
          <w:trHeight w:val="1141"/>
        </w:trPr>
        <w:tc>
          <w:tcPr>
            <w:tcW w:w="1798" w:type="dxa"/>
          </w:tcPr>
          <w:p w:rsidR="00B1695D" w:rsidRPr="003B718C" w:rsidRDefault="00B1695D" w:rsidP="001C57F4">
            <w:pPr>
              <w:pStyle w:val="Tabletext"/>
              <w:spacing w:before="20" w:after="20"/>
            </w:pPr>
            <w:r w:rsidRPr="003B718C">
              <w:t>Cyclohexylamine, 4,4’-methylenebis</w:t>
            </w:r>
          </w:p>
        </w:tc>
        <w:tc>
          <w:tcPr>
            <w:tcW w:w="2270" w:type="dxa"/>
          </w:tcPr>
          <w:p w:rsidR="00B1695D" w:rsidRPr="003B718C" w:rsidRDefault="00B1695D" w:rsidP="001C57F4">
            <w:pPr>
              <w:pStyle w:val="Tabletext"/>
              <w:spacing w:before="20" w:after="20"/>
            </w:pPr>
            <w:r w:rsidRPr="003B718C">
              <w:rPr>
                <w:i/>
              </w:rPr>
              <w:t>Leuciscus idus/</w:t>
            </w:r>
            <w:r w:rsidRPr="003B718C">
              <w:t xml:space="preserve"> DIN 38412 Teil 15</w:t>
            </w:r>
          </w:p>
        </w:tc>
        <w:tc>
          <w:tcPr>
            <w:tcW w:w="2160" w:type="dxa"/>
          </w:tcPr>
          <w:p w:rsidR="006B4687" w:rsidRPr="003B718C" w:rsidRDefault="00B1695D" w:rsidP="001C57F4">
            <w:pPr>
              <w:pStyle w:val="Tabletext"/>
              <w:spacing w:before="20" w:after="20"/>
            </w:pPr>
            <w:r w:rsidRPr="003B718C">
              <w:t>67.8 (U; nominal)</w:t>
            </w:r>
          </w:p>
        </w:tc>
        <w:tc>
          <w:tcPr>
            <w:tcW w:w="1890" w:type="dxa"/>
          </w:tcPr>
          <w:p w:rsidR="00B1695D" w:rsidRPr="003B718C" w:rsidRDefault="00B1695D" w:rsidP="001C57F4">
            <w:pPr>
              <w:pStyle w:val="Tabletext"/>
              <w:spacing w:before="20" w:after="20"/>
            </w:pPr>
            <w:r w:rsidRPr="003B718C">
              <w:t>BASF AG, 1988e</w:t>
            </w:r>
          </w:p>
        </w:tc>
        <w:tc>
          <w:tcPr>
            <w:tcW w:w="1890" w:type="dxa"/>
          </w:tcPr>
          <w:p w:rsidR="00B1695D" w:rsidRPr="003B718C" w:rsidRDefault="006B4687" w:rsidP="001C57F4">
            <w:pPr>
              <w:pStyle w:val="Tabletext"/>
              <w:spacing w:before="20" w:after="20"/>
            </w:pPr>
            <w:r w:rsidRPr="003B718C">
              <w:t>6.41</w:t>
            </w:r>
          </w:p>
        </w:tc>
      </w:tr>
      <w:tr w:rsidR="00790CBC" w:rsidRPr="003B718C" w:rsidTr="003B718C">
        <w:tc>
          <w:tcPr>
            <w:tcW w:w="1798" w:type="dxa"/>
            <w:vMerge w:val="restart"/>
          </w:tcPr>
          <w:p w:rsidR="00790CBC" w:rsidRPr="003B718C" w:rsidRDefault="00790CBC" w:rsidP="001C57F4">
            <w:pPr>
              <w:pStyle w:val="Tabletext"/>
              <w:spacing w:before="20" w:after="20"/>
            </w:pPr>
            <w:r w:rsidRPr="003B718C">
              <w:t xml:space="preserve">2-Propanol, 1-amino- </w:t>
            </w:r>
          </w:p>
        </w:tc>
        <w:tc>
          <w:tcPr>
            <w:tcW w:w="2270" w:type="dxa"/>
            <w:vMerge w:val="restart"/>
          </w:tcPr>
          <w:p w:rsidR="00790CBC" w:rsidRPr="003B718C" w:rsidRDefault="00790CBC" w:rsidP="001C57F4">
            <w:pPr>
              <w:pStyle w:val="Tabletext"/>
              <w:spacing w:before="20" w:after="20"/>
              <w:rPr>
                <w:i/>
              </w:rPr>
            </w:pPr>
            <w:r w:rsidRPr="003B718C">
              <w:rPr>
                <w:i/>
              </w:rPr>
              <w:t>Leuciscus idus/</w:t>
            </w:r>
            <w:r w:rsidRPr="003B718C">
              <w:t xml:space="preserve"> DIN 38412 Teil 15</w:t>
            </w:r>
          </w:p>
        </w:tc>
        <w:tc>
          <w:tcPr>
            <w:tcW w:w="2160" w:type="dxa"/>
          </w:tcPr>
          <w:p w:rsidR="00790CBC" w:rsidRPr="003B718C" w:rsidRDefault="00790CBC" w:rsidP="001C57F4">
            <w:pPr>
              <w:pStyle w:val="Tabletext"/>
              <w:spacing w:before="20" w:after="20"/>
            </w:pPr>
            <w:r w:rsidRPr="003B718C">
              <w:t>215 - 464 (U; nominal)</w:t>
            </w:r>
          </w:p>
        </w:tc>
        <w:tc>
          <w:tcPr>
            <w:tcW w:w="1890" w:type="dxa"/>
            <w:vMerge w:val="restart"/>
          </w:tcPr>
          <w:p w:rsidR="00790CBC" w:rsidRPr="003B718C" w:rsidRDefault="00790CBC" w:rsidP="001C57F4">
            <w:pPr>
              <w:pStyle w:val="Tabletext"/>
              <w:spacing w:before="20" w:after="20"/>
            </w:pPr>
            <w:r w:rsidRPr="003B718C">
              <w:t>BASF AG, 1987c</w:t>
            </w:r>
          </w:p>
        </w:tc>
        <w:tc>
          <w:tcPr>
            <w:tcW w:w="1890" w:type="dxa"/>
            <w:vMerge w:val="restart"/>
          </w:tcPr>
          <w:p w:rsidR="00790CBC" w:rsidRPr="003B718C" w:rsidRDefault="00790CBC" w:rsidP="001C57F4">
            <w:pPr>
              <w:pStyle w:val="Tabletext"/>
              <w:spacing w:before="20" w:after="20"/>
            </w:pPr>
            <w:r w:rsidRPr="003B718C">
              <w:t>1102</w:t>
            </w:r>
          </w:p>
        </w:tc>
      </w:tr>
      <w:tr w:rsidR="00790CBC" w:rsidRPr="003B718C" w:rsidTr="003B718C">
        <w:tc>
          <w:tcPr>
            <w:tcW w:w="1798" w:type="dxa"/>
            <w:vMerge/>
          </w:tcPr>
          <w:p w:rsidR="00790CBC" w:rsidRPr="003B718C" w:rsidRDefault="00790CBC" w:rsidP="001C57F4">
            <w:pPr>
              <w:pStyle w:val="Tabletext"/>
              <w:spacing w:before="20" w:after="20"/>
            </w:pPr>
          </w:p>
        </w:tc>
        <w:tc>
          <w:tcPr>
            <w:tcW w:w="2270" w:type="dxa"/>
            <w:vMerge/>
          </w:tcPr>
          <w:p w:rsidR="00790CBC" w:rsidRPr="003B718C" w:rsidRDefault="00790CBC" w:rsidP="001C57F4">
            <w:pPr>
              <w:pStyle w:val="Tabletext"/>
              <w:spacing w:before="20" w:after="20"/>
            </w:pPr>
          </w:p>
        </w:tc>
        <w:tc>
          <w:tcPr>
            <w:tcW w:w="2160" w:type="dxa"/>
          </w:tcPr>
          <w:p w:rsidR="00790CBC" w:rsidRPr="003B718C" w:rsidRDefault="00790CBC" w:rsidP="001C57F4">
            <w:pPr>
              <w:pStyle w:val="Tabletext"/>
              <w:spacing w:before="20" w:after="20"/>
            </w:pPr>
            <w:r w:rsidRPr="003B718C">
              <w:t>&gt; 1000 (C; nominal)</w:t>
            </w:r>
          </w:p>
        </w:tc>
        <w:tc>
          <w:tcPr>
            <w:tcW w:w="1890" w:type="dxa"/>
            <w:vMerge/>
          </w:tcPr>
          <w:p w:rsidR="00790CBC" w:rsidRPr="003B718C" w:rsidRDefault="00790CBC" w:rsidP="001C57F4">
            <w:pPr>
              <w:pStyle w:val="Tabletext"/>
              <w:spacing w:before="20" w:after="20"/>
            </w:pPr>
          </w:p>
        </w:tc>
        <w:tc>
          <w:tcPr>
            <w:tcW w:w="1890" w:type="dxa"/>
            <w:vMerge/>
          </w:tcPr>
          <w:p w:rsidR="00790CBC" w:rsidRPr="003B718C" w:rsidRDefault="00790CBC" w:rsidP="001C57F4">
            <w:pPr>
              <w:pStyle w:val="Tabletext"/>
              <w:spacing w:before="20" w:after="20"/>
            </w:pPr>
          </w:p>
        </w:tc>
      </w:tr>
      <w:tr w:rsidR="00790CBC" w:rsidRPr="003B718C" w:rsidTr="003B718C">
        <w:tc>
          <w:tcPr>
            <w:tcW w:w="1798" w:type="dxa"/>
            <w:vMerge/>
          </w:tcPr>
          <w:p w:rsidR="00790CBC" w:rsidRPr="003B718C" w:rsidRDefault="00790CBC" w:rsidP="001C57F4">
            <w:pPr>
              <w:pStyle w:val="Tabletext"/>
              <w:spacing w:before="20" w:after="20"/>
            </w:pPr>
          </w:p>
        </w:tc>
        <w:tc>
          <w:tcPr>
            <w:tcW w:w="2270" w:type="dxa"/>
          </w:tcPr>
          <w:p w:rsidR="00790CBC" w:rsidRPr="003B718C" w:rsidRDefault="00790CBC" w:rsidP="001C57F4">
            <w:pPr>
              <w:pStyle w:val="Tabletext"/>
              <w:spacing w:before="20" w:after="20"/>
              <w:rPr>
                <w:i/>
              </w:rPr>
            </w:pPr>
            <w:r w:rsidRPr="003B718C">
              <w:rPr>
                <w:i/>
              </w:rPr>
              <w:t>Pimephales promelas/</w:t>
            </w:r>
            <w:r w:rsidRPr="003B718C">
              <w:t xml:space="preserve"> Am. Publ. Health Assoc. (APHA): Standard Methods for the Examination of Water and Wastewater</w:t>
            </w:r>
          </w:p>
        </w:tc>
        <w:tc>
          <w:tcPr>
            <w:tcW w:w="2160" w:type="dxa"/>
          </w:tcPr>
          <w:p w:rsidR="00790CBC" w:rsidRPr="003B718C" w:rsidRDefault="00790CBC" w:rsidP="001C57F4">
            <w:pPr>
              <w:pStyle w:val="Tabletext"/>
              <w:spacing w:before="20" w:after="20"/>
            </w:pPr>
            <w:r w:rsidRPr="003B718C">
              <w:t>2520 (C)</w:t>
            </w:r>
          </w:p>
        </w:tc>
        <w:tc>
          <w:tcPr>
            <w:tcW w:w="1890" w:type="dxa"/>
          </w:tcPr>
          <w:p w:rsidR="00790CBC" w:rsidRPr="003B718C" w:rsidRDefault="00790CBC" w:rsidP="001C57F4">
            <w:pPr>
              <w:pStyle w:val="Tabletext"/>
              <w:spacing w:before="20" w:after="20"/>
            </w:pPr>
            <w:r w:rsidRPr="003B718C">
              <w:t>Brooke et al., 1984</w:t>
            </w:r>
          </w:p>
        </w:tc>
        <w:tc>
          <w:tcPr>
            <w:tcW w:w="1890" w:type="dxa"/>
            <w:vMerge/>
          </w:tcPr>
          <w:p w:rsidR="00790CBC" w:rsidRPr="003B718C" w:rsidRDefault="00790CBC" w:rsidP="001C57F4">
            <w:pPr>
              <w:pStyle w:val="Tabletext"/>
              <w:spacing w:before="20" w:after="20"/>
            </w:pPr>
          </w:p>
        </w:tc>
      </w:tr>
      <w:tr w:rsidR="00790CBC" w:rsidRPr="003B718C" w:rsidTr="003B718C">
        <w:tc>
          <w:tcPr>
            <w:tcW w:w="1798" w:type="dxa"/>
            <w:vMerge/>
          </w:tcPr>
          <w:p w:rsidR="00790CBC" w:rsidRPr="003B718C" w:rsidRDefault="00790CBC" w:rsidP="001C57F4">
            <w:pPr>
              <w:pStyle w:val="Tabletext"/>
              <w:spacing w:before="20" w:after="20"/>
            </w:pPr>
          </w:p>
        </w:tc>
        <w:tc>
          <w:tcPr>
            <w:tcW w:w="2270" w:type="dxa"/>
          </w:tcPr>
          <w:p w:rsidR="00790CBC" w:rsidRPr="003B718C" w:rsidRDefault="00790CBC" w:rsidP="001C57F4">
            <w:pPr>
              <w:pStyle w:val="Tabletext"/>
              <w:spacing w:before="20" w:after="20"/>
              <w:rPr>
                <w:i/>
              </w:rPr>
            </w:pPr>
            <w:r w:rsidRPr="003B718C">
              <w:rPr>
                <w:i/>
              </w:rPr>
              <w:t>Carassius auratus/</w:t>
            </w:r>
            <w:r w:rsidRPr="003B718C">
              <w:t xml:space="preserve"> Am. Publ. Health Assoc. (APHA): Standard Methods for the Examination of Water and Wastewater</w:t>
            </w:r>
          </w:p>
        </w:tc>
        <w:tc>
          <w:tcPr>
            <w:tcW w:w="2160" w:type="dxa"/>
          </w:tcPr>
          <w:p w:rsidR="00790CBC" w:rsidRPr="003B718C" w:rsidRDefault="00790CBC" w:rsidP="001C57F4">
            <w:pPr>
              <w:pStyle w:val="Tabletext"/>
              <w:spacing w:before="20" w:after="20"/>
            </w:pPr>
            <w:r w:rsidRPr="003B718C">
              <w:t>210 (unbuffered; nominal)</w:t>
            </w:r>
          </w:p>
          <w:p w:rsidR="00790CBC" w:rsidRPr="003B718C" w:rsidRDefault="00790CBC" w:rsidP="001C57F4">
            <w:pPr>
              <w:pStyle w:val="Tabletext"/>
              <w:spacing w:before="20" w:after="20"/>
            </w:pPr>
            <w:r w:rsidRPr="003B718C">
              <w:t>&gt;5000 (buffered; nominal)</w:t>
            </w:r>
          </w:p>
        </w:tc>
        <w:tc>
          <w:tcPr>
            <w:tcW w:w="1890" w:type="dxa"/>
          </w:tcPr>
          <w:p w:rsidR="00790CBC" w:rsidRPr="003B718C" w:rsidRDefault="00790CBC" w:rsidP="001C57F4">
            <w:pPr>
              <w:pStyle w:val="Tabletext"/>
              <w:spacing w:before="20" w:after="20"/>
            </w:pPr>
            <w:r w:rsidRPr="003B718C">
              <w:t>Bridie et al., 1979</w:t>
            </w:r>
          </w:p>
        </w:tc>
        <w:tc>
          <w:tcPr>
            <w:tcW w:w="1890" w:type="dxa"/>
          </w:tcPr>
          <w:p w:rsidR="00790CBC" w:rsidRPr="003B718C" w:rsidRDefault="00790CBC" w:rsidP="001C57F4">
            <w:pPr>
              <w:pStyle w:val="Tabletext"/>
              <w:spacing w:before="20" w:after="20"/>
            </w:pPr>
          </w:p>
        </w:tc>
      </w:tr>
    </w:tbl>
    <w:p w:rsidR="006B4687" w:rsidRPr="003B718C" w:rsidRDefault="006B4687" w:rsidP="001C57F4">
      <w:pPr>
        <w:pStyle w:val="BodyText"/>
        <w:spacing w:after="0"/>
        <w:jc w:val="left"/>
        <w:rPr>
          <w:sz w:val="20"/>
        </w:rPr>
      </w:pPr>
      <w:r w:rsidRPr="003B718C">
        <w:rPr>
          <w:sz w:val="20"/>
          <w:vertAlign w:val="superscript"/>
        </w:rPr>
        <w:t>1</w:t>
      </w:r>
      <w:r w:rsidRPr="003B718C">
        <w:rPr>
          <w:sz w:val="20"/>
        </w:rPr>
        <w:t xml:space="preserve"> test method: development of zebrafish eggs was observed microscopically for 96 hr beginning with the 8 cell stage.</w:t>
      </w:r>
    </w:p>
    <w:p w:rsidR="006B4687" w:rsidRPr="003B718C" w:rsidRDefault="00AF7EFE" w:rsidP="001C57F4">
      <w:pPr>
        <w:pStyle w:val="BodyText"/>
        <w:spacing w:after="0"/>
        <w:jc w:val="left"/>
        <w:rPr>
          <w:sz w:val="20"/>
        </w:rPr>
      </w:pPr>
      <w:r w:rsidRPr="003B718C">
        <w:rPr>
          <w:rStyle w:val="FootnoteReference"/>
          <w:sz w:val="20"/>
        </w:rPr>
        <w:t>2</w:t>
      </w:r>
      <w:r w:rsidR="006B4687" w:rsidRPr="003B718C">
        <w:rPr>
          <w:sz w:val="20"/>
        </w:rPr>
        <w:t xml:space="preserve"> The pH normalised during the test period and was in the range of the control values by the end of the test.</w:t>
      </w:r>
    </w:p>
    <w:p w:rsidR="006B4687" w:rsidRPr="003B718C" w:rsidRDefault="006B4687" w:rsidP="001C57F4">
      <w:pPr>
        <w:pStyle w:val="BodyText"/>
        <w:spacing w:after="0"/>
        <w:jc w:val="left"/>
        <w:rPr>
          <w:sz w:val="20"/>
        </w:rPr>
      </w:pPr>
      <w:r w:rsidRPr="003B718C">
        <w:rPr>
          <w:sz w:val="20"/>
          <w:vertAlign w:val="superscript"/>
        </w:rPr>
        <w:t>3</w:t>
      </w:r>
      <w:r w:rsidRPr="003B718C">
        <w:rPr>
          <w:sz w:val="20"/>
        </w:rPr>
        <w:t xml:space="preserve"> no effects at 100 mg/L</w:t>
      </w:r>
    </w:p>
    <w:p w:rsidR="006B4687" w:rsidRPr="003B718C" w:rsidRDefault="006B4687" w:rsidP="001C57F4">
      <w:pPr>
        <w:pStyle w:val="BodyText"/>
        <w:spacing w:after="0"/>
        <w:jc w:val="left"/>
        <w:rPr>
          <w:sz w:val="20"/>
        </w:rPr>
      </w:pPr>
      <w:r w:rsidRPr="003B718C">
        <w:rPr>
          <w:sz w:val="20"/>
          <w:vertAlign w:val="superscript"/>
        </w:rPr>
        <w:t>4</w:t>
      </w:r>
      <w:r w:rsidRPr="003B718C">
        <w:rPr>
          <w:sz w:val="20"/>
        </w:rPr>
        <w:t xml:space="preserve"> no effects at 100 mg/L (buffered, nonimal); 100% mortality at 500 mg/L (buffered, nominal)</w:t>
      </w:r>
    </w:p>
    <w:p w:rsidR="006B4687" w:rsidRPr="003B718C" w:rsidRDefault="006B4687" w:rsidP="001C57F4">
      <w:pPr>
        <w:pStyle w:val="BodyText"/>
        <w:spacing w:after="0"/>
        <w:jc w:val="left"/>
        <w:rPr>
          <w:sz w:val="20"/>
        </w:rPr>
      </w:pPr>
      <w:r w:rsidRPr="003B718C">
        <w:rPr>
          <w:sz w:val="20"/>
          <w:vertAlign w:val="superscript"/>
        </w:rPr>
        <w:t>5</w:t>
      </w:r>
      <w:r w:rsidRPr="003B718C">
        <w:rPr>
          <w:sz w:val="20"/>
        </w:rPr>
        <w:t xml:space="preserve"> no effects at 1000 mg/L (buffered; nominal)</w:t>
      </w:r>
    </w:p>
    <w:p w:rsidR="006B4687" w:rsidRPr="003B718C" w:rsidRDefault="006B4687" w:rsidP="001C57F4">
      <w:pPr>
        <w:pStyle w:val="BodyText"/>
        <w:spacing w:after="0"/>
        <w:jc w:val="left"/>
        <w:rPr>
          <w:sz w:val="20"/>
        </w:rPr>
      </w:pPr>
      <w:r w:rsidRPr="003B718C">
        <w:rPr>
          <w:sz w:val="20"/>
          <w:vertAlign w:val="superscript"/>
        </w:rPr>
        <w:t>6</w:t>
      </w:r>
      <w:r w:rsidRPr="003B718C">
        <w:rPr>
          <w:sz w:val="20"/>
        </w:rPr>
        <w:t xml:space="preserve"> at 100 mg/L (buffered, nominal): observed mortality: 10 % (1 of 10 fish)</w:t>
      </w:r>
    </w:p>
    <w:p w:rsidR="006B4687" w:rsidRPr="003B718C" w:rsidRDefault="006B4687" w:rsidP="001C57F4">
      <w:pPr>
        <w:pStyle w:val="BodyText"/>
        <w:spacing w:after="0"/>
        <w:jc w:val="left"/>
        <w:rPr>
          <w:sz w:val="20"/>
        </w:rPr>
      </w:pPr>
      <w:r w:rsidRPr="003B718C">
        <w:rPr>
          <w:sz w:val="20"/>
          <w:vertAlign w:val="superscript"/>
        </w:rPr>
        <w:t>7</w:t>
      </w:r>
      <w:r w:rsidRPr="003B718C" w:rsidDel="005A2FC7">
        <w:rPr>
          <w:sz w:val="20"/>
          <w:vertAlign w:val="superscript"/>
        </w:rPr>
        <w:t xml:space="preserve"> </w:t>
      </w:r>
      <w:r w:rsidRPr="003B718C">
        <w:rPr>
          <w:sz w:val="20"/>
        </w:rPr>
        <w:t>no effects at 1000 mg/L (buffered; nominal)</w:t>
      </w:r>
    </w:p>
    <w:p w:rsidR="006B4687" w:rsidRPr="003B718C" w:rsidRDefault="006B4687" w:rsidP="001C57F4">
      <w:pPr>
        <w:pStyle w:val="HTMLPreformatted"/>
        <w:rPr>
          <w:rFonts w:ascii="Times New Roman" w:hAnsi="Times New Roman"/>
          <w:sz w:val="20"/>
          <w:szCs w:val="20"/>
        </w:rPr>
      </w:pPr>
      <w:r w:rsidRPr="003B718C">
        <w:rPr>
          <w:rFonts w:ascii="Times New Roman" w:hAnsi="Times New Roman"/>
          <w:sz w:val="20"/>
          <w:szCs w:val="20"/>
          <w:vertAlign w:val="superscript"/>
        </w:rPr>
        <w:t>8</w:t>
      </w:r>
      <w:r w:rsidRPr="003B718C">
        <w:rPr>
          <w:rFonts w:ascii="Times New Roman" w:hAnsi="Times New Roman"/>
          <w:sz w:val="20"/>
          <w:szCs w:val="20"/>
        </w:rPr>
        <w:t xml:space="preserve"> </w:t>
      </w:r>
      <w:r w:rsidR="00AF7EFE" w:rsidRPr="003B718C">
        <w:rPr>
          <w:rFonts w:ascii="Times New Roman" w:hAnsi="Times New Roman"/>
          <w:sz w:val="20"/>
          <w:szCs w:val="20"/>
        </w:rPr>
        <w:t>ECOSAR Class used was Aliphatic Amines; all predicted values fall within the applicability domain</w:t>
      </w:r>
    </w:p>
    <w:p w:rsidR="00666C2C" w:rsidRPr="000F1277" w:rsidRDefault="00666C2C" w:rsidP="001C57F4">
      <w:pPr>
        <w:pStyle w:val="Tablenote"/>
        <w:jc w:val="left"/>
        <w:rPr>
          <w:bCs/>
        </w:rPr>
      </w:pPr>
      <w:r w:rsidRPr="000F1277">
        <w:t xml:space="preserve">    </w:t>
      </w:r>
    </w:p>
    <w:p w:rsidR="00866BD9" w:rsidRPr="000F1277" w:rsidRDefault="0094301B" w:rsidP="001C57F4">
      <w:pPr>
        <w:rPr>
          <w:i/>
        </w:rPr>
      </w:pPr>
      <w:r w:rsidRPr="000F1277">
        <w:rPr>
          <w:i/>
        </w:rPr>
        <w:t>Aquatic invertebrates</w:t>
      </w:r>
    </w:p>
    <w:p w:rsidR="002F7A0A" w:rsidRPr="000F1277" w:rsidRDefault="007C619F" w:rsidP="00280CA3">
      <w:pPr>
        <w:pStyle w:val="SIARBody"/>
      </w:pPr>
      <w:r w:rsidRPr="000F1277">
        <w:rPr>
          <w:b/>
        </w:rPr>
        <w:t>Methylamine</w:t>
      </w:r>
      <w:r w:rsidR="00B8168F" w:rsidRPr="000F1277">
        <w:rPr>
          <w:b/>
        </w:rPr>
        <w:t>:</w:t>
      </w:r>
      <w:r w:rsidR="00B8168F" w:rsidRPr="000F1277">
        <w:t xml:space="preserve">  </w:t>
      </w:r>
      <w:r w:rsidR="00EC3ADF" w:rsidRPr="000F1277">
        <w:t xml:space="preserve">(1) </w:t>
      </w:r>
      <w:r w:rsidR="00B8168F" w:rsidRPr="000F1277">
        <w:t xml:space="preserve">The </w:t>
      </w:r>
      <w:r w:rsidR="00264A78" w:rsidRPr="000F1277">
        <w:t>48</w:t>
      </w:r>
      <w:r w:rsidR="005841E1" w:rsidRPr="000F1277">
        <w:t xml:space="preserve"> </w:t>
      </w:r>
      <w:r w:rsidR="00264A78" w:rsidRPr="000F1277">
        <w:t xml:space="preserve">hr </w:t>
      </w:r>
      <w:r w:rsidR="00B8168F" w:rsidRPr="000F1277">
        <w:t xml:space="preserve">acute toxicity of monomethylamine </w:t>
      </w:r>
      <w:r w:rsidR="00264A78" w:rsidRPr="000F1277">
        <w:t xml:space="preserve">(40% aqueous solution) </w:t>
      </w:r>
      <w:r w:rsidR="00B8168F" w:rsidRPr="000F1277">
        <w:t>to aquatic invertebrates (</w:t>
      </w:r>
      <w:r w:rsidR="00B8168F" w:rsidRPr="000F1277">
        <w:rPr>
          <w:i/>
        </w:rPr>
        <w:t>Daphnia magna</w:t>
      </w:r>
      <w:r w:rsidR="00B8168F" w:rsidRPr="000F1277">
        <w:t xml:space="preserve">) </w:t>
      </w:r>
      <w:r w:rsidR="00600EB1" w:rsidRPr="000F1277">
        <w:t>was</w:t>
      </w:r>
      <w:r w:rsidR="00B8168F" w:rsidRPr="000F1277">
        <w:t xml:space="preserve"> tested</w:t>
      </w:r>
      <w:r w:rsidR="00264A78" w:rsidRPr="000F1277">
        <w:t xml:space="preserve"> under static conditions</w:t>
      </w:r>
      <w:r w:rsidR="00B8168F" w:rsidRPr="000F1277">
        <w:t xml:space="preserve"> according to DIN 38412, part 11 (K</w:t>
      </w:r>
      <w:r w:rsidR="006875AE" w:rsidRPr="000F1277">
        <w:t>ü</w:t>
      </w:r>
      <w:r w:rsidR="00B8168F" w:rsidRPr="000F1277">
        <w:t>hn</w:t>
      </w:r>
      <w:r w:rsidR="00264A78" w:rsidRPr="000F1277">
        <w:t>,</w:t>
      </w:r>
      <w:r w:rsidR="00B8168F" w:rsidRPr="000F1277">
        <w:t xml:space="preserve"> et.al., 1989). Using </w:t>
      </w:r>
      <w:r w:rsidR="006B4687" w:rsidRPr="000F1277">
        <w:t>unbuffered</w:t>
      </w:r>
      <w:r w:rsidR="00B8168F" w:rsidRPr="000F1277">
        <w:t xml:space="preserve"> test substance the following results are shown: EC</w:t>
      </w:r>
      <w:r w:rsidR="00B8168F" w:rsidRPr="000F1277">
        <w:rPr>
          <w:vertAlign w:val="subscript"/>
        </w:rPr>
        <w:t>0</w:t>
      </w:r>
      <w:r w:rsidR="00B8168F" w:rsidRPr="000F1277">
        <w:t xml:space="preserve"> = 95 mg/L</w:t>
      </w:r>
      <w:r w:rsidR="006B4687" w:rsidRPr="000F1277">
        <w:t xml:space="preserve"> (nominal)</w:t>
      </w:r>
      <w:r w:rsidR="00B8168F" w:rsidRPr="000F1277">
        <w:t>, EC</w:t>
      </w:r>
      <w:r w:rsidR="00B8168F" w:rsidRPr="000F1277">
        <w:rPr>
          <w:vertAlign w:val="subscript"/>
        </w:rPr>
        <w:t>50</w:t>
      </w:r>
      <w:r w:rsidR="00B8168F" w:rsidRPr="000F1277">
        <w:t xml:space="preserve"> = 163 mg/L</w:t>
      </w:r>
      <w:r w:rsidR="006B4687" w:rsidRPr="000F1277">
        <w:t xml:space="preserve"> (</w:t>
      </w:r>
      <w:proofErr w:type="gramStart"/>
      <w:r w:rsidR="006B4687" w:rsidRPr="000F1277">
        <w:t>nominal)</w:t>
      </w:r>
      <w:r w:rsidR="00B8168F" w:rsidRPr="000F1277">
        <w:t>,</w:t>
      </w:r>
      <w:proofErr w:type="gramEnd"/>
      <w:r w:rsidR="00B8168F" w:rsidRPr="000F1277">
        <w:t xml:space="preserve"> and EC</w:t>
      </w:r>
      <w:r w:rsidR="00B8168F" w:rsidRPr="000F1277">
        <w:rPr>
          <w:vertAlign w:val="subscript"/>
        </w:rPr>
        <w:t>100</w:t>
      </w:r>
      <w:r w:rsidR="00B8168F" w:rsidRPr="000F1277">
        <w:t xml:space="preserve"> = 260 mg/L</w:t>
      </w:r>
      <w:r w:rsidR="006B4687" w:rsidRPr="000F1277">
        <w:t xml:space="preserve"> (nominal)</w:t>
      </w:r>
      <w:r w:rsidR="00B8168F" w:rsidRPr="000F1277">
        <w:t xml:space="preserve">, whereas a </w:t>
      </w:r>
      <w:r w:rsidR="006B4687" w:rsidRPr="000F1277">
        <w:t>buffered</w:t>
      </w:r>
      <w:r w:rsidR="00B8168F" w:rsidRPr="000F1277">
        <w:t xml:space="preserve"> sample resulted in LC</w:t>
      </w:r>
      <w:r w:rsidR="00B8168F" w:rsidRPr="000F1277">
        <w:rPr>
          <w:vertAlign w:val="subscript"/>
        </w:rPr>
        <w:t>50</w:t>
      </w:r>
      <w:r w:rsidR="00B8168F" w:rsidRPr="000F1277">
        <w:t xml:space="preserve"> = 702 mg/L</w:t>
      </w:r>
      <w:r w:rsidR="006B4687" w:rsidRPr="000F1277">
        <w:t xml:space="preserve"> (nominal)</w:t>
      </w:r>
      <w:r w:rsidR="00B8168F" w:rsidRPr="000F1277">
        <w:t>.</w:t>
      </w:r>
      <w:r w:rsidR="00A4126D" w:rsidRPr="000F1277">
        <w:t xml:space="preserve"> </w:t>
      </w:r>
      <w:r w:rsidR="00EC3ADF" w:rsidRPr="000F1277">
        <w:t xml:space="preserve"> </w:t>
      </w:r>
    </w:p>
    <w:p w:rsidR="00B8168F" w:rsidRPr="000F1277" w:rsidRDefault="00EC3ADF" w:rsidP="00280CA3">
      <w:pPr>
        <w:pStyle w:val="SIARBody"/>
      </w:pPr>
      <w:r w:rsidRPr="000F1277">
        <w:t xml:space="preserve">(2) </w:t>
      </w:r>
      <w:r w:rsidR="00A4126D" w:rsidRPr="000F1277">
        <w:t>The EC</w:t>
      </w:r>
      <w:r w:rsidR="00A4126D" w:rsidRPr="000F1277">
        <w:rPr>
          <w:vertAlign w:val="subscript"/>
        </w:rPr>
        <w:t>50</w:t>
      </w:r>
      <w:r w:rsidR="00A4126D" w:rsidRPr="000F1277">
        <w:t xml:space="preserve"> for Daphnia magna was reported to be 480 mg/L in a reliable handbook (Verschueren, 1983). No further details were reported.</w:t>
      </w:r>
    </w:p>
    <w:p w:rsidR="00B8168F" w:rsidRPr="000F1277" w:rsidRDefault="00B8168F" w:rsidP="00280CA3">
      <w:pPr>
        <w:pStyle w:val="SIARBody"/>
      </w:pPr>
      <w:r w:rsidRPr="000F1277">
        <w:rPr>
          <w:b/>
        </w:rPr>
        <w:t>Ethylamine:</w:t>
      </w:r>
      <w:r w:rsidRPr="000F1277">
        <w:t xml:space="preserve"> </w:t>
      </w:r>
      <w:r w:rsidR="007C619F" w:rsidRPr="000F1277">
        <w:t xml:space="preserve">In a study conducted in accordance with the Standard guide for conducting acute toxicity tests with fishes, macroinvertebrates and amphibians (ASTM - 1993) and Methods for measuring the acute toxicity of effluents and receiving waters to freshwater and marine organisms (US EPA - 1991), groups of </w:t>
      </w:r>
      <w:r w:rsidR="007C619F" w:rsidRPr="000F1277">
        <w:rPr>
          <w:i/>
        </w:rPr>
        <w:t>Ceriodaphnia dubia</w:t>
      </w:r>
      <w:r w:rsidR="007C619F" w:rsidRPr="000F1277">
        <w:t xml:space="preserve"> were exposed under semi-static conditions for 48 hr to nominal concentrations of 0.22</w:t>
      </w:r>
      <w:r w:rsidR="001C56E9" w:rsidRPr="000F1277">
        <w:t>,</w:t>
      </w:r>
      <w:r w:rsidR="007C619F" w:rsidRPr="000F1277">
        <w:t xml:space="preserve"> 0.43</w:t>
      </w:r>
      <w:r w:rsidR="001C56E9" w:rsidRPr="000F1277">
        <w:t>,</w:t>
      </w:r>
      <w:r w:rsidR="007C619F" w:rsidRPr="000F1277">
        <w:t xml:space="preserve"> 0.85</w:t>
      </w:r>
      <w:r w:rsidR="001C56E9" w:rsidRPr="000F1277">
        <w:t>,</w:t>
      </w:r>
      <w:r w:rsidR="007C619F" w:rsidRPr="000F1277">
        <w:t xml:space="preserve"> 1.7</w:t>
      </w:r>
      <w:r w:rsidR="001C56E9" w:rsidRPr="000F1277">
        <w:t>,</w:t>
      </w:r>
      <w:r w:rsidR="007C619F" w:rsidRPr="000F1277">
        <w:t xml:space="preserve"> 3.3</w:t>
      </w:r>
      <w:r w:rsidR="001C56E9" w:rsidRPr="000F1277">
        <w:t>,</w:t>
      </w:r>
      <w:r w:rsidR="007C619F" w:rsidRPr="000F1277">
        <w:t xml:space="preserve"> 6.5</w:t>
      </w:r>
      <w:r w:rsidR="006875AE" w:rsidRPr="000F1277">
        <w:t xml:space="preserve"> or</w:t>
      </w:r>
      <w:r w:rsidR="007C619F" w:rsidRPr="000F1277">
        <w:t xml:space="preserve"> 13 mg A.I./L (measured concentrations were</w:t>
      </w:r>
      <w:r w:rsidR="001C56E9" w:rsidRPr="000F1277">
        <w:t xml:space="preserve"> 0.18, 0.35,</w:t>
      </w:r>
      <w:r w:rsidR="007C619F" w:rsidRPr="000F1277">
        <w:t xml:space="preserve"> 0.67</w:t>
      </w:r>
      <w:r w:rsidR="001C56E9" w:rsidRPr="000F1277">
        <w:t>,</w:t>
      </w:r>
      <w:r w:rsidR="007C619F" w:rsidRPr="000F1277">
        <w:t xml:space="preserve"> 1.5</w:t>
      </w:r>
      <w:r w:rsidR="001C56E9" w:rsidRPr="000F1277">
        <w:t>,</w:t>
      </w:r>
      <w:r w:rsidR="007C619F" w:rsidRPr="000F1277">
        <w:t xml:space="preserve"> 2.9</w:t>
      </w:r>
      <w:r w:rsidR="001C56E9" w:rsidRPr="000F1277">
        <w:t>,</w:t>
      </w:r>
      <w:r w:rsidR="007C619F" w:rsidRPr="000F1277">
        <w:t xml:space="preserve"> 6.2</w:t>
      </w:r>
      <w:r w:rsidR="006875AE" w:rsidRPr="000F1277">
        <w:t xml:space="preserve"> or</w:t>
      </w:r>
      <w:r w:rsidR="007C619F" w:rsidRPr="000F1277">
        <w:t xml:space="preserve"> 12 mg A.I./L) (Collins, 1994</w:t>
      </w:r>
      <w:r w:rsidR="00EC353E" w:rsidRPr="000F1277">
        <w:t>).</w:t>
      </w:r>
      <w:r w:rsidR="007C619F" w:rsidRPr="000F1277">
        <w:t xml:space="preserve">  The EC</w:t>
      </w:r>
      <w:r w:rsidR="007C619F" w:rsidRPr="000F1277">
        <w:rPr>
          <w:vertAlign w:val="subscript"/>
        </w:rPr>
        <w:t>50</w:t>
      </w:r>
      <w:r w:rsidR="007C619F" w:rsidRPr="000F1277">
        <w:t xml:space="preserve"> based on mobility was determined to be 7.9 mg a.i</w:t>
      </w:r>
      <w:proofErr w:type="gramStart"/>
      <w:r w:rsidR="007C619F" w:rsidRPr="000F1277">
        <w:t>./</w:t>
      </w:r>
      <w:proofErr w:type="gramEnd"/>
      <w:r w:rsidR="007C619F" w:rsidRPr="000F1277">
        <w:t xml:space="preserve">L </w:t>
      </w:r>
      <w:r w:rsidR="009021D9" w:rsidRPr="000F1277">
        <w:t>(measured)</w:t>
      </w:r>
      <w:r w:rsidR="007C619F" w:rsidRPr="000F1277">
        <w:t xml:space="preserve">. The test solutions were not </w:t>
      </w:r>
      <w:r w:rsidR="00CA1249" w:rsidRPr="000F1277">
        <w:t>adjusted</w:t>
      </w:r>
      <w:r w:rsidR="007C619F" w:rsidRPr="000F1277">
        <w:t xml:space="preserve"> and the pH measured at the highest test item concentration was 8.0</w:t>
      </w:r>
      <w:r w:rsidR="005841E1" w:rsidRPr="000F1277">
        <w:t xml:space="preserve"> </w:t>
      </w:r>
      <w:r w:rsidR="007C619F" w:rsidRPr="000F1277">
        <w:t>-</w:t>
      </w:r>
      <w:r w:rsidR="005841E1" w:rsidRPr="000F1277">
        <w:t xml:space="preserve"> </w:t>
      </w:r>
      <w:r w:rsidR="007C619F" w:rsidRPr="000F1277">
        <w:t>9.0.</w:t>
      </w:r>
      <w:r w:rsidR="00EC353E" w:rsidRPr="000F1277">
        <w:t xml:space="preserve">  </w:t>
      </w:r>
      <w:r w:rsidR="007C619F" w:rsidRPr="000F1277">
        <w:t xml:space="preserve"> </w:t>
      </w:r>
    </w:p>
    <w:p w:rsidR="003B718C" w:rsidRDefault="003B718C" w:rsidP="003B718C">
      <w:pPr>
        <w:rPr>
          <w:b/>
        </w:rPr>
      </w:pPr>
    </w:p>
    <w:p w:rsidR="003B718C" w:rsidRDefault="003B718C" w:rsidP="003B718C">
      <w:pPr>
        <w:rPr>
          <w:b/>
        </w:rPr>
      </w:pPr>
    </w:p>
    <w:p w:rsidR="003B718C" w:rsidRDefault="003B718C" w:rsidP="003B718C">
      <w:pPr>
        <w:rPr>
          <w:b/>
        </w:rPr>
      </w:pPr>
    </w:p>
    <w:p w:rsidR="002F7A0A" w:rsidRPr="003B718C" w:rsidRDefault="00B8168F" w:rsidP="003B718C">
      <w:pPr>
        <w:rPr>
          <w:b/>
          <w:snapToGrid w:val="0"/>
        </w:rPr>
      </w:pPr>
      <w:r w:rsidRPr="000F1277">
        <w:rPr>
          <w:b/>
        </w:rPr>
        <w:t xml:space="preserve">Isopropylamine: </w:t>
      </w:r>
      <w:r w:rsidR="0095137F" w:rsidRPr="000F1277">
        <w:t xml:space="preserve">(1) </w:t>
      </w:r>
      <w:r w:rsidR="00DC07AE" w:rsidRPr="000F1277">
        <w:t xml:space="preserve">In a study conducted </w:t>
      </w:r>
      <w:r w:rsidR="00464988" w:rsidRPr="000F1277">
        <w:t>according</w:t>
      </w:r>
      <w:r w:rsidR="00DC07AE" w:rsidRPr="000F1277">
        <w:t xml:space="preserve"> to EU directive 79/831/EEC, Annex V, Part C,  groups of twenty </w:t>
      </w:r>
      <w:r w:rsidR="00DC07AE" w:rsidRPr="000F1277">
        <w:rPr>
          <w:i/>
        </w:rPr>
        <w:t>Daphnia magna</w:t>
      </w:r>
      <w:r w:rsidR="00DC07AE" w:rsidRPr="000F1277">
        <w:t xml:space="preserve"> were exposed under static conditions for 48 hr to concentrations of 1.95, 3.9, 7.8 15.6, 31.2, 62.4, 125</w:t>
      </w:r>
      <w:r w:rsidR="00FA2C16" w:rsidRPr="000F1277">
        <w:t xml:space="preserve"> or</w:t>
      </w:r>
      <w:r w:rsidR="00DC07AE" w:rsidRPr="000F1277">
        <w:t xml:space="preserve"> 250 mg/L (nominal) (BASF, </w:t>
      </w:r>
      <w:r w:rsidR="00E940E7" w:rsidRPr="000F1277">
        <w:t>1988</w:t>
      </w:r>
      <w:r w:rsidR="00B6106F" w:rsidRPr="000F1277">
        <w:t>c</w:t>
      </w:r>
      <w:r w:rsidR="00DC07AE" w:rsidRPr="000F1277">
        <w:t>). The 48 h</w:t>
      </w:r>
      <w:r w:rsidR="00FA2C16" w:rsidRPr="000F1277">
        <w:t>r</w:t>
      </w:r>
      <w:r w:rsidR="00DC07AE" w:rsidRPr="000F1277">
        <w:t xml:space="preserve"> EC</w:t>
      </w:r>
      <w:r w:rsidR="00DC07AE" w:rsidRPr="000F1277">
        <w:rPr>
          <w:vertAlign w:val="subscript"/>
        </w:rPr>
        <w:t>50</w:t>
      </w:r>
      <w:r w:rsidR="00DC07AE" w:rsidRPr="000F1277">
        <w:t xml:space="preserve"> was 47.4 mg/L</w:t>
      </w:r>
      <w:r w:rsidR="009021D9" w:rsidRPr="000F1277">
        <w:t xml:space="preserve"> (nominal, unbuffered)</w:t>
      </w:r>
      <w:r w:rsidR="00DC07AE" w:rsidRPr="000F1277">
        <w:t xml:space="preserve">. </w:t>
      </w:r>
      <w:r w:rsidR="002F1B5D" w:rsidRPr="000F1277">
        <w:t>T</w:t>
      </w:r>
      <w:r w:rsidR="00DC07AE" w:rsidRPr="000F1277">
        <w:t>he range of pH at the start of the test was 8.4 (1.95 mg/L) - 10.95 (250 mg/L); at the end of the test the range of pH was 7.94 (3.9 mg/L) - 9.06 (250 mg/L).  Toxicity at 62.5 - 250 mg/L may be due to the high pH (up to 1</w:t>
      </w:r>
      <w:r w:rsidR="00595454" w:rsidRPr="000F1277">
        <w:t>0</w:t>
      </w:r>
      <w:r w:rsidR="00DC07AE" w:rsidRPr="000F1277">
        <w:t>.95).</w:t>
      </w:r>
      <w:r w:rsidR="00CD0555" w:rsidRPr="000F1277">
        <w:t xml:space="preserve">  </w:t>
      </w:r>
    </w:p>
    <w:p w:rsidR="00B8168F" w:rsidRPr="000F1277" w:rsidRDefault="0095137F" w:rsidP="00280CA3">
      <w:pPr>
        <w:pStyle w:val="SIARBody"/>
      </w:pPr>
      <w:r w:rsidRPr="000F1277">
        <w:t xml:space="preserve">(2) </w:t>
      </w:r>
      <w:r w:rsidR="00CD0555" w:rsidRPr="000F1277">
        <w:t>In a study conducted according to ASTM 1986: Guide for Conducting Acute Toxicity Tests With Fishes, Macroinvertebrates, and Amphibians, Standard E729, American Society for Testing and Materials, Philadelphia</w:t>
      </w:r>
      <w:r w:rsidR="00016D8B" w:rsidRPr="000F1277">
        <w:t xml:space="preserve">; </w:t>
      </w:r>
      <w:r w:rsidR="00CD0555" w:rsidRPr="000F1277">
        <w:t>EPA 1986: Part 797, Environmental effects testing guidelines, subpart 3, aquatic guidelines, CFR 40, part 700 to end. U.S. Government Printing Office, Washington, D.C., 1986</w:t>
      </w:r>
      <w:r w:rsidR="00016D8B" w:rsidRPr="000F1277">
        <w:t xml:space="preserve">; and EPA 1987: User's Guide: Procedures for Conducting Daphnia magna Toxicity Bioassays, EPA-600/8-87/011. U.S. Environmental Protection Agency, Las Vegas, NV 1987,  groups of </w:t>
      </w:r>
      <w:r w:rsidR="00016D8B" w:rsidRPr="000F1277">
        <w:rPr>
          <w:i/>
        </w:rPr>
        <w:t>Daphnia magna</w:t>
      </w:r>
      <w:r w:rsidR="00016D8B" w:rsidRPr="000F1277">
        <w:t xml:space="preserve"> were exposed under static conditions for 48 hr to concentrations of 50, 100, 150, 200</w:t>
      </w:r>
      <w:r w:rsidR="00FA2C16" w:rsidRPr="000F1277">
        <w:t xml:space="preserve"> or</w:t>
      </w:r>
      <w:r w:rsidR="00016D8B" w:rsidRPr="000F1277">
        <w:t xml:space="preserve"> 250 mg/L (unbuffered, nominal) or 31, 63, 125, 250</w:t>
      </w:r>
      <w:r w:rsidR="00FA2C16" w:rsidRPr="000F1277">
        <w:t xml:space="preserve"> or</w:t>
      </w:r>
      <w:r w:rsidR="00016D8B" w:rsidRPr="000F1277">
        <w:t xml:space="preserve"> 500 mg/L (buffered, nominal)</w:t>
      </w:r>
      <w:r w:rsidR="00CD0555" w:rsidRPr="000F1277">
        <w:t xml:space="preserve"> (Chester et al., 1994)</w:t>
      </w:r>
      <w:r w:rsidR="00016D8B" w:rsidRPr="000F1277">
        <w:t>. The 48 h</w:t>
      </w:r>
      <w:r w:rsidR="00FA2C16" w:rsidRPr="000F1277">
        <w:t>r</w:t>
      </w:r>
      <w:r w:rsidR="00016D8B" w:rsidRPr="000F1277">
        <w:t xml:space="preserve"> EC</w:t>
      </w:r>
      <w:r w:rsidR="00016D8B" w:rsidRPr="000F1277">
        <w:rPr>
          <w:vertAlign w:val="subscript"/>
        </w:rPr>
        <w:t>50</w:t>
      </w:r>
      <w:r w:rsidR="00016D8B" w:rsidRPr="000F1277">
        <w:t xml:space="preserve"> (buffered) was 97.6 - 204 mg/L (nominal); the 48 h</w:t>
      </w:r>
      <w:r w:rsidR="00FA2C16" w:rsidRPr="000F1277">
        <w:t>r</w:t>
      </w:r>
      <w:r w:rsidR="00016D8B" w:rsidRPr="000F1277">
        <w:t xml:space="preserve"> EC</w:t>
      </w:r>
      <w:r w:rsidR="00016D8B" w:rsidRPr="000F1277">
        <w:rPr>
          <w:vertAlign w:val="subscript"/>
        </w:rPr>
        <w:t>50</w:t>
      </w:r>
      <w:r w:rsidR="00016D8B" w:rsidRPr="000F1277">
        <w:t xml:space="preserve"> (unbuffered) was 91.6 mg/L (nominal).</w:t>
      </w:r>
    </w:p>
    <w:p w:rsidR="00B8168F" w:rsidRPr="000F1277" w:rsidRDefault="00B8168F" w:rsidP="00280CA3">
      <w:pPr>
        <w:pStyle w:val="SIARBody"/>
      </w:pPr>
      <w:r w:rsidRPr="000F1277">
        <w:rPr>
          <w:b/>
        </w:rPr>
        <w:t>Butylamine:</w:t>
      </w:r>
      <w:r w:rsidRPr="000F1277">
        <w:t xml:space="preserve"> </w:t>
      </w:r>
      <w:r w:rsidR="003B181B" w:rsidRPr="000F1277">
        <w:t xml:space="preserve">In a study conducted according to Methods for measuring the acute toxicity of effluents and receiving waters to freshwater and marine organisms (US EPA - 1991), groups of </w:t>
      </w:r>
      <w:r w:rsidR="003B181B" w:rsidRPr="000F1277">
        <w:rPr>
          <w:i/>
        </w:rPr>
        <w:t>Ceriodaphnia dubia</w:t>
      </w:r>
      <w:r w:rsidR="003B181B" w:rsidRPr="000F1277">
        <w:t xml:space="preserve"> were exposed to the test substance under semi-static </w:t>
      </w:r>
      <w:r w:rsidR="00525447" w:rsidRPr="000F1277">
        <w:t>conditions</w:t>
      </w:r>
      <w:r w:rsidR="003B181B" w:rsidRPr="000F1277">
        <w:t xml:space="preserve"> for 48 hr to nominal concentrations of 0 (control), 1.7, 3.3, 6.5, 13 </w:t>
      </w:r>
      <w:r w:rsidR="00FA2C16" w:rsidRPr="000F1277">
        <w:t>or</w:t>
      </w:r>
      <w:r w:rsidR="003B181B" w:rsidRPr="000F1277">
        <w:t xml:space="preserve"> 26 mg/L (Springborn, 1994). Measured concentrations were &lt;0.28 (control), 1.5, 2.8, 5.7, 12 </w:t>
      </w:r>
      <w:r w:rsidR="00FA2C16" w:rsidRPr="000F1277">
        <w:t>or</w:t>
      </w:r>
      <w:r w:rsidR="003B181B" w:rsidRPr="000F1277">
        <w:t xml:space="preserve"> 22 mg/L. The EC</w:t>
      </w:r>
      <w:r w:rsidR="003B181B" w:rsidRPr="000F1277">
        <w:rPr>
          <w:vertAlign w:val="subscript"/>
        </w:rPr>
        <w:t>50</w:t>
      </w:r>
      <w:r w:rsidR="003B181B" w:rsidRPr="000F1277">
        <w:t xml:space="preserve"> was estimated to be 8.2 mg/L</w:t>
      </w:r>
      <w:r w:rsidR="009021D9" w:rsidRPr="000F1277">
        <w:t xml:space="preserve"> (measured; pH 7.8)</w:t>
      </w:r>
      <w:r w:rsidR="003B181B" w:rsidRPr="000F1277">
        <w:t xml:space="preserve">. </w:t>
      </w:r>
    </w:p>
    <w:p w:rsidR="00B8168F" w:rsidRPr="000F1277" w:rsidRDefault="00B8168F" w:rsidP="00280CA3">
      <w:pPr>
        <w:pStyle w:val="SIARBody"/>
      </w:pPr>
      <w:proofErr w:type="gramStart"/>
      <w:r w:rsidRPr="000F1277">
        <w:rPr>
          <w:b/>
        </w:rPr>
        <w:t>sec-Butylamine</w:t>
      </w:r>
      <w:proofErr w:type="gramEnd"/>
      <w:r w:rsidRPr="000F1277">
        <w:rPr>
          <w:b/>
        </w:rPr>
        <w:t xml:space="preserve">: </w:t>
      </w:r>
      <w:r w:rsidR="00141879" w:rsidRPr="000F1277">
        <w:t xml:space="preserve">In a study conducted according to Directive 79/831/EEC, Annex V, Part C, groups of </w:t>
      </w:r>
      <w:r w:rsidR="00141879" w:rsidRPr="000F1277">
        <w:rPr>
          <w:i/>
        </w:rPr>
        <w:t>Daphnia magna</w:t>
      </w:r>
      <w:r w:rsidR="00141879" w:rsidRPr="000F1277">
        <w:t xml:space="preserve"> were exposed to the test substance for 48 hr under static conditions (BASF, 1988</w:t>
      </w:r>
      <w:r w:rsidR="00B6106F" w:rsidRPr="000F1277">
        <w:t>e</w:t>
      </w:r>
      <w:r w:rsidR="00141879" w:rsidRPr="000F1277">
        <w:t xml:space="preserve">). Nominal concentrations were 1.95, 3.9, 7.8, 15.6, 31.2, 62.4, 125 </w:t>
      </w:r>
      <w:r w:rsidR="00FA2C16" w:rsidRPr="000F1277">
        <w:t>or</w:t>
      </w:r>
      <w:r w:rsidR="00141879" w:rsidRPr="000F1277">
        <w:t xml:space="preserve"> 250 mg/L. The 48 hr EC</w:t>
      </w:r>
      <w:r w:rsidR="00141879" w:rsidRPr="000F1277">
        <w:rPr>
          <w:vertAlign w:val="subscript"/>
        </w:rPr>
        <w:t xml:space="preserve">50 </w:t>
      </w:r>
      <w:r w:rsidR="00141879" w:rsidRPr="000F1277">
        <w:t>was 40 mg/L</w:t>
      </w:r>
      <w:r w:rsidR="009021D9" w:rsidRPr="000F1277">
        <w:t xml:space="preserve"> (unbuffered, nominal)</w:t>
      </w:r>
      <w:r w:rsidR="00141879" w:rsidRPr="000F1277">
        <w:t>.</w:t>
      </w:r>
      <w:r w:rsidR="009021D9" w:rsidRPr="000F1277">
        <w:t xml:space="preserve">  Toxicity at the higher conce</w:t>
      </w:r>
      <w:r w:rsidR="00B11F45" w:rsidRPr="000F1277">
        <w:t>n</w:t>
      </w:r>
      <w:r w:rsidR="009021D9" w:rsidRPr="000F1277">
        <w:t xml:space="preserve">trations may be due to the high pH (up to 10.46).  </w:t>
      </w:r>
    </w:p>
    <w:p w:rsidR="00CF0845" w:rsidRPr="000F1277" w:rsidRDefault="00B8168F" w:rsidP="00280CA3">
      <w:pPr>
        <w:pStyle w:val="SIARBody"/>
      </w:pPr>
      <w:proofErr w:type="gramStart"/>
      <w:r w:rsidRPr="000F1277">
        <w:rPr>
          <w:b/>
        </w:rPr>
        <w:t>tert-Butylamine</w:t>
      </w:r>
      <w:proofErr w:type="gramEnd"/>
      <w:r w:rsidR="00AB66D1" w:rsidRPr="000F1277">
        <w:rPr>
          <w:b/>
        </w:rPr>
        <w:t xml:space="preserve">: </w:t>
      </w:r>
      <w:r w:rsidR="00CF0845" w:rsidRPr="000F1277">
        <w:t>The ECOSAR estimated 48 hr LC</w:t>
      </w:r>
      <w:r w:rsidR="00CF0845" w:rsidRPr="000F1277">
        <w:rPr>
          <w:vertAlign w:val="subscript"/>
        </w:rPr>
        <w:t xml:space="preserve">50 </w:t>
      </w:r>
      <w:r w:rsidR="00CF0845" w:rsidRPr="000F1277">
        <w:t xml:space="preserve">for daphnids was 5.8 mg/L (U.S.EPA, 2010).  </w:t>
      </w:r>
    </w:p>
    <w:p w:rsidR="007F1904" w:rsidRPr="000F1277" w:rsidRDefault="00B8168F" w:rsidP="00280CA3">
      <w:pPr>
        <w:pStyle w:val="SIARBody"/>
        <w:rPr>
          <w:b/>
        </w:rPr>
      </w:pPr>
      <w:r w:rsidRPr="000F1277">
        <w:rPr>
          <w:b/>
        </w:rPr>
        <w:t>Octylamine</w:t>
      </w:r>
      <w:r w:rsidR="003931DB" w:rsidRPr="000F1277">
        <w:rPr>
          <w:b/>
        </w:rPr>
        <w:t xml:space="preserve">: </w:t>
      </w:r>
      <w:r w:rsidR="007F1904" w:rsidRPr="000F1277">
        <w:t xml:space="preserve">(1) </w:t>
      </w:r>
      <w:r w:rsidR="00600EB1" w:rsidRPr="000F1277">
        <w:t xml:space="preserve">The 48 hr acute toxicity of octylamine to </w:t>
      </w:r>
      <w:r w:rsidR="00600EB1" w:rsidRPr="000F1277">
        <w:rPr>
          <w:i/>
        </w:rPr>
        <w:t>Daphnia magna</w:t>
      </w:r>
      <w:r w:rsidR="00600EB1" w:rsidRPr="000F1277">
        <w:t xml:space="preserve"> was tested under static conditions (guideline not specified) (Pedersen et al., 1998). The 48 hr EC</w:t>
      </w:r>
      <w:r w:rsidR="00600EB1" w:rsidRPr="000F1277">
        <w:rPr>
          <w:vertAlign w:val="subscript"/>
        </w:rPr>
        <w:t>50</w:t>
      </w:r>
      <w:r w:rsidR="00600EB1" w:rsidRPr="000F1277">
        <w:t xml:space="preserve"> </w:t>
      </w:r>
      <w:r w:rsidR="00E9558E" w:rsidRPr="000F1277">
        <w:t>was</w:t>
      </w:r>
      <w:r w:rsidR="00600EB1" w:rsidRPr="000F1277">
        <w:t xml:space="preserve"> 1</w:t>
      </w:r>
      <w:r w:rsidR="00E24B37" w:rsidRPr="000F1277">
        <w:t>.9</w:t>
      </w:r>
      <w:r w:rsidR="00600EB1" w:rsidRPr="000F1277">
        <w:t xml:space="preserve"> mg/L (</w:t>
      </w:r>
      <w:r w:rsidR="00E24B37" w:rsidRPr="000F1277">
        <w:t>measured</w:t>
      </w:r>
      <w:r w:rsidR="00600EB1" w:rsidRPr="000F1277">
        <w:t>).</w:t>
      </w:r>
      <w:r w:rsidR="00E24B37" w:rsidRPr="000F1277">
        <w:t xml:space="preserve">  </w:t>
      </w:r>
      <w:proofErr w:type="gramStart"/>
      <w:r w:rsidR="00E24B37" w:rsidRPr="000F1277">
        <w:t>pH</w:t>
      </w:r>
      <w:proofErr w:type="gramEnd"/>
      <w:r w:rsidR="00E24B37" w:rsidRPr="000F1277">
        <w:t xml:space="preserve"> during the study was 7.8 - 8.0.</w:t>
      </w:r>
    </w:p>
    <w:p w:rsidR="00B8168F" w:rsidRPr="000F1277" w:rsidRDefault="007F1904" w:rsidP="00280CA3">
      <w:pPr>
        <w:pStyle w:val="SIARBody"/>
      </w:pPr>
      <w:r w:rsidRPr="000F1277">
        <w:t xml:space="preserve">(2) </w:t>
      </w:r>
      <w:r w:rsidR="003931DB" w:rsidRPr="000F1277">
        <w:t xml:space="preserve">In a study conducted according to the EEC Directive 92/32/EEC, Annex V, part C, which is comparable to the OECD guideline 202, groups of </w:t>
      </w:r>
      <w:r w:rsidR="003931DB" w:rsidRPr="000F1277">
        <w:rPr>
          <w:i/>
        </w:rPr>
        <w:t>Daphnia magna</w:t>
      </w:r>
      <w:r w:rsidR="003931DB" w:rsidRPr="000F1277">
        <w:t xml:space="preserve"> were exposed to the test substance for 48 hr under static conditions (BASF, 1998).</w:t>
      </w:r>
      <w:r w:rsidR="00B8168F" w:rsidRPr="000F1277">
        <w:t xml:space="preserve"> </w:t>
      </w:r>
      <w:r w:rsidR="003931DB" w:rsidRPr="000F1277">
        <w:t xml:space="preserve"> Nominal concentrations were 0 (control), 0.08, 0.16, 0.32, 0.63, 1.25, 3, 5</w:t>
      </w:r>
      <w:r w:rsidR="00FA2C16" w:rsidRPr="000F1277">
        <w:t xml:space="preserve"> or</w:t>
      </w:r>
      <w:r w:rsidR="003931DB" w:rsidRPr="000F1277">
        <w:t xml:space="preserve"> 10 mg/L. The 48 hr EC</w:t>
      </w:r>
      <w:r w:rsidR="003931DB" w:rsidRPr="000F1277">
        <w:rPr>
          <w:vertAlign w:val="subscript"/>
        </w:rPr>
        <w:t>50</w:t>
      </w:r>
      <w:r w:rsidR="003931DB" w:rsidRPr="000F1277">
        <w:t xml:space="preserve"> was 3.24 mg/L.</w:t>
      </w:r>
      <w:r w:rsidR="0031217A" w:rsidRPr="000F1277">
        <w:t xml:space="preserve">  </w:t>
      </w:r>
      <w:proofErr w:type="gramStart"/>
      <w:r w:rsidR="0031217A" w:rsidRPr="000F1277">
        <w:t>pH</w:t>
      </w:r>
      <w:proofErr w:type="gramEnd"/>
      <w:r w:rsidR="0031217A" w:rsidRPr="000F1277">
        <w:t xml:space="preserve"> during the study was 7.9 - 8.6.</w:t>
      </w:r>
    </w:p>
    <w:p w:rsidR="0011682A" w:rsidRPr="000F1277" w:rsidRDefault="001511E9" w:rsidP="00280CA3">
      <w:pPr>
        <w:pStyle w:val="SIARBody"/>
      </w:pPr>
      <w:r w:rsidRPr="000F1277">
        <w:rPr>
          <w:b/>
        </w:rPr>
        <w:t>H</w:t>
      </w:r>
      <w:r w:rsidR="00B8168F" w:rsidRPr="000F1277">
        <w:rPr>
          <w:b/>
        </w:rPr>
        <w:t>exylamine</w:t>
      </w:r>
      <w:r w:rsidR="00AF7EFE" w:rsidRPr="000F1277">
        <w:rPr>
          <w:rStyle w:val="SIARBodyChar"/>
          <w:b/>
        </w:rPr>
        <w:t>, 2-ethyl</w:t>
      </w:r>
      <w:r w:rsidR="0011682A" w:rsidRPr="000F1277">
        <w:rPr>
          <w:b/>
        </w:rPr>
        <w:t xml:space="preserve">: </w:t>
      </w:r>
      <w:r w:rsidR="00972A09" w:rsidRPr="000F1277">
        <w:t>The ECOSAR estimated 48 hr LC</w:t>
      </w:r>
      <w:r w:rsidR="00972A09" w:rsidRPr="000F1277">
        <w:rPr>
          <w:vertAlign w:val="subscript"/>
        </w:rPr>
        <w:t xml:space="preserve">50 </w:t>
      </w:r>
      <w:r w:rsidR="00972A09" w:rsidRPr="000F1277">
        <w:t xml:space="preserve">for daphnids was 0.974 mg/L (U.S.EPA, 2010).  </w:t>
      </w:r>
    </w:p>
    <w:p w:rsidR="00DC1B4F" w:rsidRPr="000F1277" w:rsidRDefault="00B8168F" w:rsidP="00280CA3">
      <w:pPr>
        <w:pStyle w:val="SIARBody"/>
      </w:pPr>
      <w:r w:rsidRPr="000F1277">
        <w:rPr>
          <w:b/>
        </w:rPr>
        <w:t>Propylamine, 3-methoxy</w:t>
      </w:r>
      <w:r w:rsidR="00985B4B" w:rsidRPr="000F1277">
        <w:rPr>
          <w:b/>
        </w:rPr>
        <w:t>-</w:t>
      </w:r>
      <w:r w:rsidR="00AF7EFE" w:rsidRPr="000F1277">
        <w:rPr>
          <w:b/>
        </w:rPr>
        <w:t>:</w:t>
      </w:r>
      <w:r w:rsidRPr="000F1277">
        <w:t xml:space="preserve"> </w:t>
      </w:r>
      <w:r w:rsidR="0011682A" w:rsidRPr="000F1277">
        <w:t>The ECOSAR estimated 48 hr LC</w:t>
      </w:r>
      <w:r w:rsidR="0011682A" w:rsidRPr="000F1277">
        <w:rPr>
          <w:vertAlign w:val="subscript"/>
        </w:rPr>
        <w:t xml:space="preserve">50 </w:t>
      </w:r>
      <w:r w:rsidR="0011682A" w:rsidRPr="000F1277">
        <w:t>for daphnids was 27.</w:t>
      </w:r>
      <w:r w:rsidR="003F431E" w:rsidRPr="000F1277">
        <w:t>2</w:t>
      </w:r>
      <w:r w:rsidR="0011682A" w:rsidRPr="000F1277">
        <w:t xml:space="preserve"> mg/L</w:t>
      </w:r>
      <w:r w:rsidR="00DC1B4F" w:rsidRPr="000F1277">
        <w:t xml:space="preserve"> (U.S.EPA, 2010)</w:t>
      </w:r>
      <w:r w:rsidR="0011682A" w:rsidRPr="000F1277">
        <w:t xml:space="preserve">.  </w:t>
      </w:r>
    </w:p>
    <w:p w:rsidR="003C6049" w:rsidRPr="000F1277" w:rsidRDefault="003233FB" w:rsidP="00280CA3">
      <w:pPr>
        <w:pStyle w:val="SIARBody"/>
      </w:pPr>
      <w:r w:rsidRPr="000F1277">
        <w:rPr>
          <w:b/>
        </w:rPr>
        <w:t>Cyclohexylamine</w:t>
      </w:r>
      <w:proofErr w:type="gramStart"/>
      <w:r w:rsidRPr="000F1277">
        <w:rPr>
          <w:b/>
        </w:rPr>
        <w:t>,4,4’</w:t>
      </w:r>
      <w:proofErr w:type="gramEnd"/>
      <w:r w:rsidRPr="000F1277">
        <w:rPr>
          <w:b/>
        </w:rPr>
        <w:t xml:space="preserve">-methylenebis: </w:t>
      </w:r>
      <w:r w:rsidR="00D14086" w:rsidRPr="000F1277">
        <w:t xml:space="preserve">(1) </w:t>
      </w:r>
      <w:r w:rsidRPr="000F1277">
        <w:t xml:space="preserve">In a study conducted according to Guideline OECD Guideline 202 (Daphnia sp. Acute Immobilisation Test), groups of </w:t>
      </w:r>
      <w:r w:rsidRPr="000F1277">
        <w:rPr>
          <w:i/>
        </w:rPr>
        <w:t>Daphnia magna</w:t>
      </w:r>
      <w:r w:rsidRPr="000F1277">
        <w:t xml:space="preserve"> were exposed to the test substance for 48 hr under static conditions (Air Products, 2002a; b).  Test concentrations were 0.625, 1.25, 2.5, 5, 10 or 20 mg/L (nominal). In one study, a </w:t>
      </w:r>
      <w:r w:rsidR="003F431E" w:rsidRPr="000F1277">
        <w:t>buffered</w:t>
      </w:r>
      <w:r w:rsidRPr="000F1277">
        <w:t xml:space="preserve"> stock solution was used to prepare the test concentrations; in the other study the pH was not </w:t>
      </w:r>
      <w:r w:rsidR="003F431E" w:rsidRPr="000F1277">
        <w:t>buffered</w:t>
      </w:r>
      <w:r w:rsidRPr="000F1277">
        <w:t>. The 48 hr EC</w:t>
      </w:r>
      <w:r w:rsidRPr="000F1277">
        <w:rPr>
          <w:vertAlign w:val="subscript"/>
        </w:rPr>
        <w:t>50</w:t>
      </w:r>
      <w:r w:rsidRPr="000F1277">
        <w:t xml:space="preserve"> was 7.1 mg/L (</w:t>
      </w:r>
      <w:r w:rsidR="003F431E" w:rsidRPr="000F1277">
        <w:t>nominal, buffered</w:t>
      </w:r>
      <w:r w:rsidRPr="000F1277">
        <w:t>) and 6.84 mg/L (</w:t>
      </w:r>
      <w:r w:rsidR="003F431E" w:rsidRPr="000F1277">
        <w:t>nominal, unbuffered</w:t>
      </w:r>
      <w:r w:rsidRPr="000F1277">
        <w:t xml:space="preserve">). </w:t>
      </w:r>
    </w:p>
    <w:p w:rsidR="003233FB" w:rsidRPr="000F1277" w:rsidRDefault="00D14086" w:rsidP="00280CA3">
      <w:pPr>
        <w:pStyle w:val="SIARBody"/>
        <w:rPr>
          <w:szCs w:val="18"/>
        </w:rPr>
      </w:pPr>
      <w:r w:rsidRPr="000F1277">
        <w:t xml:space="preserve">(2) </w:t>
      </w:r>
      <w:r w:rsidR="003233FB" w:rsidRPr="000F1277">
        <w:t xml:space="preserve">In a study conducted according to Directive 79/831/EEC, Annex V, Part C, groups of </w:t>
      </w:r>
      <w:r w:rsidR="003233FB" w:rsidRPr="000F1277">
        <w:rPr>
          <w:i/>
        </w:rPr>
        <w:t>Daphnia magna</w:t>
      </w:r>
      <w:r w:rsidR="003233FB" w:rsidRPr="000F1277">
        <w:t xml:space="preserve"> were exposed to the test substance for 48 hr under static conditions (BASF, 1986</w:t>
      </w:r>
      <w:r w:rsidR="00B6106F" w:rsidRPr="000F1277">
        <w:t>c</w:t>
      </w:r>
      <w:r w:rsidR="003233FB" w:rsidRPr="000F1277">
        <w:t xml:space="preserve">). </w:t>
      </w:r>
      <w:r w:rsidR="00291879" w:rsidRPr="000F1277">
        <w:t>Nominal t</w:t>
      </w:r>
      <w:r w:rsidR="003233FB" w:rsidRPr="000F1277">
        <w:t>est concentrations were 0.781, 1.56, 3.12, 6.25, 12.5, 25.0, 50.0 or 100 mg/L. The 48 hr EC</w:t>
      </w:r>
      <w:r w:rsidR="003233FB" w:rsidRPr="000F1277">
        <w:rPr>
          <w:vertAlign w:val="subscript"/>
        </w:rPr>
        <w:t>50</w:t>
      </w:r>
      <w:r w:rsidR="003233FB" w:rsidRPr="000F1277">
        <w:t xml:space="preserve"> was 9.24 mg/L</w:t>
      </w:r>
      <w:r w:rsidR="00291879" w:rsidRPr="000F1277">
        <w:t xml:space="preserve"> (nominal)</w:t>
      </w:r>
      <w:r w:rsidR="003233FB" w:rsidRPr="000F1277">
        <w:t>.</w:t>
      </w:r>
      <w:r w:rsidR="00291879" w:rsidRPr="000F1277">
        <w:t xml:space="preserve">  </w:t>
      </w:r>
      <w:proofErr w:type="gramStart"/>
      <w:r w:rsidR="00291879" w:rsidRPr="000F1277">
        <w:t>pH</w:t>
      </w:r>
      <w:proofErr w:type="gramEnd"/>
      <w:r w:rsidR="00291879" w:rsidRPr="000F1277">
        <w:t xml:space="preserve"> ranged from 7.95-9.05.</w:t>
      </w:r>
    </w:p>
    <w:p w:rsidR="00051838" w:rsidRPr="000F1277" w:rsidRDefault="00051838" w:rsidP="00280CA3">
      <w:pPr>
        <w:pStyle w:val="SIARBody"/>
      </w:pPr>
      <w:r w:rsidRPr="000F1277">
        <w:rPr>
          <w:b/>
        </w:rPr>
        <w:t xml:space="preserve">2-propanol, 1-amino-: </w:t>
      </w:r>
      <w:r w:rsidRPr="000F1277">
        <w:t xml:space="preserve">In a study conducted following Directive 79/831/EEC, Annex V, Part C, groups of </w:t>
      </w:r>
      <w:r w:rsidRPr="000F1277">
        <w:rPr>
          <w:i/>
        </w:rPr>
        <w:t>Daphnia magna</w:t>
      </w:r>
      <w:r w:rsidRPr="000F1277">
        <w:t xml:space="preserve"> were exposed under static conditions for 48 hr to concentrations of 500, 250, 125, 62.5, 31.2, 15.6, 7.8 or 3.9 mg/l (BASF, 1987d).  The 48 hr EC</w:t>
      </w:r>
      <w:r w:rsidRPr="000F1277">
        <w:rPr>
          <w:vertAlign w:val="subscript"/>
        </w:rPr>
        <w:t>50</w:t>
      </w:r>
      <w:r w:rsidRPr="000F1277">
        <w:t xml:space="preserve"> was 109 mg/L (nominal; </w:t>
      </w:r>
      <w:r w:rsidR="000E2B1E" w:rsidRPr="000F1277">
        <w:t>unbuffered</w:t>
      </w:r>
      <w:r w:rsidRPr="000F1277">
        <w:t>).</w:t>
      </w:r>
    </w:p>
    <w:p w:rsidR="00666C2C" w:rsidRPr="000F1277" w:rsidRDefault="00666C2C" w:rsidP="003B718C">
      <w:pPr>
        <w:pStyle w:val="TableCaption"/>
        <w:ind w:left="0"/>
        <w:rPr>
          <w:rFonts w:ascii="Times New Roman" w:hAnsi="Times New Roman"/>
        </w:rPr>
      </w:pPr>
      <w:bookmarkStart w:id="460" w:name="_Toc282678023"/>
      <w:proofErr w:type="gramStart"/>
      <w:r w:rsidRPr="000F1277">
        <w:rPr>
          <w:rFonts w:ascii="Times New Roman" w:hAnsi="Times New Roman"/>
        </w:rPr>
        <w:t>Table 2</w:t>
      </w:r>
      <w:r w:rsidR="00803164" w:rsidRPr="000F1277">
        <w:rPr>
          <w:rFonts w:ascii="Times New Roman" w:hAnsi="Times New Roman"/>
        </w:rPr>
        <w:t>1</w:t>
      </w:r>
      <w:r w:rsidRPr="000F1277">
        <w:rPr>
          <w:rFonts w:ascii="Times New Roman" w:hAnsi="Times New Roman"/>
        </w:rPr>
        <w:t>.</w:t>
      </w:r>
      <w:proofErr w:type="gramEnd"/>
      <w:r w:rsidR="003B718C">
        <w:rPr>
          <w:rFonts w:ascii="Times New Roman" w:hAnsi="Times New Roman"/>
        </w:rPr>
        <w:tab/>
      </w:r>
      <w:r w:rsidRPr="000F1277">
        <w:rPr>
          <w:rFonts w:ascii="Times New Roman" w:hAnsi="Times New Roman"/>
        </w:rPr>
        <w:t xml:space="preserve"> </w:t>
      </w:r>
      <w:r w:rsidR="00271BA0" w:rsidRPr="000F1277">
        <w:rPr>
          <w:rFonts w:ascii="Times New Roman" w:hAnsi="Times New Roman"/>
        </w:rPr>
        <w:t>Summary of Aquatic Effects (Aquatic invertebrates)</w:t>
      </w:r>
      <w:bookmarkEnd w:id="460"/>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634"/>
        <w:gridCol w:w="2250"/>
        <w:gridCol w:w="2016"/>
        <w:gridCol w:w="1702"/>
        <w:gridCol w:w="1957"/>
      </w:tblGrid>
      <w:tr w:rsidR="00E64884" w:rsidRPr="003B718C" w:rsidTr="003B718C">
        <w:trPr>
          <w:trHeight w:val="539"/>
          <w:tblHeader/>
        </w:trPr>
        <w:tc>
          <w:tcPr>
            <w:tcW w:w="1503" w:type="dxa"/>
            <w:tcBorders>
              <w:top w:val="single" w:sz="12" w:space="0" w:color="auto"/>
              <w:bottom w:val="single" w:sz="12" w:space="0" w:color="auto"/>
            </w:tcBorders>
            <w:shd w:val="clear" w:color="auto" w:fill="DBE5F1"/>
            <w:vAlign w:val="center"/>
          </w:tcPr>
          <w:p w:rsidR="00E64884" w:rsidRPr="003B718C" w:rsidRDefault="00E64884" w:rsidP="001C57F4">
            <w:pPr>
              <w:pStyle w:val="Tabletext"/>
              <w:spacing w:before="20" w:after="20"/>
              <w:rPr>
                <w:b/>
              </w:rPr>
            </w:pPr>
            <w:r w:rsidRPr="003B718C">
              <w:rPr>
                <w:b/>
                <w:bCs/>
              </w:rPr>
              <w:t>Substance</w:t>
            </w:r>
          </w:p>
        </w:tc>
        <w:tc>
          <w:tcPr>
            <w:tcW w:w="2070" w:type="dxa"/>
            <w:tcBorders>
              <w:top w:val="single" w:sz="12" w:space="0" w:color="auto"/>
              <w:bottom w:val="single" w:sz="12" w:space="0" w:color="auto"/>
            </w:tcBorders>
            <w:shd w:val="clear" w:color="auto" w:fill="DBE5F1"/>
            <w:vAlign w:val="center"/>
          </w:tcPr>
          <w:p w:rsidR="00E64884" w:rsidRPr="003B718C" w:rsidRDefault="00E64884" w:rsidP="001C57F4">
            <w:pPr>
              <w:pStyle w:val="Tabletext"/>
              <w:spacing w:before="20" w:after="20"/>
              <w:rPr>
                <w:b/>
              </w:rPr>
            </w:pPr>
            <w:r w:rsidRPr="003B718C">
              <w:rPr>
                <w:b/>
              </w:rPr>
              <w:t>Species</w:t>
            </w:r>
          </w:p>
        </w:tc>
        <w:tc>
          <w:tcPr>
            <w:tcW w:w="1854" w:type="dxa"/>
            <w:tcBorders>
              <w:top w:val="single" w:sz="12" w:space="0" w:color="auto"/>
              <w:bottom w:val="single" w:sz="12" w:space="0" w:color="auto"/>
            </w:tcBorders>
            <w:shd w:val="clear" w:color="auto" w:fill="DBE5F1"/>
            <w:tcMar>
              <w:left w:w="58" w:type="dxa"/>
              <w:right w:w="43" w:type="dxa"/>
            </w:tcMar>
            <w:vAlign w:val="center"/>
          </w:tcPr>
          <w:p w:rsidR="00E64884" w:rsidRPr="003B718C" w:rsidRDefault="00E64884" w:rsidP="001C57F4">
            <w:pPr>
              <w:pStyle w:val="Tabletext"/>
              <w:spacing w:before="20" w:after="20"/>
              <w:rPr>
                <w:b/>
              </w:rPr>
            </w:pPr>
            <w:r w:rsidRPr="003B718C">
              <w:rPr>
                <w:b/>
              </w:rPr>
              <w:t>EC</w:t>
            </w:r>
            <w:r w:rsidRPr="003B718C">
              <w:rPr>
                <w:b/>
                <w:vertAlign w:val="subscript"/>
              </w:rPr>
              <w:t>50</w:t>
            </w:r>
            <w:r w:rsidRPr="003B718C">
              <w:rPr>
                <w:b/>
              </w:rPr>
              <w:t xml:space="preserve"> (mg/L), 48 hr</w:t>
            </w:r>
          </w:p>
        </w:tc>
        <w:tc>
          <w:tcPr>
            <w:tcW w:w="1566" w:type="dxa"/>
            <w:tcBorders>
              <w:top w:val="single" w:sz="12" w:space="0" w:color="auto"/>
              <w:bottom w:val="single" w:sz="12" w:space="0" w:color="auto"/>
            </w:tcBorders>
            <w:shd w:val="clear" w:color="auto" w:fill="DBE5F1"/>
            <w:tcMar>
              <w:left w:w="58" w:type="dxa"/>
              <w:right w:w="43" w:type="dxa"/>
            </w:tcMar>
            <w:vAlign w:val="center"/>
          </w:tcPr>
          <w:p w:rsidR="00E64884" w:rsidRPr="003B718C" w:rsidRDefault="00E64884" w:rsidP="001C57F4">
            <w:pPr>
              <w:pStyle w:val="Tabletext"/>
              <w:spacing w:before="20" w:after="20"/>
              <w:rPr>
                <w:b/>
              </w:rPr>
            </w:pPr>
            <w:r w:rsidRPr="003B718C">
              <w:rPr>
                <w:b/>
              </w:rPr>
              <w:t>Reference</w:t>
            </w:r>
          </w:p>
        </w:tc>
        <w:tc>
          <w:tcPr>
            <w:tcW w:w="1800" w:type="dxa"/>
            <w:tcBorders>
              <w:top w:val="single" w:sz="12" w:space="0" w:color="auto"/>
              <w:bottom w:val="single" w:sz="12" w:space="0" w:color="auto"/>
            </w:tcBorders>
            <w:shd w:val="clear" w:color="auto" w:fill="DBE5F1"/>
          </w:tcPr>
          <w:p w:rsidR="00E64884" w:rsidRPr="003B718C" w:rsidRDefault="00AF7EFE" w:rsidP="001C57F4">
            <w:pPr>
              <w:pStyle w:val="Tabletext"/>
              <w:spacing w:before="20" w:after="20"/>
              <w:rPr>
                <w:b/>
              </w:rPr>
            </w:pPr>
            <w:r w:rsidRPr="003B718C">
              <w:rPr>
                <w:b/>
              </w:rPr>
              <w:t>Estimated values (ECOSAR 1.0) (48 hr, mg/L)</w:t>
            </w:r>
            <w:r w:rsidRPr="003B718C">
              <w:rPr>
                <w:b/>
                <w:vertAlign w:val="superscript"/>
              </w:rPr>
              <w:t>3</w:t>
            </w:r>
          </w:p>
        </w:tc>
      </w:tr>
      <w:tr w:rsidR="00EC3ADF" w:rsidRPr="003B718C" w:rsidTr="003B718C">
        <w:trPr>
          <w:trHeight w:val="288"/>
        </w:trPr>
        <w:tc>
          <w:tcPr>
            <w:tcW w:w="1503" w:type="dxa"/>
            <w:vMerge w:val="restart"/>
            <w:tcBorders>
              <w:top w:val="single" w:sz="12" w:space="0" w:color="auto"/>
            </w:tcBorders>
            <w:tcMar>
              <w:top w:w="115" w:type="dxa"/>
              <w:left w:w="115" w:type="dxa"/>
              <w:right w:w="115" w:type="dxa"/>
            </w:tcMar>
          </w:tcPr>
          <w:p w:rsidR="00EC3ADF" w:rsidRPr="003B718C" w:rsidRDefault="00EC3ADF" w:rsidP="001C57F4">
            <w:pPr>
              <w:pStyle w:val="Tabletext"/>
              <w:spacing w:before="20" w:after="20"/>
            </w:pPr>
            <w:r w:rsidRPr="003B718C">
              <w:t>Methylamine</w:t>
            </w:r>
          </w:p>
        </w:tc>
        <w:tc>
          <w:tcPr>
            <w:tcW w:w="2070" w:type="dxa"/>
            <w:tcBorders>
              <w:top w:val="single" w:sz="12" w:space="0" w:color="auto"/>
            </w:tcBorders>
          </w:tcPr>
          <w:p w:rsidR="00EC3ADF" w:rsidRPr="003B718C" w:rsidRDefault="00EC3ADF" w:rsidP="001C57F4">
            <w:pPr>
              <w:pStyle w:val="Tabletext"/>
              <w:spacing w:before="20" w:after="20"/>
            </w:pPr>
            <w:r w:rsidRPr="003B718C">
              <w:rPr>
                <w:i/>
              </w:rPr>
              <w:t>Daphnia magna/</w:t>
            </w:r>
            <w:r w:rsidRPr="003B718C">
              <w:t xml:space="preserve"> DIN 38412, part 11</w:t>
            </w:r>
          </w:p>
        </w:tc>
        <w:tc>
          <w:tcPr>
            <w:tcW w:w="1854" w:type="dxa"/>
            <w:tcBorders>
              <w:top w:val="single" w:sz="12" w:space="0" w:color="auto"/>
            </w:tcBorders>
            <w:tcMar>
              <w:top w:w="115" w:type="dxa"/>
              <w:left w:w="58" w:type="dxa"/>
              <w:right w:w="58" w:type="dxa"/>
            </w:tcMar>
          </w:tcPr>
          <w:p w:rsidR="00EC3ADF" w:rsidRPr="003B718C" w:rsidRDefault="00EC3ADF" w:rsidP="001C57F4">
            <w:pPr>
              <w:pStyle w:val="Tabletext"/>
              <w:spacing w:before="20" w:after="20"/>
            </w:pPr>
            <w:r w:rsidRPr="003B718C">
              <w:t xml:space="preserve">163 (unbuffered; nominal) </w:t>
            </w:r>
          </w:p>
          <w:p w:rsidR="00EC3ADF" w:rsidRPr="003B718C" w:rsidRDefault="00EC3ADF" w:rsidP="001C57F4">
            <w:pPr>
              <w:pStyle w:val="Tabletext"/>
              <w:spacing w:before="20" w:after="20"/>
            </w:pPr>
            <w:r w:rsidRPr="003B718C">
              <w:t xml:space="preserve">702 (buffered; nominal) </w:t>
            </w:r>
          </w:p>
        </w:tc>
        <w:tc>
          <w:tcPr>
            <w:tcW w:w="1566" w:type="dxa"/>
            <w:tcBorders>
              <w:top w:val="single" w:sz="12" w:space="0" w:color="auto"/>
            </w:tcBorders>
            <w:tcMar>
              <w:top w:w="115" w:type="dxa"/>
              <w:left w:w="115" w:type="dxa"/>
              <w:right w:w="115" w:type="dxa"/>
            </w:tcMar>
          </w:tcPr>
          <w:p w:rsidR="00EC3ADF" w:rsidRPr="003B718C" w:rsidRDefault="00EC3ADF" w:rsidP="001C57F4">
            <w:pPr>
              <w:pStyle w:val="Tabletext"/>
              <w:spacing w:before="20" w:after="20"/>
            </w:pPr>
            <w:r w:rsidRPr="003B718C">
              <w:t>K</w:t>
            </w:r>
            <w:r w:rsidRPr="003B718C">
              <w:rPr>
                <w:lang w:val="de-DE"/>
              </w:rPr>
              <w:t>ü</w:t>
            </w:r>
            <w:r w:rsidRPr="003B718C">
              <w:t>hn</w:t>
            </w:r>
            <w:r w:rsidRPr="003B718C">
              <w:rPr>
                <w:i/>
              </w:rPr>
              <w:t xml:space="preserve"> </w:t>
            </w:r>
            <w:r w:rsidRPr="003B718C">
              <w:t>et al., 1989</w:t>
            </w:r>
          </w:p>
        </w:tc>
        <w:tc>
          <w:tcPr>
            <w:tcW w:w="1800" w:type="dxa"/>
            <w:vMerge w:val="restart"/>
            <w:tcBorders>
              <w:top w:val="single" w:sz="12" w:space="0" w:color="auto"/>
            </w:tcBorders>
          </w:tcPr>
          <w:p w:rsidR="00EC3ADF" w:rsidRPr="003B718C" w:rsidRDefault="00EC3ADF" w:rsidP="001C57F4">
            <w:pPr>
              <w:pStyle w:val="Tabletext"/>
              <w:spacing w:before="20" w:after="20"/>
            </w:pPr>
            <w:r w:rsidRPr="003B718C">
              <w:t>12.3</w:t>
            </w:r>
          </w:p>
        </w:tc>
      </w:tr>
      <w:tr w:rsidR="00EC3ADF" w:rsidRPr="003B718C" w:rsidTr="003B718C">
        <w:trPr>
          <w:trHeight w:val="288"/>
        </w:trPr>
        <w:tc>
          <w:tcPr>
            <w:tcW w:w="1503" w:type="dxa"/>
            <w:vMerge/>
            <w:tcMar>
              <w:top w:w="115" w:type="dxa"/>
              <w:left w:w="115" w:type="dxa"/>
              <w:right w:w="115" w:type="dxa"/>
            </w:tcMar>
          </w:tcPr>
          <w:p w:rsidR="00EC3ADF" w:rsidRPr="003B718C" w:rsidRDefault="00EC3ADF" w:rsidP="001C57F4">
            <w:pPr>
              <w:pStyle w:val="Tabletext"/>
              <w:spacing w:before="20" w:after="20"/>
            </w:pPr>
          </w:p>
        </w:tc>
        <w:tc>
          <w:tcPr>
            <w:tcW w:w="2070" w:type="dxa"/>
          </w:tcPr>
          <w:p w:rsidR="00EC3ADF" w:rsidRPr="003B718C" w:rsidRDefault="00EC3ADF" w:rsidP="001C57F4">
            <w:pPr>
              <w:pStyle w:val="Tabletext"/>
              <w:spacing w:before="20" w:after="20"/>
            </w:pPr>
            <w:r w:rsidRPr="003B718C">
              <w:rPr>
                <w:i/>
              </w:rPr>
              <w:t>Daphnia magna/</w:t>
            </w:r>
            <w:r w:rsidRPr="003B718C">
              <w:t>not specified</w:t>
            </w:r>
          </w:p>
        </w:tc>
        <w:tc>
          <w:tcPr>
            <w:tcW w:w="1854" w:type="dxa"/>
            <w:tcMar>
              <w:top w:w="115" w:type="dxa"/>
              <w:left w:w="58" w:type="dxa"/>
              <w:right w:w="58" w:type="dxa"/>
            </w:tcMar>
          </w:tcPr>
          <w:p w:rsidR="00EC3ADF" w:rsidRPr="003B718C" w:rsidRDefault="00EC3ADF" w:rsidP="001C57F4">
            <w:pPr>
              <w:pStyle w:val="Tabletext"/>
              <w:spacing w:before="20" w:after="20"/>
            </w:pPr>
            <w:r w:rsidRPr="003B718C">
              <w:t>480 (duration unknown; nominal/measured not specified)</w:t>
            </w:r>
          </w:p>
        </w:tc>
        <w:tc>
          <w:tcPr>
            <w:tcW w:w="1566" w:type="dxa"/>
            <w:tcMar>
              <w:top w:w="115" w:type="dxa"/>
              <w:left w:w="115" w:type="dxa"/>
              <w:right w:w="115" w:type="dxa"/>
            </w:tcMar>
          </w:tcPr>
          <w:p w:rsidR="00EC3ADF" w:rsidRPr="003B718C" w:rsidRDefault="00EC3ADF" w:rsidP="001C57F4">
            <w:pPr>
              <w:pStyle w:val="Tabletext"/>
              <w:spacing w:before="20" w:after="20"/>
            </w:pPr>
            <w:r w:rsidRPr="003B718C">
              <w:t xml:space="preserve">Verschueren, 1983 </w:t>
            </w:r>
          </w:p>
          <w:p w:rsidR="00EC3ADF" w:rsidRPr="003B718C" w:rsidRDefault="00EC3ADF" w:rsidP="001C57F4">
            <w:pPr>
              <w:pStyle w:val="Tabletext"/>
              <w:spacing w:before="20" w:after="20"/>
            </w:pPr>
          </w:p>
        </w:tc>
        <w:tc>
          <w:tcPr>
            <w:tcW w:w="1800" w:type="dxa"/>
            <w:vMerge/>
          </w:tcPr>
          <w:p w:rsidR="00EC3ADF" w:rsidRPr="003B718C" w:rsidRDefault="00EC3ADF" w:rsidP="001C57F4">
            <w:pPr>
              <w:pStyle w:val="Tabletext"/>
              <w:spacing w:before="20" w:after="20"/>
            </w:pPr>
          </w:p>
        </w:tc>
      </w:tr>
      <w:tr w:rsidR="00E64884" w:rsidRPr="003B718C" w:rsidTr="003B718C">
        <w:trPr>
          <w:trHeight w:val="288"/>
        </w:trPr>
        <w:tc>
          <w:tcPr>
            <w:tcW w:w="1503" w:type="dxa"/>
            <w:tcMar>
              <w:top w:w="115" w:type="dxa"/>
              <w:left w:w="115" w:type="dxa"/>
              <w:right w:w="115" w:type="dxa"/>
            </w:tcMar>
          </w:tcPr>
          <w:p w:rsidR="00E64884" w:rsidRPr="003B718C" w:rsidRDefault="00E64884" w:rsidP="001C57F4">
            <w:pPr>
              <w:pStyle w:val="Tabletext"/>
              <w:spacing w:before="20" w:after="20"/>
            </w:pPr>
            <w:r w:rsidRPr="003B718C">
              <w:t xml:space="preserve">Ethylamine </w:t>
            </w:r>
          </w:p>
        </w:tc>
        <w:tc>
          <w:tcPr>
            <w:tcW w:w="2070" w:type="dxa"/>
          </w:tcPr>
          <w:p w:rsidR="00E64884" w:rsidRPr="003B718C" w:rsidRDefault="00E64884" w:rsidP="001C57F4">
            <w:pPr>
              <w:pStyle w:val="Tabletext"/>
              <w:spacing w:before="20" w:after="20"/>
            </w:pPr>
            <w:r w:rsidRPr="003B718C">
              <w:rPr>
                <w:i/>
              </w:rPr>
              <w:t>Ceriodaphnia dubia/</w:t>
            </w:r>
            <w:r w:rsidRPr="003B718C">
              <w:t xml:space="preserve"> Standard guide for conducting acute toxicity tests with fishes, macroinvertebrates and amphibians (ASTM - 1993) and Methods for measuring the acute toxicity of effluents and receiving waters to freshwater and marine organisms (US EPA - 1991)</w:t>
            </w:r>
          </w:p>
        </w:tc>
        <w:tc>
          <w:tcPr>
            <w:tcW w:w="1854" w:type="dxa"/>
            <w:tcMar>
              <w:top w:w="115" w:type="dxa"/>
              <w:left w:w="58" w:type="dxa"/>
              <w:right w:w="58" w:type="dxa"/>
            </w:tcMar>
          </w:tcPr>
          <w:p w:rsidR="00E64884" w:rsidRPr="003B718C" w:rsidRDefault="00E64884" w:rsidP="001C57F4">
            <w:pPr>
              <w:pStyle w:val="Tabletext"/>
              <w:spacing w:before="20" w:after="20"/>
              <w:rPr>
                <w:i/>
              </w:rPr>
            </w:pPr>
            <w:r w:rsidRPr="003B718C">
              <w:t>7.9 (</w:t>
            </w:r>
            <w:r w:rsidR="00CA1249" w:rsidRPr="003B718C">
              <w:t>pH 8.0</w:t>
            </w:r>
            <w:r w:rsidR="00C55DC9" w:rsidRPr="003B718C">
              <w:t>-</w:t>
            </w:r>
            <w:r w:rsidR="00CA1249" w:rsidRPr="003B718C">
              <w:t>9.0</w:t>
            </w:r>
            <w:r w:rsidRPr="003B718C">
              <w:t>; measured)</w:t>
            </w:r>
          </w:p>
        </w:tc>
        <w:tc>
          <w:tcPr>
            <w:tcW w:w="1566" w:type="dxa"/>
            <w:tcMar>
              <w:top w:w="115" w:type="dxa"/>
              <w:left w:w="115" w:type="dxa"/>
              <w:right w:w="115" w:type="dxa"/>
            </w:tcMar>
          </w:tcPr>
          <w:p w:rsidR="00E64884" w:rsidRPr="003B718C" w:rsidRDefault="00E64884" w:rsidP="001C57F4">
            <w:pPr>
              <w:pStyle w:val="Tabletext"/>
              <w:spacing w:before="20" w:after="20"/>
            </w:pPr>
            <w:r w:rsidRPr="003B718C">
              <w:t>Collins, 1994</w:t>
            </w:r>
          </w:p>
        </w:tc>
        <w:tc>
          <w:tcPr>
            <w:tcW w:w="1800" w:type="dxa"/>
          </w:tcPr>
          <w:p w:rsidR="00E64884" w:rsidRPr="003B718C" w:rsidRDefault="00CA1249" w:rsidP="001C57F4">
            <w:pPr>
              <w:pStyle w:val="Tabletext"/>
              <w:spacing w:before="20" w:after="20"/>
            </w:pPr>
            <w:r w:rsidRPr="003B718C">
              <w:t>10.0</w:t>
            </w:r>
          </w:p>
        </w:tc>
      </w:tr>
      <w:tr w:rsidR="00716A59" w:rsidRPr="003B718C" w:rsidTr="003B718C">
        <w:trPr>
          <w:trHeight w:val="288"/>
        </w:trPr>
        <w:tc>
          <w:tcPr>
            <w:tcW w:w="1503" w:type="dxa"/>
            <w:vMerge w:val="restart"/>
            <w:tcMar>
              <w:top w:w="115" w:type="dxa"/>
              <w:left w:w="115" w:type="dxa"/>
              <w:right w:w="115" w:type="dxa"/>
            </w:tcMar>
          </w:tcPr>
          <w:p w:rsidR="00716A59" w:rsidRPr="003B718C" w:rsidRDefault="00716A59" w:rsidP="001C57F4">
            <w:pPr>
              <w:pStyle w:val="Tabletext"/>
              <w:spacing w:before="20" w:after="20"/>
            </w:pPr>
            <w:r w:rsidRPr="003B718C">
              <w:t xml:space="preserve">Isopropylamine </w:t>
            </w:r>
          </w:p>
        </w:tc>
        <w:tc>
          <w:tcPr>
            <w:tcW w:w="2070" w:type="dxa"/>
          </w:tcPr>
          <w:p w:rsidR="00716A59" w:rsidRPr="003B718C" w:rsidRDefault="00716A59" w:rsidP="001C57F4">
            <w:pPr>
              <w:pStyle w:val="Tabletext"/>
              <w:spacing w:before="20" w:after="20"/>
              <w:rPr>
                <w:i/>
                <w:lang w:val="fr-FR"/>
              </w:rPr>
            </w:pPr>
            <w:r w:rsidRPr="003B718C">
              <w:rPr>
                <w:i/>
                <w:lang w:val="fr-FR"/>
              </w:rPr>
              <w:t>Daphnia magna/</w:t>
            </w:r>
            <w:r w:rsidRPr="003B718C">
              <w:rPr>
                <w:lang w:val="fr-FR"/>
              </w:rPr>
              <w:t xml:space="preserve"> EU directive 79/831/EEC, Annex V, Part C</w:t>
            </w:r>
          </w:p>
        </w:tc>
        <w:tc>
          <w:tcPr>
            <w:tcW w:w="1854" w:type="dxa"/>
            <w:tcMar>
              <w:top w:w="115" w:type="dxa"/>
              <w:left w:w="58" w:type="dxa"/>
              <w:right w:w="58" w:type="dxa"/>
            </w:tcMar>
          </w:tcPr>
          <w:p w:rsidR="00716A59" w:rsidRPr="003B718C" w:rsidRDefault="00716A59" w:rsidP="001C57F4">
            <w:pPr>
              <w:pStyle w:val="Tabletext"/>
              <w:spacing w:before="20" w:after="20"/>
            </w:pPr>
            <w:r w:rsidRPr="003B718C">
              <w:t>47.4</w:t>
            </w:r>
            <w:r w:rsidR="00EC3ADF" w:rsidRPr="003B718C">
              <w:t xml:space="preserve"> </w:t>
            </w:r>
            <w:r w:rsidRPr="003B718C">
              <w:t>(unbuffered; nominal)</w:t>
            </w:r>
            <w:r w:rsidR="00AF7EFE" w:rsidRPr="003B718C">
              <w:rPr>
                <w:vertAlign w:val="superscript"/>
              </w:rPr>
              <w:t>1</w:t>
            </w:r>
          </w:p>
        </w:tc>
        <w:tc>
          <w:tcPr>
            <w:tcW w:w="1566" w:type="dxa"/>
            <w:tcMar>
              <w:top w:w="115" w:type="dxa"/>
              <w:left w:w="115" w:type="dxa"/>
              <w:right w:w="115" w:type="dxa"/>
            </w:tcMar>
          </w:tcPr>
          <w:p w:rsidR="00716A59" w:rsidRPr="003B718C" w:rsidRDefault="00716A59" w:rsidP="001C57F4">
            <w:pPr>
              <w:pStyle w:val="Tabletext"/>
              <w:spacing w:before="20" w:after="20"/>
            </w:pPr>
            <w:r w:rsidRPr="003B718C">
              <w:t>BASF AG, 1988c</w:t>
            </w:r>
          </w:p>
        </w:tc>
        <w:tc>
          <w:tcPr>
            <w:tcW w:w="1800" w:type="dxa"/>
            <w:vMerge w:val="restart"/>
          </w:tcPr>
          <w:p w:rsidR="00716A59" w:rsidRPr="003B718C" w:rsidRDefault="00716A59" w:rsidP="001C57F4">
            <w:pPr>
              <w:pStyle w:val="Tabletext"/>
              <w:spacing w:before="20" w:after="20"/>
            </w:pPr>
            <w:r w:rsidRPr="003B718C">
              <w:t>8.0</w:t>
            </w:r>
          </w:p>
        </w:tc>
      </w:tr>
      <w:tr w:rsidR="00716A59" w:rsidRPr="003B718C" w:rsidTr="003B718C">
        <w:trPr>
          <w:trHeight w:val="288"/>
        </w:trPr>
        <w:tc>
          <w:tcPr>
            <w:tcW w:w="1503" w:type="dxa"/>
            <w:vMerge/>
            <w:tcMar>
              <w:top w:w="115" w:type="dxa"/>
              <w:left w:w="115" w:type="dxa"/>
              <w:right w:w="115" w:type="dxa"/>
            </w:tcMar>
          </w:tcPr>
          <w:p w:rsidR="00716A59" w:rsidRPr="003B718C" w:rsidRDefault="00716A59" w:rsidP="001C57F4">
            <w:pPr>
              <w:pStyle w:val="Tabletext"/>
              <w:spacing w:before="20" w:after="20"/>
            </w:pPr>
          </w:p>
        </w:tc>
        <w:tc>
          <w:tcPr>
            <w:tcW w:w="2070" w:type="dxa"/>
          </w:tcPr>
          <w:p w:rsidR="00716A59" w:rsidRPr="003B718C" w:rsidRDefault="00716A59" w:rsidP="001C57F4">
            <w:pPr>
              <w:pStyle w:val="Tabletext"/>
              <w:spacing w:before="20" w:after="20"/>
            </w:pPr>
            <w:r w:rsidRPr="003B718C">
              <w:rPr>
                <w:i/>
              </w:rPr>
              <w:t>Daphnia magna/</w:t>
            </w:r>
            <w:r w:rsidRPr="003B718C">
              <w:t xml:space="preserve"> ASTM 1986: Guide for Conducting Acute Toxicity Tests With Fishes, Macroinvertebrates, and Amphibians, Standard E729, American Society for Testing and Materials, Philadelphia; EPA 1986: Part 797, Environmental </w:t>
            </w:r>
            <w:proofErr w:type="gramStart"/>
            <w:r w:rsidRPr="003B718C">
              <w:t>effects</w:t>
            </w:r>
            <w:proofErr w:type="gramEnd"/>
            <w:r w:rsidRPr="003B718C">
              <w:t xml:space="preserve"> testing guidelines, subpart 3, aquatic guidelines, CFR 40, part 700 to end. U.S. Government Printing Office, Washington, D.C., 1986; and EPA 1987: User's Guide: Procedures for Conducting Daphnia magna Toxicity Bioassays, EPA-600/8-87/011. U.S. Environmental Protection Agency, Las Vegas, NV 1987</w:t>
            </w:r>
          </w:p>
        </w:tc>
        <w:tc>
          <w:tcPr>
            <w:tcW w:w="1854" w:type="dxa"/>
            <w:tcMar>
              <w:top w:w="115" w:type="dxa"/>
              <w:left w:w="58" w:type="dxa"/>
              <w:right w:w="58" w:type="dxa"/>
            </w:tcMar>
          </w:tcPr>
          <w:p w:rsidR="0031217A" w:rsidRPr="003B718C" w:rsidRDefault="00716A59" w:rsidP="001C57F4">
            <w:pPr>
              <w:pStyle w:val="Tabletext"/>
              <w:spacing w:before="20" w:after="20"/>
            </w:pPr>
            <w:r w:rsidRPr="003B718C">
              <w:t>91.6 (</w:t>
            </w:r>
            <w:r w:rsidR="0031217A" w:rsidRPr="003B718C">
              <w:t>unbuffered, nominal</w:t>
            </w:r>
            <w:r w:rsidRPr="003B718C">
              <w:t xml:space="preserve">); </w:t>
            </w:r>
          </w:p>
          <w:p w:rsidR="00716A59" w:rsidRPr="003B718C" w:rsidRDefault="00716A59" w:rsidP="001C57F4">
            <w:pPr>
              <w:pStyle w:val="Tabletext"/>
              <w:spacing w:before="20" w:after="20"/>
              <w:rPr>
                <w:strike/>
              </w:rPr>
            </w:pPr>
            <w:r w:rsidRPr="003B718C">
              <w:t>198</w:t>
            </w:r>
            <w:r w:rsidR="0031217A" w:rsidRPr="003B718C">
              <w:t>-204</w:t>
            </w:r>
            <w:r w:rsidRPr="003B718C">
              <w:t xml:space="preserve"> (</w:t>
            </w:r>
            <w:r w:rsidR="0031217A" w:rsidRPr="003B718C">
              <w:t xml:space="preserve">buffered, </w:t>
            </w:r>
            <w:r w:rsidRPr="003B718C">
              <w:t xml:space="preserve"> nominal</w:t>
            </w:r>
            <w:r w:rsidR="0031217A" w:rsidRPr="003B718C">
              <w:t>)</w:t>
            </w:r>
          </w:p>
        </w:tc>
        <w:tc>
          <w:tcPr>
            <w:tcW w:w="1566" w:type="dxa"/>
            <w:tcMar>
              <w:top w:w="115" w:type="dxa"/>
              <w:left w:w="115" w:type="dxa"/>
              <w:right w:w="115" w:type="dxa"/>
            </w:tcMar>
          </w:tcPr>
          <w:p w:rsidR="00716A59" w:rsidRPr="003B718C" w:rsidRDefault="00716A59" w:rsidP="001C57F4">
            <w:pPr>
              <w:pStyle w:val="Tabletext"/>
              <w:spacing w:before="20" w:after="20"/>
            </w:pPr>
            <w:r w:rsidRPr="003B718C">
              <w:t>Chester et al.</w:t>
            </w:r>
            <w:r w:rsidRPr="003B718C">
              <w:rPr>
                <w:i/>
              </w:rPr>
              <w:t>,</w:t>
            </w:r>
            <w:r w:rsidRPr="003B718C">
              <w:t xml:space="preserve"> 1994</w:t>
            </w:r>
          </w:p>
        </w:tc>
        <w:tc>
          <w:tcPr>
            <w:tcW w:w="1800" w:type="dxa"/>
            <w:vMerge/>
          </w:tcPr>
          <w:p w:rsidR="00716A59" w:rsidRPr="003B718C" w:rsidRDefault="00716A59" w:rsidP="001C57F4">
            <w:pPr>
              <w:pStyle w:val="Tabletext"/>
              <w:spacing w:before="20" w:after="20"/>
            </w:pPr>
          </w:p>
        </w:tc>
      </w:tr>
      <w:tr w:rsidR="00E64884" w:rsidRPr="003B718C" w:rsidTr="003B718C">
        <w:trPr>
          <w:trHeight w:val="396"/>
        </w:trPr>
        <w:tc>
          <w:tcPr>
            <w:tcW w:w="1503" w:type="dxa"/>
            <w:tcMar>
              <w:top w:w="115" w:type="dxa"/>
              <w:left w:w="115" w:type="dxa"/>
              <w:right w:w="115" w:type="dxa"/>
            </w:tcMar>
          </w:tcPr>
          <w:p w:rsidR="00E64884" w:rsidRPr="003B718C" w:rsidRDefault="00E64884" w:rsidP="001C57F4">
            <w:pPr>
              <w:pStyle w:val="Tabletext"/>
              <w:spacing w:before="20" w:after="20"/>
            </w:pPr>
            <w:r w:rsidRPr="003B718C">
              <w:t xml:space="preserve">Butylamine </w:t>
            </w:r>
          </w:p>
        </w:tc>
        <w:tc>
          <w:tcPr>
            <w:tcW w:w="2070" w:type="dxa"/>
          </w:tcPr>
          <w:p w:rsidR="00E64884" w:rsidRPr="003B718C" w:rsidRDefault="00E64884" w:rsidP="001C57F4">
            <w:pPr>
              <w:pStyle w:val="Tabletext"/>
              <w:spacing w:before="20" w:after="20"/>
            </w:pPr>
            <w:r w:rsidRPr="003B718C">
              <w:rPr>
                <w:i/>
              </w:rPr>
              <w:t>Ceriodaphnia dubia</w:t>
            </w:r>
          </w:p>
        </w:tc>
        <w:tc>
          <w:tcPr>
            <w:tcW w:w="1854" w:type="dxa"/>
            <w:tcMar>
              <w:top w:w="115" w:type="dxa"/>
              <w:left w:w="58" w:type="dxa"/>
              <w:right w:w="58" w:type="dxa"/>
            </w:tcMar>
          </w:tcPr>
          <w:p w:rsidR="00E64884" w:rsidRPr="003B718C" w:rsidRDefault="00E64884" w:rsidP="001C57F4">
            <w:pPr>
              <w:pStyle w:val="Tabletext"/>
              <w:spacing w:before="20" w:after="20"/>
            </w:pPr>
            <w:r w:rsidRPr="003B718C">
              <w:t>8.2 (</w:t>
            </w:r>
            <w:r w:rsidR="00716A59" w:rsidRPr="003B718C">
              <w:t>pH 7.8</w:t>
            </w:r>
            <w:r w:rsidRPr="003B718C">
              <w:t>; measured)</w:t>
            </w:r>
          </w:p>
        </w:tc>
        <w:tc>
          <w:tcPr>
            <w:tcW w:w="1566" w:type="dxa"/>
            <w:tcMar>
              <w:top w:w="115" w:type="dxa"/>
              <w:left w:w="115" w:type="dxa"/>
              <w:right w:w="115" w:type="dxa"/>
            </w:tcMar>
          </w:tcPr>
          <w:p w:rsidR="00E64884" w:rsidRPr="003B718C" w:rsidRDefault="00E64884" w:rsidP="001C57F4">
            <w:pPr>
              <w:pStyle w:val="Tabletext"/>
              <w:spacing w:before="20" w:after="20"/>
            </w:pPr>
            <w:r w:rsidRPr="003B718C">
              <w:t>Springborn, 1994</w:t>
            </w:r>
          </w:p>
        </w:tc>
        <w:tc>
          <w:tcPr>
            <w:tcW w:w="1800" w:type="dxa"/>
          </w:tcPr>
          <w:p w:rsidR="00E64884" w:rsidRPr="003B718C" w:rsidRDefault="00716A59" w:rsidP="001C57F4">
            <w:pPr>
              <w:pStyle w:val="Tabletext"/>
              <w:spacing w:before="20" w:after="20"/>
            </w:pPr>
            <w:r w:rsidRPr="003B718C">
              <w:t>5.1</w:t>
            </w:r>
          </w:p>
        </w:tc>
      </w:tr>
      <w:tr w:rsidR="00E64884" w:rsidRPr="003B718C" w:rsidTr="003B718C">
        <w:trPr>
          <w:trHeight w:val="288"/>
        </w:trPr>
        <w:tc>
          <w:tcPr>
            <w:tcW w:w="1503" w:type="dxa"/>
            <w:tcMar>
              <w:top w:w="115" w:type="dxa"/>
              <w:left w:w="115" w:type="dxa"/>
              <w:right w:w="115" w:type="dxa"/>
            </w:tcMar>
          </w:tcPr>
          <w:p w:rsidR="00E64884" w:rsidRPr="003B718C" w:rsidRDefault="00E64884" w:rsidP="001C57F4">
            <w:pPr>
              <w:pStyle w:val="Tabletext"/>
              <w:spacing w:before="20" w:after="20"/>
            </w:pPr>
            <w:r w:rsidRPr="003B718C">
              <w:t xml:space="preserve">sec-Butylamine </w:t>
            </w:r>
          </w:p>
        </w:tc>
        <w:tc>
          <w:tcPr>
            <w:tcW w:w="2070" w:type="dxa"/>
          </w:tcPr>
          <w:p w:rsidR="00E64884" w:rsidRPr="003B718C" w:rsidRDefault="00E64884" w:rsidP="001C57F4">
            <w:pPr>
              <w:pStyle w:val="Tabletext"/>
              <w:spacing w:before="20" w:after="20"/>
              <w:rPr>
                <w:lang w:val="fr-FR"/>
              </w:rPr>
            </w:pPr>
            <w:r w:rsidRPr="003B718C">
              <w:rPr>
                <w:i/>
                <w:lang w:val="fr-FR"/>
              </w:rPr>
              <w:t>Daphnia magna/</w:t>
            </w:r>
            <w:r w:rsidRPr="003B718C">
              <w:rPr>
                <w:lang w:val="fr-FR"/>
              </w:rPr>
              <w:t xml:space="preserve"> Directive 79/831/EEC, Annex V, Part C</w:t>
            </w:r>
          </w:p>
        </w:tc>
        <w:tc>
          <w:tcPr>
            <w:tcW w:w="1854" w:type="dxa"/>
            <w:shd w:val="clear" w:color="auto" w:fill="auto"/>
            <w:tcMar>
              <w:top w:w="115" w:type="dxa"/>
              <w:left w:w="58" w:type="dxa"/>
              <w:right w:w="58" w:type="dxa"/>
            </w:tcMar>
          </w:tcPr>
          <w:p w:rsidR="00E64884" w:rsidRPr="003B718C" w:rsidRDefault="00E64884" w:rsidP="001C57F4">
            <w:pPr>
              <w:pStyle w:val="Tabletext"/>
              <w:spacing w:before="20" w:after="20"/>
            </w:pPr>
            <w:r w:rsidRPr="003B718C">
              <w:t>40 (</w:t>
            </w:r>
            <w:r w:rsidR="00716A59" w:rsidRPr="003B718C">
              <w:t>unbuffered</w:t>
            </w:r>
            <w:r w:rsidRPr="003B718C">
              <w:t>; nominal)</w:t>
            </w:r>
            <w:r w:rsidR="00AF7EFE" w:rsidRPr="003B718C">
              <w:rPr>
                <w:vertAlign w:val="superscript"/>
              </w:rPr>
              <w:t>2</w:t>
            </w:r>
          </w:p>
        </w:tc>
        <w:tc>
          <w:tcPr>
            <w:tcW w:w="1566" w:type="dxa"/>
            <w:shd w:val="clear" w:color="auto" w:fill="auto"/>
            <w:tcMar>
              <w:top w:w="115" w:type="dxa"/>
              <w:left w:w="115" w:type="dxa"/>
              <w:right w:w="115" w:type="dxa"/>
            </w:tcMar>
          </w:tcPr>
          <w:p w:rsidR="00E64884" w:rsidRPr="003B718C" w:rsidRDefault="00E64884" w:rsidP="001C57F4">
            <w:pPr>
              <w:pStyle w:val="Tabletext"/>
              <w:spacing w:before="20" w:after="20"/>
              <w:rPr>
                <w:highlight w:val="cyan"/>
              </w:rPr>
            </w:pPr>
            <w:r w:rsidRPr="003B718C">
              <w:t>BASF AG, 1988e</w:t>
            </w:r>
          </w:p>
        </w:tc>
        <w:tc>
          <w:tcPr>
            <w:tcW w:w="1800" w:type="dxa"/>
          </w:tcPr>
          <w:p w:rsidR="00E64884" w:rsidRPr="003B718C" w:rsidRDefault="00716A59" w:rsidP="001C57F4">
            <w:pPr>
              <w:pStyle w:val="Tabletext"/>
              <w:spacing w:before="20" w:after="20"/>
            </w:pPr>
            <w:r w:rsidRPr="003B718C">
              <w:t>5.5</w:t>
            </w:r>
          </w:p>
        </w:tc>
      </w:tr>
      <w:tr w:rsidR="00E64884" w:rsidRPr="003B718C" w:rsidTr="003B718C">
        <w:trPr>
          <w:trHeight w:val="288"/>
        </w:trPr>
        <w:tc>
          <w:tcPr>
            <w:tcW w:w="1503" w:type="dxa"/>
            <w:tcMar>
              <w:top w:w="115" w:type="dxa"/>
              <w:left w:w="115" w:type="dxa"/>
              <w:right w:w="115" w:type="dxa"/>
            </w:tcMar>
          </w:tcPr>
          <w:p w:rsidR="00E64884" w:rsidRPr="003B718C" w:rsidRDefault="00E64884" w:rsidP="001C57F4">
            <w:pPr>
              <w:pStyle w:val="Tabletext"/>
              <w:spacing w:before="20" w:after="20"/>
            </w:pPr>
            <w:r w:rsidRPr="003B718C">
              <w:t>tert-Butylamine</w:t>
            </w:r>
          </w:p>
        </w:tc>
        <w:tc>
          <w:tcPr>
            <w:tcW w:w="2070" w:type="dxa"/>
          </w:tcPr>
          <w:p w:rsidR="00E64884" w:rsidRPr="003B718C" w:rsidRDefault="00EC3ADF" w:rsidP="001C57F4">
            <w:pPr>
              <w:pStyle w:val="Tabletext"/>
              <w:spacing w:before="20" w:after="20"/>
            </w:pPr>
            <w:r w:rsidRPr="003B718C">
              <w:t>Daphnid</w:t>
            </w:r>
          </w:p>
        </w:tc>
        <w:tc>
          <w:tcPr>
            <w:tcW w:w="1854" w:type="dxa"/>
            <w:tcMar>
              <w:top w:w="115" w:type="dxa"/>
              <w:left w:w="58" w:type="dxa"/>
              <w:right w:w="58" w:type="dxa"/>
            </w:tcMar>
          </w:tcPr>
          <w:p w:rsidR="00E64884" w:rsidRPr="003B718C" w:rsidRDefault="00AF7EFE" w:rsidP="001C57F4">
            <w:pPr>
              <w:pStyle w:val="Tabletext"/>
              <w:spacing w:before="20" w:after="20"/>
              <w:rPr>
                <w:b/>
              </w:rPr>
            </w:pPr>
            <w:r w:rsidRPr="003B718C">
              <w:rPr>
                <w:b/>
              </w:rPr>
              <w:t>-</w:t>
            </w:r>
          </w:p>
        </w:tc>
        <w:tc>
          <w:tcPr>
            <w:tcW w:w="1566" w:type="dxa"/>
            <w:tcMar>
              <w:top w:w="115" w:type="dxa"/>
              <w:left w:w="115" w:type="dxa"/>
              <w:right w:w="115" w:type="dxa"/>
            </w:tcMar>
          </w:tcPr>
          <w:p w:rsidR="00E64884" w:rsidRPr="003B718C" w:rsidRDefault="00EC3ADF" w:rsidP="001C57F4">
            <w:pPr>
              <w:pStyle w:val="Tabletext"/>
              <w:spacing w:before="20" w:after="20"/>
            </w:pPr>
            <w:r w:rsidRPr="003B718C">
              <w:t>-</w:t>
            </w:r>
          </w:p>
        </w:tc>
        <w:tc>
          <w:tcPr>
            <w:tcW w:w="1800" w:type="dxa"/>
          </w:tcPr>
          <w:p w:rsidR="00E64884" w:rsidRPr="003B718C" w:rsidRDefault="00716A59" w:rsidP="001C57F4">
            <w:pPr>
              <w:pStyle w:val="Tabletext"/>
              <w:spacing w:before="20" w:after="20"/>
            </w:pPr>
            <w:r w:rsidRPr="003B718C">
              <w:t>5.8</w:t>
            </w:r>
          </w:p>
        </w:tc>
      </w:tr>
      <w:tr w:rsidR="00AA5448" w:rsidRPr="003B718C" w:rsidTr="003B718C">
        <w:trPr>
          <w:trHeight w:val="288"/>
        </w:trPr>
        <w:tc>
          <w:tcPr>
            <w:tcW w:w="1503" w:type="dxa"/>
            <w:vMerge w:val="restart"/>
            <w:tcMar>
              <w:top w:w="115" w:type="dxa"/>
              <w:left w:w="115" w:type="dxa"/>
              <w:right w:w="115" w:type="dxa"/>
            </w:tcMar>
          </w:tcPr>
          <w:p w:rsidR="00AA5448" w:rsidRPr="003B718C" w:rsidRDefault="00AA5448" w:rsidP="001C57F4">
            <w:pPr>
              <w:pStyle w:val="Tabletext"/>
              <w:spacing w:before="20" w:after="20"/>
            </w:pPr>
            <w:r w:rsidRPr="003B718C">
              <w:t xml:space="preserve">Octylamine </w:t>
            </w:r>
          </w:p>
        </w:tc>
        <w:tc>
          <w:tcPr>
            <w:tcW w:w="2070" w:type="dxa"/>
          </w:tcPr>
          <w:p w:rsidR="00AA5448" w:rsidRPr="003B718C" w:rsidRDefault="00AA5448" w:rsidP="001C57F4">
            <w:pPr>
              <w:pStyle w:val="Tabletext"/>
              <w:spacing w:before="20" w:after="20"/>
              <w:rPr>
                <w:i/>
              </w:rPr>
            </w:pPr>
            <w:r w:rsidRPr="003B718C">
              <w:rPr>
                <w:i/>
              </w:rPr>
              <w:t>Daphnia magna</w:t>
            </w:r>
          </w:p>
        </w:tc>
        <w:tc>
          <w:tcPr>
            <w:tcW w:w="1854" w:type="dxa"/>
            <w:tcMar>
              <w:top w:w="115" w:type="dxa"/>
              <w:left w:w="58" w:type="dxa"/>
              <w:right w:w="58" w:type="dxa"/>
            </w:tcMar>
          </w:tcPr>
          <w:p w:rsidR="00AA5448" w:rsidRPr="003B718C" w:rsidRDefault="00AA5448" w:rsidP="001C57F4">
            <w:pPr>
              <w:pStyle w:val="Tabletext"/>
              <w:spacing w:before="20" w:after="20"/>
            </w:pPr>
            <w:r w:rsidRPr="003B718C">
              <w:t>1.9 (not specified; measured)</w:t>
            </w:r>
          </w:p>
        </w:tc>
        <w:tc>
          <w:tcPr>
            <w:tcW w:w="1566" w:type="dxa"/>
            <w:tcMar>
              <w:top w:w="115" w:type="dxa"/>
              <w:left w:w="115" w:type="dxa"/>
              <w:right w:w="115" w:type="dxa"/>
            </w:tcMar>
          </w:tcPr>
          <w:p w:rsidR="00AA5448" w:rsidRPr="003B718C" w:rsidRDefault="00AF7EFE" w:rsidP="001C57F4">
            <w:pPr>
              <w:pStyle w:val="Tabletext"/>
              <w:spacing w:before="20" w:after="20"/>
            </w:pPr>
            <w:r w:rsidRPr="003B718C">
              <w:t>Pedersen et al., 1998</w:t>
            </w:r>
          </w:p>
        </w:tc>
        <w:tc>
          <w:tcPr>
            <w:tcW w:w="1800" w:type="dxa"/>
            <w:vMerge w:val="restart"/>
          </w:tcPr>
          <w:p w:rsidR="00AA5448" w:rsidRPr="003B718C" w:rsidRDefault="00AA5448" w:rsidP="001C57F4">
            <w:pPr>
              <w:pStyle w:val="Tabletext"/>
              <w:spacing w:before="20" w:after="20"/>
            </w:pPr>
            <w:r w:rsidRPr="003B718C">
              <w:t>0.89</w:t>
            </w:r>
          </w:p>
        </w:tc>
      </w:tr>
      <w:tr w:rsidR="00AA5448" w:rsidRPr="003B718C" w:rsidTr="003B718C">
        <w:trPr>
          <w:trHeight w:val="288"/>
        </w:trPr>
        <w:tc>
          <w:tcPr>
            <w:tcW w:w="1503" w:type="dxa"/>
            <w:vMerge/>
            <w:tcMar>
              <w:top w:w="115" w:type="dxa"/>
              <w:left w:w="115" w:type="dxa"/>
              <w:right w:w="115" w:type="dxa"/>
            </w:tcMar>
          </w:tcPr>
          <w:p w:rsidR="00AA5448" w:rsidRPr="003B718C" w:rsidRDefault="00AA5448" w:rsidP="001C57F4">
            <w:pPr>
              <w:pStyle w:val="Tabletext"/>
              <w:spacing w:before="20" w:after="20"/>
            </w:pPr>
          </w:p>
        </w:tc>
        <w:tc>
          <w:tcPr>
            <w:tcW w:w="2070" w:type="dxa"/>
          </w:tcPr>
          <w:p w:rsidR="00AA5448" w:rsidRPr="003B718C" w:rsidRDefault="00AA5448" w:rsidP="001C57F4">
            <w:pPr>
              <w:pStyle w:val="Tabletext"/>
              <w:spacing w:before="20" w:after="20"/>
            </w:pPr>
            <w:r w:rsidRPr="003B718C">
              <w:rPr>
                <w:i/>
              </w:rPr>
              <w:t>Daphnia magna/</w:t>
            </w:r>
            <w:r w:rsidRPr="003B718C">
              <w:t>OECD 202</w:t>
            </w:r>
          </w:p>
        </w:tc>
        <w:tc>
          <w:tcPr>
            <w:tcW w:w="1854" w:type="dxa"/>
            <w:tcMar>
              <w:top w:w="115" w:type="dxa"/>
              <w:left w:w="58" w:type="dxa"/>
              <w:right w:w="58" w:type="dxa"/>
            </w:tcMar>
          </w:tcPr>
          <w:p w:rsidR="00AA5448" w:rsidRPr="003B718C" w:rsidRDefault="00AA5448" w:rsidP="001C57F4">
            <w:pPr>
              <w:pStyle w:val="Tabletext"/>
              <w:spacing w:before="20" w:after="20"/>
            </w:pPr>
            <w:r w:rsidRPr="003B718C">
              <w:t>3.2 (pH 7.9-8.6, nominal)</w:t>
            </w:r>
          </w:p>
        </w:tc>
        <w:tc>
          <w:tcPr>
            <w:tcW w:w="1566" w:type="dxa"/>
            <w:tcMar>
              <w:top w:w="115" w:type="dxa"/>
              <w:left w:w="115" w:type="dxa"/>
              <w:right w:w="115" w:type="dxa"/>
            </w:tcMar>
          </w:tcPr>
          <w:p w:rsidR="00AA5448" w:rsidRPr="003B718C" w:rsidRDefault="00AA5448" w:rsidP="001C57F4">
            <w:pPr>
              <w:pStyle w:val="Tabletext"/>
              <w:spacing w:before="20" w:after="20"/>
            </w:pPr>
            <w:r w:rsidRPr="003B718C">
              <w:t>BASF AG, 1998</w:t>
            </w:r>
          </w:p>
        </w:tc>
        <w:tc>
          <w:tcPr>
            <w:tcW w:w="1800" w:type="dxa"/>
            <w:vMerge/>
          </w:tcPr>
          <w:p w:rsidR="00AA5448" w:rsidRPr="003B718C" w:rsidRDefault="00AA5448" w:rsidP="001C57F4">
            <w:pPr>
              <w:pStyle w:val="Tabletext"/>
              <w:spacing w:before="20" w:after="20"/>
            </w:pPr>
          </w:p>
        </w:tc>
      </w:tr>
      <w:tr w:rsidR="001360FB" w:rsidRPr="003B718C" w:rsidTr="003B718C">
        <w:trPr>
          <w:trHeight w:val="288"/>
        </w:trPr>
        <w:tc>
          <w:tcPr>
            <w:tcW w:w="1503" w:type="dxa"/>
            <w:tcMar>
              <w:top w:w="115" w:type="dxa"/>
              <w:left w:w="115" w:type="dxa"/>
              <w:right w:w="115" w:type="dxa"/>
            </w:tcMar>
          </w:tcPr>
          <w:p w:rsidR="001360FB" w:rsidRPr="003B718C" w:rsidRDefault="001360FB" w:rsidP="001C57F4">
            <w:pPr>
              <w:pStyle w:val="Tabletext"/>
              <w:spacing w:before="20" w:after="20"/>
            </w:pPr>
            <w:r w:rsidRPr="003B718C">
              <w:t xml:space="preserve">Hexylamine, 2-ethyl- </w:t>
            </w:r>
          </w:p>
        </w:tc>
        <w:tc>
          <w:tcPr>
            <w:tcW w:w="2070" w:type="dxa"/>
          </w:tcPr>
          <w:p w:rsidR="001360FB" w:rsidRPr="003B718C" w:rsidRDefault="00AF7EFE" w:rsidP="001C57F4">
            <w:pPr>
              <w:pStyle w:val="Tabletext"/>
              <w:spacing w:before="20" w:after="20"/>
            </w:pPr>
            <w:r w:rsidRPr="003B718C">
              <w:t>Daphnid</w:t>
            </w:r>
          </w:p>
        </w:tc>
        <w:tc>
          <w:tcPr>
            <w:tcW w:w="1854" w:type="dxa"/>
            <w:tcMar>
              <w:top w:w="115" w:type="dxa"/>
              <w:left w:w="58" w:type="dxa"/>
              <w:right w:w="58" w:type="dxa"/>
            </w:tcMar>
          </w:tcPr>
          <w:p w:rsidR="001360FB" w:rsidRPr="003B718C" w:rsidRDefault="00EC3ADF" w:rsidP="001C57F4">
            <w:pPr>
              <w:pStyle w:val="Tabletext"/>
              <w:spacing w:before="20" w:after="20"/>
            </w:pPr>
            <w:r w:rsidRPr="003B718C">
              <w:t>-</w:t>
            </w:r>
          </w:p>
        </w:tc>
        <w:tc>
          <w:tcPr>
            <w:tcW w:w="1566" w:type="dxa"/>
            <w:tcMar>
              <w:top w:w="115" w:type="dxa"/>
              <w:left w:w="115" w:type="dxa"/>
              <w:right w:w="115" w:type="dxa"/>
            </w:tcMar>
          </w:tcPr>
          <w:p w:rsidR="001360FB" w:rsidRPr="003B718C" w:rsidRDefault="00EC3ADF" w:rsidP="001C57F4">
            <w:pPr>
              <w:pStyle w:val="Tabletext"/>
              <w:spacing w:before="20" w:after="20"/>
            </w:pPr>
            <w:r w:rsidRPr="003B718C">
              <w:t>-</w:t>
            </w:r>
          </w:p>
        </w:tc>
        <w:tc>
          <w:tcPr>
            <w:tcW w:w="1800" w:type="dxa"/>
          </w:tcPr>
          <w:p w:rsidR="001360FB" w:rsidRPr="003B718C" w:rsidRDefault="001360FB" w:rsidP="001C57F4">
            <w:pPr>
              <w:pStyle w:val="Tabletext"/>
              <w:spacing w:before="20" w:after="20"/>
            </w:pPr>
            <w:r w:rsidRPr="003B718C">
              <w:t>0.974</w:t>
            </w:r>
          </w:p>
        </w:tc>
      </w:tr>
      <w:tr w:rsidR="001360FB" w:rsidRPr="003B718C" w:rsidTr="003B718C">
        <w:trPr>
          <w:trHeight w:val="288"/>
        </w:trPr>
        <w:tc>
          <w:tcPr>
            <w:tcW w:w="1503" w:type="dxa"/>
            <w:tcMar>
              <w:top w:w="115" w:type="dxa"/>
              <w:left w:w="115" w:type="dxa"/>
              <w:right w:w="115" w:type="dxa"/>
            </w:tcMar>
          </w:tcPr>
          <w:p w:rsidR="001360FB" w:rsidRPr="003B718C" w:rsidRDefault="001360FB" w:rsidP="001C57F4">
            <w:pPr>
              <w:pStyle w:val="Tabletext"/>
              <w:spacing w:before="20" w:after="20"/>
            </w:pPr>
            <w:r w:rsidRPr="003B718C">
              <w:t>Propylamine, 3-methoxy-</w:t>
            </w:r>
          </w:p>
        </w:tc>
        <w:tc>
          <w:tcPr>
            <w:tcW w:w="2070" w:type="dxa"/>
          </w:tcPr>
          <w:p w:rsidR="001360FB" w:rsidRPr="003B718C" w:rsidRDefault="00AF7EFE" w:rsidP="001C57F4">
            <w:pPr>
              <w:pStyle w:val="Tabletext"/>
              <w:spacing w:before="20" w:after="20"/>
            </w:pPr>
            <w:r w:rsidRPr="003B718C">
              <w:t>Daphnid</w:t>
            </w:r>
          </w:p>
        </w:tc>
        <w:tc>
          <w:tcPr>
            <w:tcW w:w="1854" w:type="dxa"/>
            <w:tcMar>
              <w:top w:w="115" w:type="dxa"/>
              <w:left w:w="58" w:type="dxa"/>
              <w:right w:w="58" w:type="dxa"/>
            </w:tcMar>
          </w:tcPr>
          <w:p w:rsidR="001360FB" w:rsidRPr="003B718C" w:rsidRDefault="00EC3ADF" w:rsidP="001C57F4">
            <w:pPr>
              <w:pStyle w:val="Tabletext"/>
              <w:spacing w:before="20" w:after="20"/>
            </w:pPr>
            <w:r w:rsidRPr="003B718C">
              <w:t>-</w:t>
            </w:r>
          </w:p>
        </w:tc>
        <w:tc>
          <w:tcPr>
            <w:tcW w:w="1566" w:type="dxa"/>
            <w:tcMar>
              <w:top w:w="115" w:type="dxa"/>
              <w:left w:w="115" w:type="dxa"/>
              <w:right w:w="115" w:type="dxa"/>
            </w:tcMar>
          </w:tcPr>
          <w:p w:rsidR="001360FB" w:rsidRPr="003B718C" w:rsidRDefault="00EC3ADF" w:rsidP="001C57F4">
            <w:pPr>
              <w:pStyle w:val="Tabletext"/>
              <w:spacing w:before="20" w:after="20"/>
            </w:pPr>
            <w:r w:rsidRPr="003B718C">
              <w:t>-</w:t>
            </w:r>
          </w:p>
        </w:tc>
        <w:tc>
          <w:tcPr>
            <w:tcW w:w="1800" w:type="dxa"/>
          </w:tcPr>
          <w:p w:rsidR="001360FB" w:rsidRPr="003B718C" w:rsidRDefault="001360FB" w:rsidP="001C57F4">
            <w:pPr>
              <w:pStyle w:val="Tabletext"/>
              <w:spacing w:before="20" w:after="20"/>
            </w:pPr>
            <w:r w:rsidRPr="003B718C">
              <w:t>27.2</w:t>
            </w:r>
          </w:p>
        </w:tc>
      </w:tr>
      <w:tr w:rsidR="00716A59" w:rsidRPr="003B718C" w:rsidTr="003B718C">
        <w:trPr>
          <w:trHeight w:val="288"/>
        </w:trPr>
        <w:tc>
          <w:tcPr>
            <w:tcW w:w="1503" w:type="dxa"/>
            <w:vMerge w:val="restart"/>
          </w:tcPr>
          <w:p w:rsidR="00716A59" w:rsidRPr="003B718C" w:rsidRDefault="00716A59" w:rsidP="001C57F4">
            <w:pPr>
              <w:pStyle w:val="Tabletext"/>
              <w:spacing w:before="20" w:after="20"/>
            </w:pPr>
            <w:r w:rsidRPr="003B718C">
              <w:t>Cyclohexylamine, 4,4’-methylenebis</w:t>
            </w:r>
          </w:p>
        </w:tc>
        <w:tc>
          <w:tcPr>
            <w:tcW w:w="2070" w:type="dxa"/>
          </w:tcPr>
          <w:p w:rsidR="00716A59" w:rsidRPr="003B718C" w:rsidRDefault="00716A59" w:rsidP="001C57F4">
            <w:pPr>
              <w:pStyle w:val="Tabletext"/>
              <w:spacing w:before="20" w:after="20"/>
            </w:pPr>
            <w:r w:rsidRPr="003B718C">
              <w:rPr>
                <w:i/>
              </w:rPr>
              <w:t>Daphnia magna/</w:t>
            </w:r>
            <w:r w:rsidRPr="003B718C">
              <w:t xml:space="preserve"> OECD 202</w:t>
            </w:r>
          </w:p>
        </w:tc>
        <w:tc>
          <w:tcPr>
            <w:tcW w:w="1854" w:type="dxa"/>
          </w:tcPr>
          <w:p w:rsidR="00716A59" w:rsidRPr="003B718C" w:rsidRDefault="00716A59" w:rsidP="001C57F4">
            <w:pPr>
              <w:pStyle w:val="Tabletext"/>
              <w:spacing w:before="20" w:after="20"/>
            </w:pPr>
            <w:r w:rsidRPr="003B718C">
              <w:t>6.84 (</w:t>
            </w:r>
            <w:r w:rsidR="00EC3ADF" w:rsidRPr="003B718C">
              <w:t>unbuffered</w:t>
            </w:r>
            <w:r w:rsidRPr="003B718C">
              <w:t>; nominal)</w:t>
            </w:r>
          </w:p>
        </w:tc>
        <w:tc>
          <w:tcPr>
            <w:tcW w:w="1566" w:type="dxa"/>
          </w:tcPr>
          <w:p w:rsidR="00716A59" w:rsidRPr="003B718C" w:rsidRDefault="00716A59" w:rsidP="001C57F4">
            <w:pPr>
              <w:pStyle w:val="Tabletext"/>
              <w:spacing w:before="20" w:after="20"/>
            </w:pPr>
            <w:r w:rsidRPr="003B718C">
              <w:t>Air Products, 2002b</w:t>
            </w:r>
          </w:p>
        </w:tc>
        <w:tc>
          <w:tcPr>
            <w:tcW w:w="1800" w:type="dxa"/>
            <w:vMerge w:val="restart"/>
          </w:tcPr>
          <w:p w:rsidR="00716A59" w:rsidRPr="003B718C" w:rsidRDefault="00716A59" w:rsidP="001C57F4">
            <w:pPr>
              <w:pStyle w:val="Tabletext"/>
              <w:spacing w:before="20" w:after="20"/>
            </w:pPr>
            <w:r w:rsidRPr="003B718C">
              <w:t>0.84</w:t>
            </w:r>
          </w:p>
        </w:tc>
      </w:tr>
      <w:tr w:rsidR="00716A59" w:rsidRPr="003B718C" w:rsidTr="003B718C">
        <w:trPr>
          <w:trHeight w:val="288"/>
        </w:trPr>
        <w:tc>
          <w:tcPr>
            <w:tcW w:w="1503" w:type="dxa"/>
            <w:vMerge/>
          </w:tcPr>
          <w:p w:rsidR="00716A59" w:rsidRPr="003B718C" w:rsidRDefault="00716A59" w:rsidP="001C57F4">
            <w:pPr>
              <w:pStyle w:val="Tabletext"/>
              <w:spacing w:before="20" w:after="20"/>
            </w:pPr>
          </w:p>
        </w:tc>
        <w:tc>
          <w:tcPr>
            <w:tcW w:w="2070" w:type="dxa"/>
          </w:tcPr>
          <w:p w:rsidR="00716A59" w:rsidRPr="003B718C" w:rsidRDefault="00716A59" w:rsidP="001C57F4">
            <w:pPr>
              <w:pStyle w:val="Tabletext"/>
              <w:spacing w:before="20" w:after="20"/>
              <w:rPr>
                <w:i/>
              </w:rPr>
            </w:pPr>
            <w:r w:rsidRPr="003B718C">
              <w:rPr>
                <w:i/>
              </w:rPr>
              <w:t>Daphnia magna/</w:t>
            </w:r>
            <w:r w:rsidRPr="003B718C">
              <w:t>OECD 202</w:t>
            </w:r>
          </w:p>
        </w:tc>
        <w:tc>
          <w:tcPr>
            <w:tcW w:w="1854" w:type="dxa"/>
          </w:tcPr>
          <w:p w:rsidR="00716A59" w:rsidRPr="003B718C" w:rsidRDefault="00716A59" w:rsidP="001C57F4">
            <w:pPr>
              <w:pStyle w:val="Tabletext"/>
              <w:spacing w:before="20" w:after="20"/>
            </w:pPr>
            <w:r w:rsidRPr="003B718C">
              <w:t>7.07 (</w:t>
            </w:r>
            <w:r w:rsidR="00EC3ADF" w:rsidRPr="003B718C">
              <w:t>buffered</w:t>
            </w:r>
            <w:r w:rsidRPr="003B718C">
              <w:t>; nominal)</w:t>
            </w:r>
          </w:p>
        </w:tc>
        <w:tc>
          <w:tcPr>
            <w:tcW w:w="1566" w:type="dxa"/>
          </w:tcPr>
          <w:p w:rsidR="00716A59" w:rsidRPr="003B718C" w:rsidRDefault="00716A59" w:rsidP="001C57F4">
            <w:pPr>
              <w:pStyle w:val="Tabletext"/>
              <w:spacing w:before="20" w:after="20"/>
            </w:pPr>
            <w:r w:rsidRPr="003B718C">
              <w:t>Air Products, 2002a</w:t>
            </w:r>
          </w:p>
        </w:tc>
        <w:tc>
          <w:tcPr>
            <w:tcW w:w="1800" w:type="dxa"/>
            <w:vMerge/>
          </w:tcPr>
          <w:p w:rsidR="00716A59" w:rsidRPr="003B718C" w:rsidRDefault="00716A59" w:rsidP="001C57F4">
            <w:pPr>
              <w:pStyle w:val="Tabletext"/>
              <w:spacing w:before="20" w:after="20"/>
            </w:pPr>
          </w:p>
        </w:tc>
      </w:tr>
      <w:tr w:rsidR="00716A59" w:rsidRPr="003B718C" w:rsidTr="003B718C">
        <w:trPr>
          <w:trHeight w:val="288"/>
        </w:trPr>
        <w:tc>
          <w:tcPr>
            <w:tcW w:w="1503" w:type="dxa"/>
            <w:vMerge/>
          </w:tcPr>
          <w:p w:rsidR="00716A59" w:rsidRPr="003B718C" w:rsidRDefault="00716A59" w:rsidP="001C57F4">
            <w:pPr>
              <w:pStyle w:val="Tabletext"/>
              <w:spacing w:before="20" w:after="20"/>
            </w:pPr>
          </w:p>
        </w:tc>
        <w:tc>
          <w:tcPr>
            <w:tcW w:w="2070" w:type="dxa"/>
          </w:tcPr>
          <w:p w:rsidR="00716A59" w:rsidRPr="003B718C" w:rsidRDefault="00716A59" w:rsidP="001C57F4">
            <w:pPr>
              <w:pStyle w:val="Tabletext"/>
              <w:spacing w:before="20" w:after="20"/>
              <w:rPr>
                <w:lang w:val="fr-FR"/>
              </w:rPr>
            </w:pPr>
            <w:r w:rsidRPr="003B718C">
              <w:rPr>
                <w:i/>
                <w:lang w:val="fr-FR"/>
              </w:rPr>
              <w:t>Daphnia magna/</w:t>
            </w:r>
            <w:r w:rsidRPr="003B718C">
              <w:rPr>
                <w:lang w:val="fr-FR"/>
              </w:rPr>
              <w:t xml:space="preserve"> Directive 79/831/EEC, Annex V, Part C</w:t>
            </w:r>
          </w:p>
        </w:tc>
        <w:tc>
          <w:tcPr>
            <w:tcW w:w="1854" w:type="dxa"/>
          </w:tcPr>
          <w:p w:rsidR="00716A59" w:rsidRPr="003B718C" w:rsidRDefault="00716A59" w:rsidP="001C57F4">
            <w:pPr>
              <w:pStyle w:val="Tabletext"/>
              <w:spacing w:before="20" w:after="20"/>
            </w:pPr>
            <w:r w:rsidRPr="003B718C">
              <w:t>9.24 (</w:t>
            </w:r>
            <w:r w:rsidR="00291879" w:rsidRPr="003B718C">
              <w:t>pH 7.9-9.05</w:t>
            </w:r>
            <w:r w:rsidRPr="003B718C">
              <w:t>; nominal)</w:t>
            </w:r>
          </w:p>
        </w:tc>
        <w:tc>
          <w:tcPr>
            <w:tcW w:w="1566" w:type="dxa"/>
          </w:tcPr>
          <w:p w:rsidR="00716A59" w:rsidRPr="003B718C" w:rsidRDefault="00716A59" w:rsidP="001C57F4">
            <w:pPr>
              <w:pStyle w:val="Tabletext"/>
              <w:spacing w:before="20" w:after="20"/>
            </w:pPr>
            <w:r w:rsidRPr="003B718C">
              <w:t>BASF AG, 1986c</w:t>
            </w:r>
          </w:p>
        </w:tc>
        <w:tc>
          <w:tcPr>
            <w:tcW w:w="1800" w:type="dxa"/>
            <w:vMerge/>
          </w:tcPr>
          <w:p w:rsidR="00716A59" w:rsidRPr="003B718C" w:rsidRDefault="00716A59" w:rsidP="001C57F4">
            <w:pPr>
              <w:pStyle w:val="Tabletext"/>
              <w:spacing w:before="20" w:after="20"/>
            </w:pPr>
          </w:p>
        </w:tc>
      </w:tr>
      <w:tr w:rsidR="001360FB" w:rsidRPr="003B718C" w:rsidTr="003B718C">
        <w:trPr>
          <w:trHeight w:val="288"/>
        </w:trPr>
        <w:tc>
          <w:tcPr>
            <w:tcW w:w="1503" w:type="dxa"/>
          </w:tcPr>
          <w:p w:rsidR="001360FB" w:rsidRPr="003B718C" w:rsidRDefault="001360FB" w:rsidP="001C57F4">
            <w:pPr>
              <w:pStyle w:val="Tabletext"/>
              <w:spacing w:before="20" w:after="20"/>
            </w:pPr>
            <w:r w:rsidRPr="003B718C">
              <w:t xml:space="preserve">2-Propanol, 1-amino- </w:t>
            </w:r>
          </w:p>
        </w:tc>
        <w:tc>
          <w:tcPr>
            <w:tcW w:w="2070" w:type="dxa"/>
          </w:tcPr>
          <w:p w:rsidR="001360FB" w:rsidRPr="003B718C" w:rsidRDefault="001360FB" w:rsidP="001C57F4">
            <w:pPr>
              <w:pStyle w:val="Tabletext"/>
              <w:spacing w:before="20" w:after="20"/>
              <w:rPr>
                <w:lang w:val="fr-FR"/>
              </w:rPr>
            </w:pPr>
            <w:r w:rsidRPr="003B718C">
              <w:rPr>
                <w:i/>
                <w:lang w:val="fr-FR"/>
              </w:rPr>
              <w:t>Daphnia magna/</w:t>
            </w:r>
            <w:r w:rsidRPr="003B718C">
              <w:rPr>
                <w:lang w:val="fr-FR"/>
              </w:rPr>
              <w:t xml:space="preserve"> Directive 79/831/EEC, Annex V, Part C</w:t>
            </w:r>
          </w:p>
        </w:tc>
        <w:tc>
          <w:tcPr>
            <w:tcW w:w="1854" w:type="dxa"/>
          </w:tcPr>
          <w:p w:rsidR="001360FB" w:rsidRPr="003B718C" w:rsidRDefault="001360FB" w:rsidP="001C57F4">
            <w:pPr>
              <w:pStyle w:val="Tabletext"/>
              <w:spacing w:before="20" w:after="20"/>
            </w:pPr>
            <w:r w:rsidRPr="003B718C">
              <w:t>109 (</w:t>
            </w:r>
            <w:r w:rsidR="00EC3ADF" w:rsidRPr="003B718C">
              <w:t>unbuffered</w:t>
            </w:r>
            <w:r w:rsidRPr="003B718C">
              <w:t>; nominal)</w:t>
            </w:r>
          </w:p>
        </w:tc>
        <w:tc>
          <w:tcPr>
            <w:tcW w:w="1566" w:type="dxa"/>
          </w:tcPr>
          <w:p w:rsidR="001360FB" w:rsidRPr="003B718C" w:rsidRDefault="001360FB" w:rsidP="001C57F4">
            <w:pPr>
              <w:pStyle w:val="Tabletext"/>
              <w:spacing w:before="20" w:after="20"/>
            </w:pPr>
            <w:r w:rsidRPr="003B718C">
              <w:t>BASF AG, 1987d</w:t>
            </w:r>
          </w:p>
        </w:tc>
        <w:tc>
          <w:tcPr>
            <w:tcW w:w="1800" w:type="dxa"/>
          </w:tcPr>
          <w:p w:rsidR="001360FB" w:rsidRPr="003B718C" w:rsidRDefault="00716A59" w:rsidP="001C57F4">
            <w:pPr>
              <w:pStyle w:val="Tabletext"/>
              <w:spacing w:before="20" w:after="20"/>
            </w:pPr>
            <w:r w:rsidRPr="003B718C">
              <w:t>57.47</w:t>
            </w:r>
          </w:p>
        </w:tc>
      </w:tr>
    </w:tbl>
    <w:p w:rsidR="00AC14C9" w:rsidRPr="000F1277" w:rsidRDefault="00A80C88" w:rsidP="001C57F4">
      <w:pPr>
        <w:pStyle w:val="HTMLPreformatted"/>
        <w:rPr>
          <w:rFonts w:ascii="Times New Roman" w:hAnsi="Times New Roman"/>
          <w:sz w:val="20"/>
          <w:szCs w:val="20"/>
          <w:vertAlign w:val="superscript"/>
        </w:rPr>
      </w:pPr>
      <w:r w:rsidRPr="000F1277">
        <w:rPr>
          <w:rFonts w:ascii="Times New Roman" w:hAnsi="Times New Roman"/>
        </w:rPr>
        <w:tab/>
      </w:r>
    </w:p>
    <w:p w:rsidR="00A80C88" w:rsidRPr="000F1277" w:rsidRDefault="00AC14C9" w:rsidP="001C57F4">
      <w:pPr>
        <w:pStyle w:val="HTMLPreformatted"/>
        <w:rPr>
          <w:rFonts w:ascii="Times New Roman" w:hAnsi="Times New Roman"/>
          <w:sz w:val="20"/>
          <w:szCs w:val="20"/>
        </w:rPr>
      </w:pPr>
      <w:r w:rsidRPr="000F1277">
        <w:rPr>
          <w:rFonts w:ascii="Times New Roman" w:hAnsi="Times New Roman"/>
          <w:sz w:val="20"/>
          <w:szCs w:val="20"/>
          <w:vertAlign w:val="superscript"/>
        </w:rPr>
        <w:tab/>
      </w:r>
      <w:r w:rsidR="00AF7EFE" w:rsidRPr="000F1277">
        <w:rPr>
          <w:rFonts w:ascii="Times New Roman" w:hAnsi="Times New Roman"/>
          <w:sz w:val="20"/>
          <w:szCs w:val="20"/>
          <w:vertAlign w:val="superscript"/>
        </w:rPr>
        <w:t xml:space="preserve">1 </w:t>
      </w:r>
      <w:r w:rsidR="00AF7EFE" w:rsidRPr="000F1277">
        <w:rPr>
          <w:rFonts w:ascii="Times New Roman" w:hAnsi="Times New Roman"/>
          <w:sz w:val="20"/>
          <w:szCs w:val="20"/>
        </w:rPr>
        <w:t>observed effects at higher test item concentrations may be due to high pH (up to 11.95)</w:t>
      </w:r>
    </w:p>
    <w:p w:rsidR="00866BD9" w:rsidRPr="000F1277" w:rsidRDefault="00AF7EFE" w:rsidP="001C57F4">
      <w:pPr>
        <w:pStyle w:val="HTMLPreformatted"/>
        <w:rPr>
          <w:rFonts w:ascii="Times New Roman" w:hAnsi="Times New Roman"/>
        </w:rPr>
      </w:pPr>
      <w:r w:rsidRPr="000F1277">
        <w:rPr>
          <w:rFonts w:ascii="Times New Roman" w:hAnsi="Times New Roman"/>
          <w:sz w:val="20"/>
          <w:szCs w:val="20"/>
          <w:vertAlign w:val="superscript"/>
        </w:rPr>
        <w:tab/>
        <w:t>2</w:t>
      </w:r>
      <w:r w:rsidRPr="000F1277">
        <w:rPr>
          <w:rFonts w:ascii="Times New Roman" w:hAnsi="Times New Roman"/>
          <w:sz w:val="20"/>
          <w:szCs w:val="20"/>
        </w:rPr>
        <w:t xml:space="preserve"> observed effects at higher test item concentrations may be due to high pH (up to 10.46)</w:t>
      </w:r>
    </w:p>
    <w:p w:rsidR="00866BD9" w:rsidRPr="000F1277" w:rsidRDefault="00A80C88" w:rsidP="001C57F4">
      <w:pPr>
        <w:pStyle w:val="HTMLPreformatted"/>
        <w:rPr>
          <w:rFonts w:ascii="Times New Roman" w:hAnsi="Times New Roman"/>
          <w:bCs/>
        </w:rPr>
      </w:pPr>
      <w:r w:rsidRPr="000F1277">
        <w:rPr>
          <w:rFonts w:ascii="Times New Roman" w:hAnsi="Times New Roman"/>
          <w:sz w:val="20"/>
          <w:szCs w:val="20"/>
        </w:rPr>
        <w:tab/>
      </w:r>
      <w:r w:rsidRPr="000F1277">
        <w:rPr>
          <w:rFonts w:ascii="Times New Roman" w:hAnsi="Times New Roman"/>
          <w:sz w:val="20"/>
          <w:szCs w:val="20"/>
          <w:vertAlign w:val="superscript"/>
        </w:rPr>
        <w:t>3</w:t>
      </w:r>
      <w:r w:rsidRPr="000F1277">
        <w:rPr>
          <w:rFonts w:ascii="Times New Roman" w:hAnsi="Times New Roman"/>
          <w:sz w:val="20"/>
          <w:szCs w:val="20"/>
        </w:rPr>
        <w:t xml:space="preserve"> ECOSAR Class used was Aliphatic Amines; all predicted values fall within the applicability domain</w:t>
      </w:r>
      <w:r w:rsidR="00666C2C" w:rsidRPr="000F1277">
        <w:rPr>
          <w:rFonts w:ascii="Times New Roman" w:hAnsi="Times New Roman"/>
        </w:rPr>
        <w:t xml:space="preserve">             </w:t>
      </w:r>
    </w:p>
    <w:p w:rsidR="00FA2C16" w:rsidRPr="000F1277" w:rsidRDefault="00FA2C16" w:rsidP="001C57F4">
      <w:pPr>
        <w:pStyle w:val="BodyText"/>
        <w:jc w:val="left"/>
        <w:rPr>
          <w:i/>
          <w:lang w:val="en-US"/>
        </w:rPr>
      </w:pPr>
    </w:p>
    <w:p w:rsidR="0094301B" w:rsidRPr="000F1277" w:rsidRDefault="0094301B" w:rsidP="001C57F4">
      <w:pPr>
        <w:pStyle w:val="BodyText"/>
        <w:jc w:val="left"/>
        <w:rPr>
          <w:i/>
          <w:lang w:val="en-US"/>
        </w:rPr>
      </w:pPr>
      <w:r w:rsidRPr="000F1277">
        <w:rPr>
          <w:i/>
          <w:lang w:val="en-US"/>
        </w:rPr>
        <w:t>Aquatic plants</w:t>
      </w:r>
    </w:p>
    <w:p w:rsidR="00B8168F" w:rsidRPr="000F1277" w:rsidRDefault="00AB66D1" w:rsidP="00280CA3">
      <w:pPr>
        <w:pStyle w:val="SIARBody"/>
      </w:pPr>
      <w:r w:rsidRPr="000F1277">
        <w:rPr>
          <w:b/>
        </w:rPr>
        <w:t>Methylamine</w:t>
      </w:r>
      <w:r w:rsidR="00B8168F" w:rsidRPr="000F1277">
        <w:rPr>
          <w:b/>
        </w:rPr>
        <w:t>:</w:t>
      </w:r>
      <w:r w:rsidR="00A4126D" w:rsidRPr="000F1277">
        <w:rPr>
          <w:b/>
        </w:rPr>
        <w:t xml:space="preserve"> </w:t>
      </w:r>
      <w:r w:rsidR="001E16C9" w:rsidRPr="000F1277">
        <w:t>Following</w:t>
      </w:r>
      <w:r w:rsidR="00A4126D" w:rsidRPr="000F1277">
        <w:t xml:space="preserve"> a 60 minute exposure,</w:t>
      </w:r>
      <w:r w:rsidR="00B8168F" w:rsidRPr="000F1277">
        <w:t xml:space="preserve"> </w:t>
      </w:r>
      <w:r w:rsidR="00B8168F" w:rsidRPr="000F1277">
        <w:rPr>
          <w:i/>
        </w:rPr>
        <w:t>Pseudokirchnerella subcapitata</w:t>
      </w:r>
      <w:r w:rsidR="00B8168F" w:rsidRPr="000F1277">
        <w:t xml:space="preserve"> </w:t>
      </w:r>
      <w:r w:rsidR="00A4126D" w:rsidRPr="000F1277">
        <w:t>showed 21</w:t>
      </w:r>
      <w:r w:rsidR="00B8168F" w:rsidRPr="000F1277">
        <w:t>% growth inhibition at 31 mg/L</w:t>
      </w:r>
      <w:r w:rsidR="00A4126D" w:rsidRPr="000F1277">
        <w:t xml:space="preserve"> methylamine (Andreozzi et</w:t>
      </w:r>
      <w:r w:rsidR="00ED4E1B" w:rsidRPr="000F1277">
        <w:t xml:space="preserve"> </w:t>
      </w:r>
      <w:r w:rsidR="00A4126D" w:rsidRPr="000F1277">
        <w:t>al., 2000)</w:t>
      </w:r>
      <w:r w:rsidR="00B8168F" w:rsidRPr="000F1277">
        <w:t>.</w:t>
      </w:r>
      <w:r w:rsidR="00A4126D" w:rsidRPr="000F1277">
        <w:t xml:space="preserve"> No further details were available.  </w:t>
      </w:r>
      <w:r w:rsidR="00ED4E1B" w:rsidRPr="000F1277">
        <w:t xml:space="preserve">The rate of </w:t>
      </w:r>
      <w:r w:rsidR="00ED4E1B" w:rsidRPr="000F1277">
        <w:rPr>
          <w:vertAlign w:val="superscript"/>
        </w:rPr>
        <w:t>14</w:t>
      </w:r>
      <w:r w:rsidR="00ED4E1B" w:rsidRPr="000F1277">
        <w:t>-C0</w:t>
      </w:r>
      <w:r w:rsidR="00ED4E1B" w:rsidRPr="000F1277">
        <w:rPr>
          <w:vertAlign w:val="subscript"/>
        </w:rPr>
        <w:t>2</w:t>
      </w:r>
      <w:r w:rsidR="00ED4E1B" w:rsidRPr="000F1277">
        <w:t xml:space="preserve"> photoassimilation was investigated with </w:t>
      </w:r>
      <w:r w:rsidR="00ED4E1B" w:rsidRPr="000F1277">
        <w:rPr>
          <w:i/>
        </w:rPr>
        <w:t>Scenedesmus obliquus</w:t>
      </w:r>
      <w:r w:rsidR="00ED4E1B" w:rsidRPr="000F1277">
        <w:t xml:space="preserve"> exposed for 1 hr to 160 mg/L methylamine. A 35 % increase was shown at pH 7.9, whereas a pH values of 8.3 and 9.0 results in a decrease of assimilation (Abeliovich and Azov, 1976).  </w:t>
      </w:r>
    </w:p>
    <w:p w:rsidR="000F4EF5" w:rsidRPr="000F1277" w:rsidRDefault="00B8168F" w:rsidP="00280CA3">
      <w:pPr>
        <w:pStyle w:val="SIARBody"/>
      </w:pPr>
      <w:r w:rsidRPr="000F1277">
        <w:rPr>
          <w:b/>
        </w:rPr>
        <w:t>Ethylamine:</w:t>
      </w:r>
      <w:r w:rsidR="00B62286" w:rsidRPr="000F1277">
        <w:rPr>
          <w:b/>
        </w:rPr>
        <w:t xml:space="preserve"> </w:t>
      </w:r>
      <w:r w:rsidR="00A23DF4" w:rsidRPr="000F1277">
        <w:t>The</w:t>
      </w:r>
      <w:r w:rsidR="000F4EF5" w:rsidRPr="000F1277">
        <w:t xml:space="preserve"> estimated ECOSAR 96 hr EC</w:t>
      </w:r>
      <w:r w:rsidR="000F4EF5" w:rsidRPr="000F1277">
        <w:rPr>
          <w:vertAlign w:val="subscript"/>
        </w:rPr>
        <w:t>50</w:t>
      </w:r>
      <w:r w:rsidR="000F4EF5" w:rsidRPr="000F1277">
        <w:t xml:space="preserve"> </w:t>
      </w:r>
      <w:r w:rsidR="005841E1" w:rsidRPr="000F1277">
        <w:t xml:space="preserve">values </w:t>
      </w:r>
      <w:r w:rsidR="000F4EF5" w:rsidRPr="000F1277">
        <w:t>for green algae were 2.14 mg/L and 2.12 mg/L for fresh and saltwater, respectively.</w:t>
      </w:r>
      <w:r w:rsidR="00A23DF4" w:rsidRPr="000F1277">
        <w:t xml:space="preserve"> </w:t>
      </w:r>
      <w:r w:rsidR="00A23DF4" w:rsidRPr="000F1277">
        <w:rPr>
          <w:i/>
        </w:rPr>
        <w:t>Scenedesmus quadricauda</w:t>
      </w:r>
      <w:r w:rsidR="00A23DF4" w:rsidRPr="000F1277">
        <w:rPr>
          <w:b/>
        </w:rPr>
        <w:t xml:space="preserve"> </w:t>
      </w:r>
      <w:r w:rsidR="00A23DF4" w:rsidRPr="000F1277">
        <w:t>were exposed to ethylamine (Bringmann, 1959). The 96</w:t>
      </w:r>
      <w:r w:rsidR="0043557C" w:rsidRPr="000F1277">
        <w:t xml:space="preserve"> </w:t>
      </w:r>
      <w:r w:rsidR="00A23DF4" w:rsidRPr="000F1277">
        <w:t>hr toxicity threshold was 10 mg/L. Further details are not available.</w:t>
      </w:r>
      <w:r w:rsidR="00A23DF4" w:rsidRPr="000F1277">
        <w:rPr>
          <w:szCs w:val="24"/>
        </w:rPr>
        <w:t xml:space="preserve"> </w:t>
      </w:r>
    </w:p>
    <w:p w:rsidR="003C6049" w:rsidRPr="000F1277" w:rsidRDefault="000F4EF5" w:rsidP="00280CA3">
      <w:pPr>
        <w:pStyle w:val="SIARBody"/>
      </w:pPr>
      <w:r w:rsidRPr="000F1277">
        <w:rPr>
          <w:b/>
        </w:rPr>
        <w:t xml:space="preserve">Isopropylamine: </w:t>
      </w:r>
      <w:r w:rsidR="00D14086" w:rsidRPr="000F1277">
        <w:t xml:space="preserve">(1) </w:t>
      </w:r>
      <w:r w:rsidR="00180D97" w:rsidRPr="000F1277">
        <w:t xml:space="preserve">In a study following German industrial standard test guideline DIN 38412, part 9, </w:t>
      </w:r>
      <w:r w:rsidR="00180D97" w:rsidRPr="000F1277">
        <w:rPr>
          <w:i/>
        </w:rPr>
        <w:t>Desmodesmus subspicatus</w:t>
      </w:r>
      <w:r w:rsidR="00180D97" w:rsidRPr="000F1277">
        <w:t xml:space="preserve"> were exposed under static conditions for 72 hr to isopropylamine at concentrations of 0 (control), 0.156, 0.313, 0.625, 1.25, 2.5, 5, 10</w:t>
      </w:r>
      <w:r w:rsidR="0043557C" w:rsidRPr="000F1277">
        <w:t xml:space="preserve"> or</w:t>
      </w:r>
      <w:r w:rsidR="00180D97" w:rsidRPr="000F1277">
        <w:t xml:space="preserve"> 20 mg/L (nominal) (BASF AG, </w:t>
      </w:r>
      <w:r w:rsidR="00E940E7" w:rsidRPr="000F1277">
        <w:t>1988</w:t>
      </w:r>
      <w:r w:rsidR="00B6106F" w:rsidRPr="000F1277">
        <w:t>d</w:t>
      </w:r>
      <w:r w:rsidR="00180D97" w:rsidRPr="000F1277">
        <w:t>; ECT Oekotoxikologie GmbH, 2007</w:t>
      </w:r>
      <w:r w:rsidR="00B76F33" w:rsidRPr="000F1277">
        <w:t>a</w:t>
      </w:r>
      <w:r w:rsidR="00180D97" w:rsidRPr="000F1277">
        <w:t>). The solutions were n</w:t>
      </w:r>
      <w:r w:rsidR="00464988" w:rsidRPr="000F1277">
        <w:t>o</w:t>
      </w:r>
      <w:r w:rsidR="00180D97" w:rsidRPr="000F1277">
        <w:t xml:space="preserve">t </w:t>
      </w:r>
      <w:r w:rsidR="003155E6" w:rsidRPr="000F1277">
        <w:t>buffered</w:t>
      </w:r>
      <w:r w:rsidR="00B60CE9" w:rsidRPr="000F1277">
        <w:t>; the pH ranged from 8.0 to 9.7 during the study</w:t>
      </w:r>
      <w:r w:rsidR="00180D97" w:rsidRPr="000F1277">
        <w:t>.  The 72 hr EC</w:t>
      </w:r>
      <w:r w:rsidR="00180D97" w:rsidRPr="000F1277">
        <w:rPr>
          <w:vertAlign w:val="subscript"/>
        </w:rPr>
        <w:t>50</w:t>
      </w:r>
      <w:r w:rsidR="00180D97" w:rsidRPr="000F1277">
        <w:t xml:space="preserve"> =18.9 mg/l (</w:t>
      </w:r>
      <w:r w:rsidR="00B60CE9" w:rsidRPr="000F1277">
        <w:t xml:space="preserve">nominal, </w:t>
      </w:r>
      <w:r w:rsidR="00180D97" w:rsidRPr="000F1277">
        <w:t>growth rate) and 4.13 mg/l (</w:t>
      </w:r>
      <w:r w:rsidR="00B60CE9" w:rsidRPr="000F1277">
        <w:t xml:space="preserve">nominal, </w:t>
      </w:r>
      <w:r w:rsidR="00180D97" w:rsidRPr="000F1277">
        <w:t>yield); the NOEC =0.625 mg/l</w:t>
      </w:r>
      <w:r w:rsidR="00B60CE9" w:rsidRPr="000F1277">
        <w:t xml:space="preserve"> (nominal)</w:t>
      </w:r>
      <w:r w:rsidR="00180D97" w:rsidRPr="000F1277">
        <w:t>.</w:t>
      </w:r>
      <w:r w:rsidR="00BE0C55" w:rsidRPr="000F1277">
        <w:t xml:space="preserve"> </w:t>
      </w:r>
    </w:p>
    <w:p w:rsidR="000F4EF5" w:rsidRPr="000F1277" w:rsidRDefault="00D14086" w:rsidP="00280CA3">
      <w:pPr>
        <w:pStyle w:val="SIARBody"/>
      </w:pPr>
      <w:r w:rsidRPr="000F1277">
        <w:t xml:space="preserve">(2) </w:t>
      </w:r>
      <w:r w:rsidR="00BE0C55" w:rsidRPr="000F1277">
        <w:t xml:space="preserve">In a study conducted following EPA 1986: Part 797, Environmental </w:t>
      </w:r>
      <w:r w:rsidR="00804706" w:rsidRPr="000F1277">
        <w:t>E</w:t>
      </w:r>
      <w:r w:rsidR="00BE0C55" w:rsidRPr="000F1277">
        <w:t xml:space="preserve">ffects testing guidelines, subpart 3, aquatic guidelines, CFR 40, part 700 to end. U.S. Government Printing Office, Washington, D.C., 1986, </w:t>
      </w:r>
      <w:r w:rsidR="00B931BB" w:rsidRPr="000F1277">
        <w:rPr>
          <w:i/>
        </w:rPr>
        <w:t xml:space="preserve">Pseudokirchnerella subcapitata </w:t>
      </w:r>
      <w:r w:rsidR="00BE0C55" w:rsidRPr="000F1277">
        <w:t>were exposed under static conditions for 96 hr to isopropylamine at concentrations of  63, 125, 250, 500</w:t>
      </w:r>
      <w:r w:rsidR="0043557C" w:rsidRPr="000F1277">
        <w:t xml:space="preserve"> or</w:t>
      </w:r>
      <w:r w:rsidR="00BE0C55" w:rsidRPr="000F1277">
        <w:t xml:space="preserve"> 1000 mg/L (nominal) (Chester, 1994).  At the start of the test the pH of the solution was: buffered (7.0), and unbuffered (7.5-11).  The 96 h</w:t>
      </w:r>
      <w:r w:rsidR="0043557C" w:rsidRPr="000F1277">
        <w:t>r</w:t>
      </w:r>
      <w:r w:rsidR="00BE0C55" w:rsidRPr="000F1277">
        <w:t xml:space="preserve"> EC</w:t>
      </w:r>
      <w:r w:rsidR="00BE0C55" w:rsidRPr="000F1277">
        <w:rPr>
          <w:vertAlign w:val="subscript"/>
        </w:rPr>
        <w:t>50</w:t>
      </w:r>
      <w:r w:rsidR="00BE0C55" w:rsidRPr="000F1277">
        <w:t xml:space="preserve"> was &lt; 62.5 mg/L (</w:t>
      </w:r>
      <w:r w:rsidR="00085BA8" w:rsidRPr="000F1277">
        <w:t xml:space="preserve">nominal, </w:t>
      </w:r>
      <w:r w:rsidR="00BE0C55" w:rsidRPr="000F1277">
        <w:t>unbuffered, biomass) and 118 mg/L (</w:t>
      </w:r>
      <w:r w:rsidR="00085BA8" w:rsidRPr="000F1277">
        <w:t xml:space="preserve">nominal, </w:t>
      </w:r>
      <w:r w:rsidR="00BE0C55" w:rsidRPr="000F1277">
        <w:t xml:space="preserve">buffered, biomass).  </w:t>
      </w:r>
    </w:p>
    <w:p w:rsidR="00CF75B7" w:rsidRPr="000F1277" w:rsidRDefault="000F4EF5" w:rsidP="001C57F4">
      <w:pPr>
        <w:rPr>
          <w:snapToGrid w:val="0"/>
        </w:rPr>
      </w:pPr>
      <w:r w:rsidRPr="000F1277">
        <w:rPr>
          <w:b/>
        </w:rPr>
        <w:t>Butylamine:</w:t>
      </w:r>
      <w:r w:rsidRPr="000F1277">
        <w:t xml:space="preserve"> </w:t>
      </w:r>
      <w:r w:rsidR="00D14086" w:rsidRPr="000F1277">
        <w:t>The estimated ECOSAR 96 hr EC</w:t>
      </w:r>
      <w:r w:rsidR="00D14086" w:rsidRPr="000F1277">
        <w:rPr>
          <w:vertAlign w:val="subscript"/>
        </w:rPr>
        <w:t>50</w:t>
      </w:r>
      <w:r w:rsidR="00D14086" w:rsidRPr="000F1277">
        <w:t xml:space="preserve"> for green algae was 1.5 mg/L (U.S.EPA, 2010).</w:t>
      </w:r>
    </w:p>
    <w:p w:rsidR="00335FE7" w:rsidRPr="000F1277" w:rsidRDefault="00335FE7" w:rsidP="001C57F4">
      <w:pPr>
        <w:rPr>
          <w:snapToGrid w:val="0"/>
        </w:rPr>
      </w:pPr>
    </w:p>
    <w:p w:rsidR="003C6049" w:rsidRPr="000F1277" w:rsidRDefault="000F4EF5" w:rsidP="001C57F4">
      <w:proofErr w:type="gramStart"/>
      <w:r w:rsidRPr="000F1277">
        <w:rPr>
          <w:b/>
        </w:rPr>
        <w:t>sec-Butylamine</w:t>
      </w:r>
      <w:proofErr w:type="gramEnd"/>
      <w:r w:rsidRPr="000F1277">
        <w:rPr>
          <w:b/>
        </w:rPr>
        <w:t xml:space="preserve">: </w:t>
      </w:r>
      <w:r w:rsidR="00D14086" w:rsidRPr="000F1277">
        <w:t>(1)</w:t>
      </w:r>
      <w:r w:rsidR="00D14086" w:rsidRPr="000F1277">
        <w:rPr>
          <w:b/>
        </w:rPr>
        <w:t xml:space="preserve"> </w:t>
      </w:r>
      <w:r w:rsidR="00141879" w:rsidRPr="000F1277">
        <w:t xml:space="preserve">In a study conducted according to German Standard DIN 38412, Part 9, </w:t>
      </w:r>
      <w:r w:rsidR="00141879" w:rsidRPr="000F1277">
        <w:rPr>
          <w:i/>
        </w:rPr>
        <w:t>Desmodesmus subspicatus</w:t>
      </w:r>
      <w:r w:rsidR="00141879" w:rsidRPr="000F1277">
        <w:t xml:space="preserve"> were exposed to the test substance under static conditions for 96 hr (BASF, 1989c).  The study duration was 96 h</w:t>
      </w:r>
      <w:r w:rsidR="0043557C" w:rsidRPr="000F1277">
        <w:t>r</w:t>
      </w:r>
      <w:r w:rsidR="00141879" w:rsidRPr="000F1277">
        <w:t xml:space="preserve"> but endpoints are presented for data at 72 h</w:t>
      </w:r>
      <w:r w:rsidR="0043557C" w:rsidRPr="000F1277">
        <w:t>r</w:t>
      </w:r>
      <w:r w:rsidR="00141879" w:rsidRPr="000F1277">
        <w:t xml:space="preserve"> per OECD 201. Test concentrations were 0 (control), 0.0195, 0.039, 0.078, 0.156, 0.313, 0.625, 1.25, 2.5 and 5 mg/L. The EyC</w:t>
      </w:r>
      <w:r w:rsidR="00141879" w:rsidRPr="000F1277">
        <w:rPr>
          <w:vertAlign w:val="subscript"/>
        </w:rPr>
        <w:t>50</w:t>
      </w:r>
      <w:r w:rsidR="00141879" w:rsidRPr="000F1277">
        <w:t xml:space="preserve"> was 0.520 mg/L</w:t>
      </w:r>
      <w:r w:rsidR="00104FE9" w:rsidRPr="000F1277">
        <w:t xml:space="preserve"> (nominal)</w:t>
      </w:r>
      <w:r w:rsidR="00141879" w:rsidRPr="000F1277">
        <w:t>; the ErC</w:t>
      </w:r>
      <w:r w:rsidR="00141879" w:rsidRPr="000F1277">
        <w:rPr>
          <w:vertAlign w:val="subscript"/>
        </w:rPr>
        <w:t>50</w:t>
      </w:r>
      <w:r w:rsidR="00141879" w:rsidRPr="000F1277">
        <w:t xml:space="preserve"> was 2.03</w:t>
      </w:r>
      <w:r w:rsidR="00104FE9" w:rsidRPr="000F1277">
        <w:t xml:space="preserve"> </w:t>
      </w:r>
      <w:r w:rsidR="00141879" w:rsidRPr="000F1277">
        <w:t>mg/L</w:t>
      </w:r>
      <w:r w:rsidR="00104FE9" w:rsidRPr="000F1277">
        <w:t xml:space="preserve"> (nominal)</w:t>
      </w:r>
      <w:r w:rsidR="00141879" w:rsidRPr="000F1277">
        <w:t>; and the EbC</w:t>
      </w:r>
      <w:r w:rsidR="00141879" w:rsidRPr="000F1277">
        <w:rPr>
          <w:vertAlign w:val="subscript"/>
        </w:rPr>
        <w:t>50</w:t>
      </w:r>
      <w:r w:rsidR="00141879" w:rsidRPr="000F1277">
        <w:t xml:space="preserve"> was 0.716 mg/L</w:t>
      </w:r>
      <w:r w:rsidR="00104FE9" w:rsidRPr="000F1277">
        <w:t xml:space="preserve"> (nominal)</w:t>
      </w:r>
      <w:r w:rsidR="00141879" w:rsidRPr="000F1277">
        <w:t>.</w:t>
      </w:r>
      <w:r w:rsidR="00B550D4" w:rsidRPr="000F1277">
        <w:t xml:space="preserve">  </w:t>
      </w:r>
      <w:proofErr w:type="gramStart"/>
      <w:r w:rsidR="00A5063F" w:rsidRPr="000F1277">
        <w:t>pH</w:t>
      </w:r>
      <w:proofErr w:type="gramEnd"/>
      <w:r w:rsidR="00A5063F" w:rsidRPr="000F1277">
        <w:t xml:space="preserve"> ranged from 8.0 – 10.0 during the study.  </w:t>
      </w:r>
    </w:p>
    <w:p w:rsidR="003C6049" w:rsidRPr="000F1277" w:rsidRDefault="003C6049" w:rsidP="001C57F4"/>
    <w:p w:rsidR="00B550D4" w:rsidRPr="000F1277" w:rsidRDefault="00D14086" w:rsidP="001C57F4">
      <w:r w:rsidRPr="000F1277">
        <w:t xml:space="preserve">(2) </w:t>
      </w:r>
      <w:r w:rsidR="00B550D4" w:rsidRPr="000F1277">
        <w:t xml:space="preserve">In a study conducted according to German Standard DIN 38412, Part 9, </w:t>
      </w:r>
      <w:r w:rsidR="00B550D4" w:rsidRPr="000F1277">
        <w:rPr>
          <w:i/>
        </w:rPr>
        <w:t>Desmodesmus subspicatus</w:t>
      </w:r>
      <w:r w:rsidR="00B550D4" w:rsidRPr="000F1277">
        <w:t xml:space="preserve"> were exposed to the test substance under static conditions for 96 hr (BASF, 1988g).  The study duration was 96 hr but endpoints are presented for data at 72 hr per OECD 201. Test concentrations were 0 (control), 0.156, 0.313, 0.625, 1.25, 2.5, 5, 10, and 20 mg/L. The EyC</w:t>
      </w:r>
      <w:r w:rsidR="00B550D4" w:rsidRPr="000F1277">
        <w:rPr>
          <w:vertAlign w:val="subscript"/>
        </w:rPr>
        <w:t>50</w:t>
      </w:r>
      <w:r w:rsidR="00B550D4" w:rsidRPr="000F1277">
        <w:t xml:space="preserve"> was 0.690 mg/L</w:t>
      </w:r>
      <w:r w:rsidR="00940082" w:rsidRPr="000F1277">
        <w:t xml:space="preserve"> (nominal)</w:t>
      </w:r>
      <w:r w:rsidR="00B550D4" w:rsidRPr="000F1277">
        <w:t>; the ErC</w:t>
      </w:r>
      <w:r w:rsidR="00B550D4" w:rsidRPr="000F1277">
        <w:rPr>
          <w:vertAlign w:val="subscript"/>
        </w:rPr>
        <w:t>50</w:t>
      </w:r>
      <w:r w:rsidR="00B550D4" w:rsidRPr="000F1277">
        <w:t xml:space="preserve"> was 4.38 mg/L</w:t>
      </w:r>
      <w:r w:rsidR="00940082" w:rsidRPr="000F1277">
        <w:t xml:space="preserve"> (nominal)</w:t>
      </w:r>
      <w:r w:rsidR="00B550D4" w:rsidRPr="000F1277">
        <w:t>; and the EbC</w:t>
      </w:r>
      <w:r w:rsidR="00B550D4" w:rsidRPr="000F1277">
        <w:rPr>
          <w:vertAlign w:val="subscript"/>
        </w:rPr>
        <w:t>50</w:t>
      </w:r>
      <w:r w:rsidR="00B550D4" w:rsidRPr="000F1277">
        <w:t xml:space="preserve"> was 1.20 mg/L</w:t>
      </w:r>
      <w:r w:rsidR="00940082" w:rsidRPr="000F1277">
        <w:t xml:space="preserve"> (nominal)</w:t>
      </w:r>
      <w:r w:rsidR="00B550D4" w:rsidRPr="000F1277">
        <w:t xml:space="preserve">. </w:t>
      </w:r>
      <w:proofErr w:type="gramStart"/>
      <w:r w:rsidR="005F2B55" w:rsidRPr="000F1277">
        <w:t>pH</w:t>
      </w:r>
      <w:proofErr w:type="gramEnd"/>
      <w:r w:rsidR="005F2B55" w:rsidRPr="000F1277">
        <w:t xml:space="preserve"> ranged from 8.0 – 9.8 during the study.  </w:t>
      </w:r>
      <w:r w:rsidRPr="000F1277">
        <w:t xml:space="preserve">(3) </w:t>
      </w:r>
      <w:r w:rsidR="00B550D4" w:rsidRPr="000F1277">
        <w:t xml:space="preserve">In a study conducted according to German Standard DIN 38412, Part 9, </w:t>
      </w:r>
      <w:r w:rsidR="00B550D4" w:rsidRPr="000F1277">
        <w:rPr>
          <w:i/>
        </w:rPr>
        <w:t>Desmodesmus subspicatus</w:t>
      </w:r>
      <w:r w:rsidR="00B550D4" w:rsidRPr="000F1277">
        <w:t xml:space="preserve"> were exposed to the test substance under static conditions for 96 hr (BASF, 1988h).  The study duration was 96 hr but endpoints are presented for data at 72 hr per OECD 201. Test concentrations 0 (control), 0.0195, 0.039, 0.078, 0.156, 0.313, 0.625, 1.25, 2.5 and 5 mg/L. The EyC</w:t>
      </w:r>
      <w:r w:rsidR="00B550D4" w:rsidRPr="000F1277">
        <w:rPr>
          <w:vertAlign w:val="subscript"/>
        </w:rPr>
        <w:t>50</w:t>
      </w:r>
      <w:r w:rsidR="00B550D4" w:rsidRPr="000F1277">
        <w:t xml:space="preserve"> was 3.14 mg/L</w:t>
      </w:r>
      <w:r w:rsidR="00940082" w:rsidRPr="000F1277">
        <w:t xml:space="preserve"> (nominal)</w:t>
      </w:r>
      <w:r w:rsidR="00B550D4" w:rsidRPr="000F1277">
        <w:t>; the ErC</w:t>
      </w:r>
      <w:r w:rsidR="00B550D4" w:rsidRPr="000F1277">
        <w:rPr>
          <w:vertAlign w:val="subscript"/>
        </w:rPr>
        <w:t>50</w:t>
      </w:r>
      <w:r w:rsidR="00B550D4" w:rsidRPr="000F1277">
        <w:t xml:space="preserve"> was 7.79 mg/L</w:t>
      </w:r>
      <w:r w:rsidR="00940082" w:rsidRPr="000F1277">
        <w:t xml:space="preserve"> (nominal)</w:t>
      </w:r>
      <w:r w:rsidR="00B550D4" w:rsidRPr="000F1277">
        <w:t>; and the EbC</w:t>
      </w:r>
      <w:r w:rsidR="00B550D4" w:rsidRPr="000F1277">
        <w:rPr>
          <w:vertAlign w:val="subscript"/>
        </w:rPr>
        <w:t>50</w:t>
      </w:r>
      <w:r w:rsidR="00B550D4" w:rsidRPr="000F1277">
        <w:t xml:space="preserve"> was 5.01 mg/L</w:t>
      </w:r>
      <w:r w:rsidR="00940082" w:rsidRPr="000F1277">
        <w:t xml:space="preserve"> (nominal)</w:t>
      </w:r>
      <w:r w:rsidR="00B550D4" w:rsidRPr="000F1277">
        <w:t>.</w:t>
      </w:r>
      <w:r w:rsidR="00940082" w:rsidRPr="000F1277">
        <w:t xml:space="preserve">  </w:t>
      </w:r>
      <w:proofErr w:type="gramStart"/>
      <w:r w:rsidR="00940082" w:rsidRPr="000F1277">
        <w:t>pH</w:t>
      </w:r>
      <w:proofErr w:type="gramEnd"/>
      <w:r w:rsidR="00940082" w:rsidRPr="000F1277">
        <w:t xml:space="preserve"> ranged from 8.0 – 10.1 during the study.  </w:t>
      </w:r>
    </w:p>
    <w:p w:rsidR="000F4EF5" w:rsidRPr="000F1277" w:rsidRDefault="000F4EF5" w:rsidP="001C57F4"/>
    <w:p w:rsidR="000F4EF5" w:rsidRPr="000F1277" w:rsidRDefault="000F4EF5" w:rsidP="00280CA3">
      <w:pPr>
        <w:pStyle w:val="SIARBody"/>
      </w:pPr>
      <w:proofErr w:type="gramStart"/>
      <w:r w:rsidRPr="000F1277">
        <w:rPr>
          <w:b/>
        </w:rPr>
        <w:t>tert-Butylamine</w:t>
      </w:r>
      <w:proofErr w:type="gramEnd"/>
      <w:r w:rsidRPr="000F1277">
        <w:rPr>
          <w:b/>
        </w:rPr>
        <w:t xml:space="preserve">: </w:t>
      </w:r>
      <w:r w:rsidR="00AB66D1" w:rsidRPr="000F1277">
        <w:t xml:space="preserve">In a study following EPA 1971, </w:t>
      </w:r>
      <w:r w:rsidR="00AB66D1" w:rsidRPr="000F1277">
        <w:rPr>
          <w:i/>
        </w:rPr>
        <w:t xml:space="preserve">Pseudokirchnerella subcapitata </w:t>
      </w:r>
      <w:r w:rsidR="00AB66D1" w:rsidRPr="000F1277">
        <w:t>were exposed to tert-butylamine under static conditions for 96 hr (Calamari, 1980). The 96 h</w:t>
      </w:r>
      <w:r w:rsidR="0043557C" w:rsidRPr="000F1277">
        <w:t>r</w:t>
      </w:r>
      <w:r w:rsidR="00AB66D1" w:rsidRPr="000F1277">
        <w:t xml:space="preserve"> EC</w:t>
      </w:r>
      <w:r w:rsidR="00AB66D1" w:rsidRPr="000F1277">
        <w:rPr>
          <w:vertAlign w:val="subscript"/>
        </w:rPr>
        <w:t>50</w:t>
      </w:r>
      <w:r w:rsidR="00AB66D1" w:rsidRPr="000F1277">
        <w:t xml:space="preserve"> was 16 mg/L (measured</w:t>
      </w:r>
      <w:r w:rsidR="00A5063F" w:rsidRPr="000F1277">
        <w:t>; pH not specified</w:t>
      </w:r>
      <w:r w:rsidR="00AB66D1" w:rsidRPr="000F1277">
        <w:t>).</w:t>
      </w:r>
    </w:p>
    <w:p w:rsidR="000F4EF5" w:rsidRPr="000F1277" w:rsidRDefault="000F4EF5" w:rsidP="00280CA3">
      <w:pPr>
        <w:pStyle w:val="SIARBody"/>
      </w:pPr>
      <w:r w:rsidRPr="000F1277">
        <w:rPr>
          <w:b/>
        </w:rPr>
        <w:t xml:space="preserve">Octylamine: </w:t>
      </w:r>
      <w:r w:rsidR="003931DB" w:rsidRPr="000F1277">
        <w:t xml:space="preserve">In a study conducted according to EEC Directive 92/69/EEC, Annex V, part C.3, </w:t>
      </w:r>
      <w:r w:rsidR="003931DB" w:rsidRPr="000F1277">
        <w:rPr>
          <w:i/>
        </w:rPr>
        <w:t>Desmodesmus subspicatus</w:t>
      </w:r>
      <w:r w:rsidR="003931DB" w:rsidRPr="000F1277">
        <w:t xml:space="preserve"> were exposed to the test substance under static conditions for 72 hr (BASF, 1997d</w:t>
      </w:r>
      <w:proofErr w:type="gramStart"/>
      <w:r w:rsidR="003931DB" w:rsidRPr="000F1277">
        <w:t>,e</w:t>
      </w:r>
      <w:proofErr w:type="gramEnd"/>
      <w:r w:rsidR="003931DB" w:rsidRPr="000F1277">
        <w:t>). Nominal concentrations were 0 (control), 0.005, 0.01, 0.02, 0.04, 0.08, 0.16, 0.31, 0.63, 1.25, 2.5</w:t>
      </w:r>
      <w:r w:rsidR="0043557C" w:rsidRPr="000F1277">
        <w:t xml:space="preserve"> or</w:t>
      </w:r>
      <w:r w:rsidR="003931DB" w:rsidRPr="000F1277">
        <w:t xml:space="preserve"> 5 mg/L. The 72 h</w:t>
      </w:r>
      <w:r w:rsidR="0043557C" w:rsidRPr="000F1277">
        <w:t>r</w:t>
      </w:r>
      <w:r w:rsidR="003931DB" w:rsidRPr="000F1277">
        <w:t xml:space="preserve"> EC</w:t>
      </w:r>
      <w:r w:rsidR="003931DB" w:rsidRPr="000F1277">
        <w:rPr>
          <w:vertAlign w:val="subscript"/>
        </w:rPr>
        <w:t>50</w:t>
      </w:r>
      <w:r w:rsidR="003931DB" w:rsidRPr="000F1277">
        <w:t xml:space="preserve"> was 0.23 mg/L (growth rate</w:t>
      </w:r>
      <w:r w:rsidR="00A5063F" w:rsidRPr="000F1277">
        <w:t>, nominal, pH not specified</w:t>
      </w:r>
      <w:r w:rsidR="003931DB" w:rsidRPr="000F1277">
        <w:t>) and 0.12 (biomass</w:t>
      </w:r>
      <w:r w:rsidR="00A5063F" w:rsidRPr="000F1277">
        <w:t>, nominal, pH not specified</w:t>
      </w:r>
      <w:r w:rsidR="003931DB" w:rsidRPr="000F1277">
        <w:t>).</w:t>
      </w:r>
      <w:r w:rsidR="0029321F" w:rsidRPr="000F1277">
        <w:t xml:space="preserve">   </w:t>
      </w:r>
    </w:p>
    <w:p w:rsidR="000F4EF5" w:rsidRPr="000F1277" w:rsidRDefault="001511E9" w:rsidP="00280CA3">
      <w:pPr>
        <w:pStyle w:val="SIARBody"/>
      </w:pPr>
      <w:r w:rsidRPr="000F1277">
        <w:rPr>
          <w:b/>
        </w:rPr>
        <w:t>H</w:t>
      </w:r>
      <w:r w:rsidR="000F4EF5" w:rsidRPr="000F1277">
        <w:rPr>
          <w:b/>
        </w:rPr>
        <w:t>exylamine</w:t>
      </w:r>
      <w:r w:rsidR="00AF7EFE" w:rsidRPr="000F1277">
        <w:rPr>
          <w:rStyle w:val="SIARBodyChar"/>
          <w:b/>
        </w:rPr>
        <w:t>, 2-ethyl</w:t>
      </w:r>
      <w:r w:rsidR="000F4EF5" w:rsidRPr="000F1277">
        <w:rPr>
          <w:b/>
        </w:rPr>
        <w:t xml:space="preserve">: </w:t>
      </w:r>
      <w:r w:rsidR="00570FF3" w:rsidRPr="000F1277">
        <w:t xml:space="preserve">In an OECD Guideline 201 (Alga, Growth Inhibition Test), </w:t>
      </w:r>
      <w:r w:rsidR="00570FF3" w:rsidRPr="000F1277">
        <w:rPr>
          <w:i/>
        </w:rPr>
        <w:t>Desmodesmus subspicatus</w:t>
      </w:r>
      <w:r w:rsidR="00570FF3" w:rsidRPr="000F1277">
        <w:rPr>
          <w:b/>
        </w:rPr>
        <w:t xml:space="preserve"> </w:t>
      </w:r>
      <w:r w:rsidR="00570FF3" w:rsidRPr="000F1277">
        <w:t xml:space="preserve">were exposed to the test substance under static conditions for 72 hr (Muckle, 2010). The concentrations were 0 (control), 0.22, 0.46, 1.0, 2.2, 4.6 </w:t>
      </w:r>
      <w:r w:rsidR="0043557C" w:rsidRPr="000F1277">
        <w:t>or</w:t>
      </w:r>
      <w:r w:rsidR="00570FF3" w:rsidRPr="000F1277">
        <w:t xml:space="preserve"> 10 mg/L (nominal); geometric mean measured concentrations were (control), 0.04, 0.27, 0.77, 1.96, 4.35 </w:t>
      </w:r>
      <w:r w:rsidR="0043557C" w:rsidRPr="000F1277">
        <w:t>or</w:t>
      </w:r>
      <w:r w:rsidR="00570FF3" w:rsidRPr="000F1277">
        <w:t xml:space="preserve"> 9.63 mg/L. </w:t>
      </w:r>
      <w:r w:rsidR="00A5063F" w:rsidRPr="000F1277">
        <w:t xml:space="preserve">The pH during the study ranged from 7.4 to 8.0.  </w:t>
      </w:r>
      <w:proofErr w:type="gramStart"/>
      <w:r w:rsidR="00570FF3" w:rsidRPr="000F1277">
        <w:t>The 72 h</w:t>
      </w:r>
      <w:r w:rsidR="0043557C" w:rsidRPr="000F1277">
        <w:t>r</w:t>
      </w:r>
      <w:r w:rsidR="00570FF3" w:rsidRPr="000F1277">
        <w:t xml:space="preserve"> EC</w:t>
      </w:r>
      <w:r w:rsidR="00570FF3" w:rsidRPr="000F1277">
        <w:rPr>
          <w:vertAlign w:val="subscript"/>
        </w:rPr>
        <w:t>50</w:t>
      </w:r>
      <w:r w:rsidR="00570FF3" w:rsidRPr="000F1277">
        <w:t xml:space="preserve"> was </w:t>
      </w:r>
      <w:r w:rsidR="00A5063F" w:rsidRPr="000F1277">
        <w:t xml:space="preserve">4.5 mg/L (measured, biomass) and </w:t>
      </w:r>
      <w:r w:rsidR="00570FF3" w:rsidRPr="000F1277">
        <w:t>10 mg/L (measured</w:t>
      </w:r>
      <w:r w:rsidR="00291879" w:rsidRPr="000F1277">
        <w:t>,</w:t>
      </w:r>
      <w:r w:rsidR="00570FF3" w:rsidRPr="000F1277">
        <w:t xml:space="preserve"> growth rate).</w:t>
      </w:r>
      <w:proofErr w:type="gramEnd"/>
      <w:r w:rsidR="002F6B25" w:rsidRPr="000F1277">
        <w:t xml:space="preserve"> </w:t>
      </w:r>
    </w:p>
    <w:p w:rsidR="000F4EF5" w:rsidRPr="000F1277" w:rsidRDefault="000F4EF5" w:rsidP="00280CA3">
      <w:pPr>
        <w:pStyle w:val="SIARBody"/>
      </w:pPr>
      <w:r w:rsidRPr="000F1277">
        <w:rPr>
          <w:b/>
        </w:rPr>
        <w:t>Propylamine, 3-methoxy-:</w:t>
      </w:r>
      <w:r w:rsidRPr="000F1277">
        <w:t xml:space="preserve"> The estimated ECOSAR 96 hr EC</w:t>
      </w:r>
      <w:r w:rsidRPr="000F1277">
        <w:rPr>
          <w:vertAlign w:val="subscript"/>
        </w:rPr>
        <w:t>50</w:t>
      </w:r>
      <w:r w:rsidRPr="000F1277">
        <w:t xml:space="preserve"> for green algae </w:t>
      </w:r>
      <w:r w:rsidR="00DC1B4F" w:rsidRPr="000F1277">
        <w:t>was</w:t>
      </w:r>
      <w:r w:rsidRPr="000F1277">
        <w:t xml:space="preserve"> 5.36 mg/L</w:t>
      </w:r>
      <w:r w:rsidR="00DC1B4F" w:rsidRPr="000F1277">
        <w:t xml:space="preserve"> (U.S.EPA, 2010)</w:t>
      </w:r>
      <w:r w:rsidRPr="000F1277">
        <w:t>.</w:t>
      </w:r>
    </w:p>
    <w:p w:rsidR="003B718C" w:rsidRDefault="003B718C" w:rsidP="001C57F4">
      <w:pPr>
        <w:pStyle w:val="BodyText"/>
        <w:jc w:val="left"/>
        <w:rPr>
          <w:b/>
        </w:rPr>
      </w:pPr>
    </w:p>
    <w:p w:rsidR="00866BD9" w:rsidRPr="000F1277" w:rsidRDefault="003233FB" w:rsidP="00771FF6">
      <w:pPr>
        <w:pStyle w:val="SIARBody"/>
        <w:rPr>
          <w:b/>
          <w:szCs w:val="18"/>
        </w:rPr>
      </w:pPr>
      <w:r w:rsidRPr="000F1277">
        <w:rPr>
          <w:b/>
        </w:rPr>
        <w:t>Cyclohexylamine</w:t>
      </w:r>
      <w:proofErr w:type="gramStart"/>
      <w:r w:rsidRPr="000F1277">
        <w:rPr>
          <w:b/>
        </w:rPr>
        <w:t>,4,4’</w:t>
      </w:r>
      <w:proofErr w:type="gramEnd"/>
      <w:r w:rsidRPr="000F1277">
        <w:rPr>
          <w:b/>
        </w:rPr>
        <w:t xml:space="preserve">-methylenebis: </w:t>
      </w:r>
      <w:r w:rsidRPr="000F1277">
        <w:t xml:space="preserve">In a study conducted according to German Industrial Standard DIN 38412, Part 9, </w:t>
      </w:r>
      <w:r w:rsidRPr="000F1277">
        <w:rPr>
          <w:i/>
        </w:rPr>
        <w:t>Desmodesmus subspicatus</w:t>
      </w:r>
      <w:r w:rsidRPr="000F1277">
        <w:t xml:space="preserve"> were exposed to the test substance for 72 hr (conditions not reported; BASF, 1990h).  Test concentrations were 0 (control), 0 (solvent control), 35.36, 50.00, 70.71, 141.42 or 200.00 mg/L (nominal)</w:t>
      </w:r>
      <w:bookmarkStart w:id="461" w:name="_GoBack"/>
      <w:bookmarkEnd w:id="461"/>
      <w:r w:rsidRPr="000F1277">
        <w:t xml:space="preserve">. The solutions were not </w:t>
      </w:r>
      <w:r w:rsidR="00A5063F" w:rsidRPr="000F1277">
        <w:t>buffered</w:t>
      </w:r>
      <w:r w:rsidRPr="000F1277">
        <w:t>. The 72 hr ErC</w:t>
      </w:r>
      <w:r w:rsidRPr="000F1277">
        <w:rPr>
          <w:vertAlign w:val="subscript"/>
        </w:rPr>
        <w:t>50</w:t>
      </w:r>
      <w:r w:rsidRPr="000F1277">
        <w:t xml:space="preserve"> was 141</w:t>
      </w:r>
      <w:r w:rsidR="00AD347E" w:rsidRPr="000F1277">
        <w:t xml:space="preserve"> </w:t>
      </w:r>
      <w:r w:rsidRPr="000F1277">
        <w:t>-</w:t>
      </w:r>
      <w:r w:rsidR="00AD347E" w:rsidRPr="000F1277">
        <w:t xml:space="preserve"> </w:t>
      </w:r>
      <w:r w:rsidRPr="000F1277">
        <w:t>200 mg/L (nominal</w:t>
      </w:r>
      <w:r w:rsidR="00AD347E" w:rsidRPr="000F1277">
        <w:t>, pH not specified</w:t>
      </w:r>
      <w:r w:rsidRPr="000F1277">
        <w:t>); the 72 hr EbC</w:t>
      </w:r>
      <w:r w:rsidRPr="000F1277">
        <w:rPr>
          <w:vertAlign w:val="subscript"/>
        </w:rPr>
        <w:t>50</w:t>
      </w:r>
      <w:r w:rsidRPr="000F1277">
        <w:t xml:space="preserve"> was 141</w:t>
      </w:r>
      <w:r w:rsidR="00AD347E" w:rsidRPr="000F1277">
        <w:t xml:space="preserve"> </w:t>
      </w:r>
      <w:r w:rsidRPr="000F1277">
        <w:t>-</w:t>
      </w:r>
      <w:r w:rsidR="00AD347E" w:rsidRPr="000F1277">
        <w:t xml:space="preserve"> </w:t>
      </w:r>
      <w:r w:rsidRPr="000F1277">
        <w:t>200 mg/L (nominal</w:t>
      </w:r>
      <w:r w:rsidR="00AD347E" w:rsidRPr="000F1277">
        <w:t>, pH not specified</w:t>
      </w:r>
      <w:r w:rsidRPr="000F1277">
        <w:t xml:space="preserve">).  The study was repeated with </w:t>
      </w:r>
      <w:r w:rsidR="00AD347E" w:rsidRPr="000F1277">
        <w:t>buffered</w:t>
      </w:r>
      <w:r w:rsidRPr="000F1277">
        <w:t xml:space="preserve"> solutions (BASF,</w:t>
      </w:r>
      <w:r w:rsidR="00AF7145" w:rsidRPr="000F1277">
        <w:t xml:space="preserve"> </w:t>
      </w:r>
      <w:r w:rsidRPr="000F1277">
        <w:t>1990</w:t>
      </w:r>
      <w:r w:rsidR="00AF7145" w:rsidRPr="000F1277">
        <w:t>h</w:t>
      </w:r>
      <w:r w:rsidRPr="000F1277">
        <w:t>). The test concentrations were 0 (control), 0 (solvent control), 250, 500, 1000, 2000, 4000 or 8000 mg/L).  The 72 hr ErC</w:t>
      </w:r>
      <w:r w:rsidRPr="000F1277">
        <w:rPr>
          <w:vertAlign w:val="subscript"/>
        </w:rPr>
        <w:t>50</w:t>
      </w:r>
      <w:r w:rsidRPr="000F1277">
        <w:t xml:space="preserve"> was 2164 mg/L (nominal); the 72 hr EbC</w:t>
      </w:r>
      <w:r w:rsidRPr="000F1277">
        <w:rPr>
          <w:vertAlign w:val="subscript"/>
        </w:rPr>
        <w:t>50</w:t>
      </w:r>
      <w:r w:rsidRPr="000F1277">
        <w:t xml:space="preserve"> was 670 mg/L (nominal</w:t>
      </w:r>
      <w:r w:rsidR="00F43B7F" w:rsidRPr="000F1277">
        <w:t>, buffered</w:t>
      </w:r>
      <w:r w:rsidRPr="000F1277">
        <w:t xml:space="preserve">).  </w:t>
      </w:r>
    </w:p>
    <w:p w:rsidR="00051838" w:rsidRPr="000F1277" w:rsidRDefault="00051838" w:rsidP="00280CA3">
      <w:pPr>
        <w:pStyle w:val="SIARBody"/>
      </w:pPr>
      <w:r w:rsidRPr="000F1277">
        <w:rPr>
          <w:b/>
        </w:rPr>
        <w:t xml:space="preserve">2-propanol, 1-amino-: </w:t>
      </w:r>
      <w:r w:rsidR="00F47C1E" w:rsidRPr="000F1277">
        <w:t xml:space="preserve">In a study following German industrial standard test guideline DIN 38412, part 9, </w:t>
      </w:r>
      <w:r w:rsidR="00F47C1E" w:rsidRPr="000F1277">
        <w:rPr>
          <w:i/>
        </w:rPr>
        <w:t>Desmodesmus subspicatus</w:t>
      </w:r>
      <w:r w:rsidR="00F47C1E" w:rsidRPr="000F1277">
        <w:rPr>
          <w:b/>
        </w:rPr>
        <w:t xml:space="preserve"> </w:t>
      </w:r>
      <w:r w:rsidR="00F47C1E" w:rsidRPr="000F1277">
        <w:t>were exposed to the test substance under static conditions for 72 hr (BASF, 1989d; ECT, 2007b). The nominal test concentrations were 7.812, 15.625, 31.25, 62.5, 125, 250 or 500 mg/L. pH values during testing ranged from pH 8.68 – 10.24.  The effect values were EbC</w:t>
      </w:r>
      <w:r w:rsidR="00F47C1E" w:rsidRPr="000F1277">
        <w:rPr>
          <w:vertAlign w:val="subscript"/>
        </w:rPr>
        <w:t>50</w:t>
      </w:r>
      <w:r w:rsidR="00F47C1E" w:rsidRPr="000F1277">
        <w:t xml:space="preserve"> (72 hr) = 25.4 mg/L </w:t>
      </w:r>
      <w:proofErr w:type="gramStart"/>
      <w:r w:rsidR="00F47C1E" w:rsidRPr="000F1277">
        <w:t>and  ErC</w:t>
      </w:r>
      <w:r w:rsidR="00F47C1E" w:rsidRPr="000F1277">
        <w:rPr>
          <w:vertAlign w:val="subscript"/>
        </w:rPr>
        <w:t>50</w:t>
      </w:r>
      <w:proofErr w:type="gramEnd"/>
      <w:r w:rsidR="00F47C1E" w:rsidRPr="000F1277">
        <w:t xml:space="preserve"> (72 hr) = 32.7 mg/L.  </w:t>
      </w:r>
      <w:r w:rsidR="00506997" w:rsidRPr="000F1277">
        <w:t xml:space="preserve">Two additional samples that had been buffered (62.5 and 500 mg/L) were included in the test.  </w:t>
      </w:r>
      <w:r w:rsidR="00F47C1E" w:rsidRPr="000F1277">
        <w:t xml:space="preserve">The </w:t>
      </w:r>
      <w:r w:rsidR="00506997" w:rsidRPr="000F1277">
        <w:t xml:space="preserve">possible </w:t>
      </w:r>
      <w:r w:rsidR="00F47C1E" w:rsidRPr="000F1277">
        <w:t xml:space="preserve">effect of pH upon the results was evaluated by comparing the % inhibition of fluorescence in </w:t>
      </w:r>
      <w:r w:rsidR="00506997" w:rsidRPr="000F1277">
        <w:t xml:space="preserve">the </w:t>
      </w:r>
      <w:r w:rsidR="00F47C1E" w:rsidRPr="000F1277">
        <w:t>unbuffered vs. unbuffered samples at 62.5 and 500 mg/L.  The % inhibition at 62.5 mg/L was 94.8% compared to 62.2% in the unbuffered and buffered samples, respectively.  The % inhibition at 500 mg/L was 100% compared to 94.6% in the unbuffered and buffered samples, respectively.</w:t>
      </w:r>
    </w:p>
    <w:p w:rsidR="0035679A" w:rsidRPr="000F1277" w:rsidRDefault="0035679A" w:rsidP="003B718C">
      <w:pPr>
        <w:pStyle w:val="TableCaption"/>
        <w:ind w:left="0"/>
        <w:rPr>
          <w:rFonts w:ascii="Times New Roman" w:hAnsi="Times New Roman"/>
        </w:rPr>
      </w:pPr>
      <w:bookmarkStart w:id="462" w:name="_Toc282678024"/>
      <w:proofErr w:type="gramStart"/>
      <w:r w:rsidRPr="000F1277">
        <w:rPr>
          <w:rFonts w:ascii="Times New Roman" w:hAnsi="Times New Roman"/>
        </w:rPr>
        <w:t>Table 2</w:t>
      </w:r>
      <w:r w:rsidR="00803164" w:rsidRPr="000F1277">
        <w:rPr>
          <w:rFonts w:ascii="Times New Roman" w:hAnsi="Times New Roman"/>
        </w:rPr>
        <w:t>2</w:t>
      </w:r>
      <w:r w:rsidRPr="000F1277">
        <w:rPr>
          <w:rFonts w:ascii="Times New Roman" w:hAnsi="Times New Roman"/>
        </w:rPr>
        <w:t>.</w:t>
      </w:r>
      <w:proofErr w:type="gramEnd"/>
      <w:r w:rsidR="003B718C">
        <w:rPr>
          <w:rFonts w:ascii="Times New Roman" w:hAnsi="Times New Roman"/>
        </w:rPr>
        <w:tab/>
      </w:r>
      <w:r w:rsidRPr="000F1277">
        <w:rPr>
          <w:rFonts w:ascii="Times New Roman" w:hAnsi="Times New Roman"/>
        </w:rPr>
        <w:t xml:space="preserve"> Summary of Aquatic Effects (Aquatic plants)</w:t>
      </w:r>
      <w:bookmarkEnd w:id="462"/>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905"/>
        <w:gridCol w:w="2115"/>
        <w:gridCol w:w="2316"/>
        <w:gridCol w:w="1611"/>
        <w:gridCol w:w="1612"/>
      </w:tblGrid>
      <w:tr w:rsidR="004B31FB" w:rsidRPr="003B718C" w:rsidTr="003B718C">
        <w:trPr>
          <w:trHeight w:val="539"/>
          <w:tblHeader/>
        </w:trPr>
        <w:tc>
          <w:tcPr>
            <w:tcW w:w="1702" w:type="dxa"/>
            <w:tcBorders>
              <w:top w:val="single" w:sz="12" w:space="0" w:color="auto"/>
              <w:bottom w:val="single" w:sz="12" w:space="0" w:color="auto"/>
            </w:tcBorders>
            <w:shd w:val="clear" w:color="auto" w:fill="DBE5F1"/>
            <w:vAlign w:val="center"/>
          </w:tcPr>
          <w:p w:rsidR="004B31FB" w:rsidRPr="003B718C" w:rsidRDefault="004B31FB" w:rsidP="001C57F4">
            <w:pPr>
              <w:pStyle w:val="Tabletext"/>
              <w:spacing w:before="20" w:after="20"/>
              <w:rPr>
                <w:b/>
              </w:rPr>
            </w:pPr>
            <w:r w:rsidRPr="003B718C">
              <w:rPr>
                <w:b/>
                <w:bCs/>
              </w:rPr>
              <w:t>Substance</w:t>
            </w:r>
          </w:p>
        </w:tc>
        <w:tc>
          <w:tcPr>
            <w:tcW w:w="1890" w:type="dxa"/>
            <w:tcBorders>
              <w:top w:val="single" w:sz="12" w:space="0" w:color="auto"/>
              <w:bottom w:val="single" w:sz="12" w:space="0" w:color="auto"/>
            </w:tcBorders>
            <w:shd w:val="clear" w:color="auto" w:fill="DBE5F1"/>
            <w:vAlign w:val="center"/>
          </w:tcPr>
          <w:p w:rsidR="004B31FB" w:rsidRPr="003B718C" w:rsidRDefault="004B31FB" w:rsidP="001C57F4">
            <w:pPr>
              <w:pStyle w:val="Tabletext"/>
              <w:spacing w:before="20" w:after="20"/>
              <w:rPr>
                <w:b/>
              </w:rPr>
            </w:pPr>
            <w:r w:rsidRPr="003B718C">
              <w:rPr>
                <w:b/>
              </w:rPr>
              <w:t>Species</w:t>
            </w:r>
          </w:p>
        </w:tc>
        <w:tc>
          <w:tcPr>
            <w:tcW w:w="2070" w:type="dxa"/>
            <w:tcBorders>
              <w:top w:val="single" w:sz="12" w:space="0" w:color="auto"/>
              <w:bottom w:val="single" w:sz="12" w:space="0" w:color="auto"/>
            </w:tcBorders>
            <w:shd w:val="clear" w:color="auto" w:fill="DBE5F1"/>
            <w:tcMar>
              <w:left w:w="58" w:type="dxa"/>
              <w:right w:w="43" w:type="dxa"/>
            </w:tcMar>
            <w:vAlign w:val="center"/>
          </w:tcPr>
          <w:p w:rsidR="004B31FB" w:rsidRPr="003B718C" w:rsidRDefault="004B31FB" w:rsidP="001C57F4">
            <w:pPr>
              <w:pStyle w:val="Tabletext"/>
              <w:spacing w:before="20" w:after="20"/>
              <w:rPr>
                <w:b/>
              </w:rPr>
            </w:pPr>
            <w:r w:rsidRPr="003B718C">
              <w:rPr>
                <w:b/>
              </w:rPr>
              <w:t>EC</w:t>
            </w:r>
            <w:r w:rsidRPr="003B718C">
              <w:rPr>
                <w:b/>
                <w:vertAlign w:val="subscript"/>
              </w:rPr>
              <w:t>50</w:t>
            </w:r>
            <w:r w:rsidRPr="003B718C">
              <w:rPr>
                <w:b/>
              </w:rPr>
              <w:t xml:space="preserve"> (mg/L), 72 hr</w:t>
            </w:r>
          </w:p>
        </w:tc>
        <w:tc>
          <w:tcPr>
            <w:tcW w:w="1440" w:type="dxa"/>
            <w:tcBorders>
              <w:top w:val="single" w:sz="12" w:space="0" w:color="auto"/>
              <w:bottom w:val="single" w:sz="12" w:space="0" w:color="auto"/>
            </w:tcBorders>
            <w:shd w:val="clear" w:color="auto" w:fill="DBE5F1"/>
            <w:tcMar>
              <w:left w:w="58" w:type="dxa"/>
              <w:right w:w="43" w:type="dxa"/>
            </w:tcMar>
            <w:vAlign w:val="center"/>
          </w:tcPr>
          <w:p w:rsidR="004B31FB" w:rsidRPr="003B718C" w:rsidRDefault="004B31FB" w:rsidP="001C57F4">
            <w:pPr>
              <w:pStyle w:val="Tabletext"/>
              <w:spacing w:before="20" w:after="20"/>
              <w:rPr>
                <w:b/>
              </w:rPr>
            </w:pPr>
            <w:r w:rsidRPr="003B718C">
              <w:rPr>
                <w:b/>
              </w:rPr>
              <w:t>Reference</w:t>
            </w:r>
          </w:p>
        </w:tc>
        <w:tc>
          <w:tcPr>
            <w:tcW w:w="1441" w:type="dxa"/>
            <w:tcBorders>
              <w:top w:val="single" w:sz="12" w:space="0" w:color="auto"/>
              <w:bottom w:val="single" w:sz="12" w:space="0" w:color="auto"/>
            </w:tcBorders>
            <w:shd w:val="clear" w:color="auto" w:fill="DBE5F1"/>
          </w:tcPr>
          <w:p w:rsidR="004B31FB" w:rsidRPr="003B718C" w:rsidRDefault="004B31FB" w:rsidP="001C57F4">
            <w:pPr>
              <w:pStyle w:val="Tabletext"/>
              <w:spacing w:before="20" w:after="20"/>
              <w:rPr>
                <w:b/>
              </w:rPr>
            </w:pPr>
            <w:r w:rsidRPr="003B718C">
              <w:rPr>
                <w:b/>
              </w:rPr>
              <w:t>Estimated values (ECOSAR 1.0) (</w:t>
            </w:r>
            <w:r w:rsidR="005F16DB" w:rsidRPr="003B718C">
              <w:rPr>
                <w:b/>
              </w:rPr>
              <w:t>96</w:t>
            </w:r>
            <w:r w:rsidRPr="003B718C">
              <w:rPr>
                <w:b/>
              </w:rPr>
              <w:t xml:space="preserve"> hr, mg/L)</w:t>
            </w:r>
            <w:r w:rsidR="00AF7EFE" w:rsidRPr="003B718C">
              <w:rPr>
                <w:b/>
                <w:vertAlign w:val="superscript"/>
              </w:rPr>
              <w:t>1</w:t>
            </w:r>
          </w:p>
        </w:tc>
      </w:tr>
      <w:tr w:rsidR="005400BB" w:rsidRPr="003B718C" w:rsidTr="003B718C">
        <w:trPr>
          <w:trHeight w:val="288"/>
        </w:trPr>
        <w:tc>
          <w:tcPr>
            <w:tcW w:w="1702" w:type="dxa"/>
            <w:vMerge w:val="restart"/>
            <w:tcBorders>
              <w:top w:val="single" w:sz="12" w:space="0" w:color="auto"/>
            </w:tcBorders>
          </w:tcPr>
          <w:p w:rsidR="005400BB" w:rsidRPr="003B718C" w:rsidRDefault="005400BB" w:rsidP="001C57F4">
            <w:pPr>
              <w:pStyle w:val="Tabletext"/>
              <w:spacing w:before="20" w:after="20"/>
            </w:pPr>
            <w:r w:rsidRPr="003B718C">
              <w:t>Methylamine</w:t>
            </w:r>
          </w:p>
        </w:tc>
        <w:tc>
          <w:tcPr>
            <w:tcW w:w="1890" w:type="dxa"/>
            <w:tcBorders>
              <w:top w:val="single" w:sz="12" w:space="0" w:color="auto"/>
            </w:tcBorders>
          </w:tcPr>
          <w:p w:rsidR="005400BB" w:rsidRPr="003B718C" w:rsidRDefault="005400BB" w:rsidP="001C57F4">
            <w:pPr>
              <w:pStyle w:val="Tabletext"/>
              <w:spacing w:before="20" w:after="20"/>
            </w:pPr>
            <w:r w:rsidRPr="003B718C">
              <w:rPr>
                <w:i/>
              </w:rPr>
              <w:t>Pseudokirchnerella subcapitata/</w:t>
            </w:r>
            <w:r w:rsidRPr="003B718C">
              <w:t>not specified</w:t>
            </w:r>
          </w:p>
        </w:tc>
        <w:tc>
          <w:tcPr>
            <w:tcW w:w="2070" w:type="dxa"/>
            <w:tcBorders>
              <w:top w:val="single" w:sz="12" w:space="0" w:color="auto"/>
            </w:tcBorders>
            <w:tcMar>
              <w:top w:w="115" w:type="dxa"/>
              <w:left w:w="115" w:type="dxa"/>
              <w:right w:w="115" w:type="dxa"/>
            </w:tcMar>
          </w:tcPr>
          <w:p w:rsidR="005400BB" w:rsidRPr="003B718C" w:rsidRDefault="005400BB" w:rsidP="001C57F4">
            <w:pPr>
              <w:pStyle w:val="Tabletext"/>
              <w:spacing w:before="20" w:after="20"/>
            </w:pPr>
            <w:r w:rsidRPr="003B718C">
              <w:t>21% growth inhibition  at 31 mg/L (60 minutes; measured; pH not specified)</w:t>
            </w:r>
          </w:p>
        </w:tc>
        <w:tc>
          <w:tcPr>
            <w:tcW w:w="1440" w:type="dxa"/>
            <w:tcBorders>
              <w:top w:val="single" w:sz="12" w:space="0" w:color="auto"/>
            </w:tcBorders>
            <w:tcMar>
              <w:top w:w="115" w:type="dxa"/>
              <w:left w:w="115" w:type="dxa"/>
              <w:right w:w="115" w:type="dxa"/>
            </w:tcMar>
          </w:tcPr>
          <w:p w:rsidR="005400BB" w:rsidRPr="003B718C" w:rsidRDefault="005400BB" w:rsidP="001C57F4">
            <w:pPr>
              <w:pStyle w:val="Tabletext"/>
              <w:spacing w:before="20" w:after="20"/>
              <w:rPr>
                <w:highlight w:val="cyan"/>
              </w:rPr>
            </w:pPr>
            <w:r w:rsidRPr="003B718C">
              <w:t>Andreozzi et al., 2000</w:t>
            </w:r>
          </w:p>
        </w:tc>
        <w:tc>
          <w:tcPr>
            <w:tcW w:w="1441" w:type="dxa"/>
            <w:vMerge w:val="restart"/>
            <w:tcBorders>
              <w:top w:val="single" w:sz="12" w:space="0" w:color="auto"/>
            </w:tcBorders>
          </w:tcPr>
          <w:p w:rsidR="005400BB" w:rsidRPr="003B718C" w:rsidRDefault="005400BB" w:rsidP="001C57F4">
            <w:pPr>
              <w:pStyle w:val="Tabletext"/>
              <w:spacing w:before="20" w:after="20"/>
            </w:pPr>
            <w:r w:rsidRPr="003B718C">
              <w:t>2.25</w:t>
            </w:r>
          </w:p>
        </w:tc>
      </w:tr>
      <w:tr w:rsidR="005400BB" w:rsidRPr="003B718C" w:rsidTr="003B718C">
        <w:trPr>
          <w:trHeight w:val="288"/>
        </w:trPr>
        <w:tc>
          <w:tcPr>
            <w:tcW w:w="1702" w:type="dxa"/>
            <w:vMerge/>
          </w:tcPr>
          <w:p w:rsidR="005400BB" w:rsidRPr="003B718C" w:rsidRDefault="005400BB" w:rsidP="001C57F4">
            <w:pPr>
              <w:pStyle w:val="Tabletext"/>
              <w:spacing w:before="20" w:after="20"/>
            </w:pPr>
          </w:p>
        </w:tc>
        <w:tc>
          <w:tcPr>
            <w:tcW w:w="1890" w:type="dxa"/>
          </w:tcPr>
          <w:p w:rsidR="005400BB" w:rsidRPr="003B718C" w:rsidRDefault="005400BB" w:rsidP="001C57F4">
            <w:pPr>
              <w:pStyle w:val="Tabletext"/>
              <w:spacing w:before="20" w:after="20"/>
              <w:rPr>
                <w:i/>
              </w:rPr>
            </w:pPr>
            <w:r w:rsidRPr="003B718C">
              <w:rPr>
                <w:i/>
              </w:rPr>
              <w:t>Scenedesmus obliquus/</w:t>
            </w:r>
            <w:r w:rsidRPr="003B718C">
              <w:t>not specified</w:t>
            </w:r>
          </w:p>
        </w:tc>
        <w:tc>
          <w:tcPr>
            <w:tcW w:w="2070" w:type="dxa"/>
            <w:tcMar>
              <w:top w:w="115" w:type="dxa"/>
              <w:left w:w="115" w:type="dxa"/>
              <w:right w:w="115" w:type="dxa"/>
            </w:tcMar>
          </w:tcPr>
          <w:p w:rsidR="005400BB" w:rsidRPr="003B718C" w:rsidRDefault="005400BB" w:rsidP="001C57F4">
            <w:pPr>
              <w:pStyle w:val="Tabletext"/>
              <w:spacing w:before="20" w:after="20"/>
            </w:pPr>
            <w:r w:rsidRPr="003B718C">
              <w:t>35 % increase in assimilation of CO2 at pH 7.9</w:t>
            </w:r>
          </w:p>
        </w:tc>
        <w:tc>
          <w:tcPr>
            <w:tcW w:w="1440" w:type="dxa"/>
            <w:tcMar>
              <w:top w:w="115" w:type="dxa"/>
              <w:left w:w="115" w:type="dxa"/>
              <w:right w:w="115" w:type="dxa"/>
            </w:tcMar>
          </w:tcPr>
          <w:p w:rsidR="005400BB" w:rsidRPr="003B718C" w:rsidRDefault="005400BB" w:rsidP="001C57F4">
            <w:pPr>
              <w:pStyle w:val="Tabletext"/>
              <w:spacing w:before="20" w:after="20"/>
            </w:pPr>
            <w:r w:rsidRPr="003B718C">
              <w:t>Abeliovich and Azov, 1976</w:t>
            </w:r>
          </w:p>
        </w:tc>
        <w:tc>
          <w:tcPr>
            <w:tcW w:w="1441" w:type="dxa"/>
            <w:vMerge/>
          </w:tcPr>
          <w:p w:rsidR="005400BB" w:rsidRPr="003B718C" w:rsidRDefault="005400BB" w:rsidP="001C57F4">
            <w:pPr>
              <w:pStyle w:val="Tabletext"/>
              <w:spacing w:before="20" w:after="20"/>
            </w:pPr>
          </w:p>
        </w:tc>
      </w:tr>
      <w:tr w:rsidR="005400BB" w:rsidRPr="003B718C" w:rsidTr="003B718C">
        <w:trPr>
          <w:trHeight w:val="432"/>
        </w:trPr>
        <w:tc>
          <w:tcPr>
            <w:tcW w:w="1702" w:type="dxa"/>
            <w:vMerge w:val="restart"/>
          </w:tcPr>
          <w:p w:rsidR="005400BB" w:rsidRPr="003B718C" w:rsidRDefault="005400BB" w:rsidP="001C57F4">
            <w:pPr>
              <w:pStyle w:val="Tabletext"/>
              <w:spacing w:before="20" w:after="20"/>
            </w:pPr>
            <w:r w:rsidRPr="003B718C">
              <w:t xml:space="preserve">Ethylamine </w:t>
            </w:r>
          </w:p>
        </w:tc>
        <w:tc>
          <w:tcPr>
            <w:tcW w:w="1890" w:type="dxa"/>
          </w:tcPr>
          <w:p w:rsidR="005400BB" w:rsidRPr="003B718C" w:rsidRDefault="005400BB" w:rsidP="001C57F4">
            <w:pPr>
              <w:pStyle w:val="Tabletext"/>
              <w:spacing w:before="20" w:after="20"/>
              <w:rPr>
                <w:i/>
              </w:rPr>
            </w:pPr>
            <w:r w:rsidRPr="003B718C">
              <w:t>Green algae</w:t>
            </w:r>
          </w:p>
        </w:tc>
        <w:tc>
          <w:tcPr>
            <w:tcW w:w="2070" w:type="dxa"/>
            <w:tcMar>
              <w:top w:w="115" w:type="dxa"/>
              <w:left w:w="115" w:type="dxa"/>
              <w:right w:w="115" w:type="dxa"/>
            </w:tcMar>
          </w:tcPr>
          <w:p w:rsidR="005400BB" w:rsidRPr="003B718C" w:rsidRDefault="005F16DB" w:rsidP="001C57F4">
            <w:pPr>
              <w:pStyle w:val="Tabletext"/>
              <w:spacing w:before="20" w:after="20"/>
            </w:pPr>
            <w:r w:rsidRPr="003B718C">
              <w:t>-</w:t>
            </w:r>
          </w:p>
        </w:tc>
        <w:tc>
          <w:tcPr>
            <w:tcW w:w="1440" w:type="dxa"/>
            <w:tcMar>
              <w:top w:w="115" w:type="dxa"/>
              <w:left w:w="115" w:type="dxa"/>
              <w:right w:w="115" w:type="dxa"/>
            </w:tcMar>
          </w:tcPr>
          <w:p w:rsidR="005400BB" w:rsidRPr="003B718C" w:rsidRDefault="005F16DB" w:rsidP="001C57F4">
            <w:pPr>
              <w:pStyle w:val="Tabletext"/>
              <w:spacing w:before="20" w:after="20"/>
              <w:rPr>
                <w:highlight w:val="cyan"/>
              </w:rPr>
            </w:pPr>
            <w:r w:rsidRPr="003B718C">
              <w:t>-</w:t>
            </w:r>
          </w:p>
        </w:tc>
        <w:tc>
          <w:tcPr>
            <w:tcW w:w="1441" w:type="dxa"/>
            <w:vMerge w:val="restart"/>
          </w:tcPr>
          <w:p w:rsidR="005400BB" w:rsidRPr="003B718C" w:rsidRDefault="00AF7EFE" w:rsidP="001C57F4">
            <w:pPr>
              <w:pStyle w:val="Tabletext"/>
              <w:spacing w:before="20" w:after="20"/>
              <w:rPr>
                <w:highlight w:val="cyan"/>
              </w:rPr>
            </w:pPr>
            <w:r w:rsidRPr="003B718C">
              <w:t>2.14</w:t>
            </w:r>
          </w:p>
        </w:tc>
      </w:tr>
      <w:tr w:rsidR="005400BB" w:rsidRPr="003B718C" w:rsidTr="003B718C">
        <w:trPr>
          <w:trHeight w:val="288"/>
        </w:trPr>
        <w:tc>
          <w:tcPr>
            <w:tcW w:w="1702" w:type="dxa"/>
            <w:vMerge/>
          </w:tcPr>
          <w:p w:rsidR="005400BB" w:rsidRPr="003B718C" w:rsidRDefault="005400BB" w:rsidP="001C57F4">
            <w:pPr>
              <w:pStyle w:val="Tabletext"/>
              <w:spacing w:before="20" w:after="20"/>
            </w:pPr>
          </w:p>
        </w:tc>
        <w:tc>
          <w:tcPr>
            <w:tcW w:w="1890" w:type="dxa"/>
          </w:tcPr>
          <w:p w:rsidR="005400BB" w:rsidRPr="003B718C" w:rsidRDefault="005400BB" w:rsidP="001C57F4">
            <w:pPr>
              <w:pStyle w:val="Tabletext"/>
              <w:spacing w:before="20" w:after="20"/>
              <w:rPr>
                <w:highlight w:val="green"/>
              </w:rPr>
            </w:pPr>
            <w:r w:rsidRPr="003B718C">
              <w:rPr>
                <w:i/>
              </w:rPr>
              <w:t>Scenedesmus quadricauda/</w:t>
            </w:r>
            <w:r w:rsidRPr="003B718C">
              <w:t>not specified</w:t>
            </w:r>
          </w:p>
        </w:tc>
        <w:tc>
          <w:tcPr>
            <w:tcW w:w="2070" w:type="dxa"/>
            <w:tcMar>
              <w:top w:w="115" w:type="dxa"/>
              <w:left w:w="115" w:type="dxa"/>
              <w:right w:w="115" w:type="dxa"/>
            </w:tcMar>
          </w:tcPr>
          <w:p w:rsidR="005400BB" w:rsidRPr="003B718C" w:rsidRDefault="005400BB" w:rsidP="001C57F4">
            <w:pPr>
              <w:pStyle w:val="Tabletext"/>
              <w:spacing w:before="20" w:after="20"/>
              <w:rPr>
                <w:highlight w:val="green"/>
              </w:rPr>
            </w:pPr>
            <w:r w:rsidRPr="003B718C">
              <w:t>10 (96 hr) (Toxicity threshold)</w:t>
            </w:r>
          </w:p>
        </w:tc>
        <w:tc>
          <w:tcPr>
            <w:tcW w:w="1440" w:type="dxa"/>
            <w:tcMar>
              <w:top w:w="115" w:type="dxa"/>
              <w:left w:w="115" w:type="dxa"/>
              <w:right w:w="115" w:type="dxa"/>
            </w:tcMar>
          </w:tcPr>
          <w:p w:rsidR="005400BB" w:rsidRPr="003B718C" w:rsidRDefault="005400BB" w:rsidP="001C57F4">
            <w:pPr>
              <w:pStyle w:val="Tabletext"/>
              <w:spacing w:before="20" w:after="20"/>
              <w:rPr>
                <w:highlight w:val="green"/>
              </w:rPr>
            </w:pPr>
            <w:r w:rsidRPr="003B718C">
              <w:t>Bringmann, 1959</w:t>
            </w:r>
          </w:p>
        </w:tc>
        <w:tc>
          <w:tcPr>
            <w:tcW w:w="1441" w:type="dxa"/>
            <w:vMerge/>
          </w:tcPr>
          <w:p w:rsidR="005400BB" w:rsidRPr="003B718C" w:rsidRDefault="005400BB" w:rsidP="001C57F4">
            <w:pPr>
              <w:pStyle w:val="Tabletext"/>
              <w:spacing w:before="20" w:after="20"/>
            </w:pPr>
          </w:p>
        </w:tc>
      </w:tr>
      <w:tr w:rsidR="005400BB" w:rsidRPr="003B718C" w:rsidTr="003B718C">
        <w:trPr>
          <w:trHeight w:val="288"/>
        </w:trPr>
        <w:tc>
          <w:tcPr>
            <w:tcW w:w="1702" w:type="dxa"/>
            <w:vMerge w:val="restart"/>
          </w:tcPr>
          <w:p w:rsidR="005400BB" w:rsidRPr="003B718C" w:rsidRDefault="005400BB" w:rsidP="001C57F4">
            <w:pPr>
              <w:pStyle w:val="Tabletext"/>
              <w:spacing w:before="20" w:after="20"/>
            </w:pPr>
            <w:r w:rsidRPr="003B718C">
              <w:t xml:space="preserve">Isopropylamine </w:t>
            </w:r>
          </w:p>
        </w:tc>
        <w:tc>
          <w:tcPr>
            <w:tcW w:w="1890" w:type="dxa"/>
          </w:tcPr>
          <w:p w:rsidR="005400BB" w:rsidRPr="003B718C" w:rsidRDefault="005400BB" w:rsidP="001C57F4">
            <w:pPr>
              <w:pStyle w:val="Tabletext"/>
              <w:spacing w:before="20" w:after="20"/>
              <w:rPr>
                <w:i/>
              </w:rPr>
            </w:pPr>
            <w:r w:rsidRPr="003B718C">
              <w:rPr>
                <w:i/>
              </w:rPr>
              <w:t>Desmodesmus subspicatus/</w:t>
            </w:r>
            <w:r w:rsidRPr="003B718C">
              <w:t xml:space="preserve"> DIN 38412, part 9</w:t>
            </w:r>
          </w:p>
        </w:tc>
        <w:tc>
          <w:tcPr>
            <w:tcW w:w="2070" w:type="dxa"/>
            <w:tcMar>
              <w:top w:w="115" w:type="dxa"/>
              <w:left w:w="115" w:type="dxa"/>
              <w:right w:w="115" w:type="dxa"/>
            </w:tcMar>
          </w:tcPr>
          <w:p w:rsidR="005400BB" w:rsidRPr="003B718C" w:rsidRDefault="005400BB" w:rsidP="001C57F4">
            <w:pPr>
              <w:pStyle w:val="Tabletext"/>
              <w:spacing w:before="20" w:after="20"/>
            </w:pPr>
            <w:r w:rsidRPr="003B718C">
              <w:t xml:space="preserve">18.9 </w:t>
            </w:r>
            <w:r w:rsidR="005F16DB" w:rsidRPr="003B718C">
              <w:t>(ErC50)</w:t>
            </w:r>
          </w:p>
          <w:p w:rsidR="005400BB" w:rsidRPr="003B718C" w:rsidRDefault="005400BB" w:rsidP="001C57F4">
            <w:pPr>
              <w:pStyle w:val="Tabletext"/>
              <w:spacing w:before="20" w:after="20"/>
            </w:pPr>
            <w:r w:rsidRPr="003B718C">
              <w:t xml:space="preserve">4.13 </w:t>
            </w:r>
            <w:r w:rsidR="005F16DB" w:rsidRPr="003B718C">
              <w:t>(EyC50)</w:t>
            </w:r>
          </w:p>
          <w:p w:rsidR="007E077E" w:rsidRPr="003B718C" w:rsidRDefault="005400BB" w:rsidP="001C57F4">
            <w:pPr>
              <w:pStyle w:val="Tabletext"/>
              <w:spacing w:before="20" w:after="20"/>
            </w:pPr>
            <w:r w:rsidRPr="003B718C">
              <w:t>NOEC =</w:t>
            </w:r>
            <w:r w:rsidR="007E077E" w:rsidRPr="003B718C">
              <w:t xml:space="preserve"> </w:t>
            </w:r>
            <w:r w:rsidRPr="003B718C">
              <w:t xml:space="preserve">0.625 </w:t>
            </w:r>
          </w:p>
          <w:p w:rsidR="005400BB" w:rsidRPr="003B718C" w:rsidRDefault="007E077E" w:rsidP="001C57F4">
            <w:pPr>
              <w:pStyle w:val="Tabletext"/>
              <w:spacing w:before="20" w:after="20"/>
            </w:pPr>
            <w:r w:rsidRPr="003B718C">
              <w:t xml:space="preserve">(pH 8.0 – 10.0; </w:t>
            </w:r>
            <w:r w:rsidR="005400BB" w:rsidRPr="003B718C">
              <w:t>nominal</w:t>
            </w:r>
            <w:r w:rsidRPr="003B718C">
              <w:t>)</w:t>
            </w:r>
          </w:p>
        </w:tc>
        <w:tc>
          <w:tcPr>
            <w:tcW w:w="1440" w:type="dxa"/>
            <w:tcMar>
              <w:top w:w="115" w:type="dxa"/>
              <w:left w:w="115" w:type="dxa"/>
              <w:right w:w="115" w:type="dxa"/>
            </w:tcMar>
          </w:tcPr>
          <w:p w:rsidR="005400BB" w:rsidRPr="003B718C" w:rsidRDefault="005400BB" w:rsidP="001C57F4">
            <w:pPr>
              <w:pStyle w:val="Tabletext"/>
              <w:spacing w:before="20" w:after="20"/>
              <w:rPr>
                <w:highlight w:val="cyan"/>
                <w:lang w:val="de-DE"/>
              </w:rPr>
            </w:pPr>
            <w:r w:rsidRPr="003B718C">
              <w:rPr>
                <w:lang w:val="de-DE"/>
              </w:rPr>
              <w:t>BASF AG, 1988d; ECT Oekotoxikologie GmbH, 2007</w:t>
            </w:r>
          </w:p>
        </w:tc>
        <w:tc>
          <w:tcPr>
            <w:tcW w:w="1441" w:type="dxa"/>
            <w:vMerge w:val="restart"/>
          </w:tcPr>
          <w:p w:rsidR="005400BB" w:rsidRPr="003B718C" w:rsidRDefault="005400BB" w:rsidP="001C57F4">
            <w:pPr>
              <w:pStyle w:val="Tabletext"/>
              <w:spacing w:before="20" w:after="20"/>
              <w:rPr>
                <w:lang w:val="de-DE"/>
              </w:rPr>
            </w:pPr>
            <w:r w:rsidRPr="003B718C">
              <w:rPr>
                <w:lang w:val="de-DE"/>
              </w:rPr>
              <w:t>1.97</w:t>
            </w:r>
          </w:p>
        </w:tc>
      </w:tr>
      <w:tr w:rsidR="005400BB" w:rsidRPr="003B718C" w:rsidTr="003B718C">
        <w:trPr>
          <w:trHeight w:val="288"/>
        </w:trPr>
        <w:tc>
          <w:tcPr>
            <w:tcW w:w="1702" w:type="dxa"/>
            <w:vMerge/>
          </w:tcPr>
          <w:p w:rsidR="005400BB" w:rsidRPr="003B718C" w:rsidRDefault="005400BB" w:rsidP="001C57F4">
            <w:pPr>
              <w:pStyle w:val="Tabletext"/>
              <w:spacing w:before="20" w:after="20"/>
              <w:rPr>
                <w:lang w:val="de-DE"/>
              </w:rPr>
            </w:pPr>
          </w:p>
        </w:tc>
        <w:tc>
          <w:tcPr>
            <w:tcW w:w="1890" w:type="dxa"/>
          </w:tcPr>
          <w:p w:rsidR="005400BB" w:rsidRPr="003B718C" w:rsidRDefault="005400BB" w:rsidP="001C57F4">
            <w:pPr>
              <w:pStyle w:val="Tabletext"/>
              <w:spacing w:before="20" w:after="20"/>
              <w:rPr>
                <w:i/>
              </w:rPr>
            </w:pPr>
            <w:r w:rsidRPr="003B718C">
              <w:rPr>
                <w:i/>
              </w:rPr>
              <w:t>Pseudokirchnerella subcapitata/</w:t>
            </w:r>
            <w:r w:rsidRPr="003B718C">
              <w:t xml:space="preserve"> EPA 1986: Part 797, Environmental Effects testing guidelines, subpart 3, aquatic guidelines, CFR 40, part 700 to end. U.S. Government Printing Office, Washington, D.C., 1986</w:t>
            </w:r>
          </w:p>
        </w:tc>
        <w:tc>
          <w:tcPr>
            <w:tcW w:w="2070" w:type="dxa"/>
            <w:tcMar>
              <w:top w:w="115" w:type="dxa"/>
              <w:left w:w="115" w:type="dxa"/>
              <w:right w:w="115" w:type="dxa"/>
            </w:tcMar>
          </w:tcPr>
          <w:p w:rsidR="00085BA8" w:rsidRPr="003B718C" w:rsidRDefault="00085BA8" w:rsidP="001C57F4">
            <w:pPr>
              <w:pStyle w:val="Tabletext"/>
              <w:spacing w:before="20" w:after="20"/>
            </w:pPr>
            <w:r w:rsidRPr="003B718C">
              <w:t xml:space="preserve">96 hr, </w:t>
            </w:r>
            <w:r w:rsidR="00EA034C" w:rsidRPr="003B718C">
              <w:t>EbC50</w:t>
            </w:r>
            <w:r w:rsidRPr="003B718C">
              <w:t>, nominal</w:t>
            </w:r>
          </w:p>
          <w:p w:rsidR="00085BA8" w:rsidRPr="003B718C" w:rsidRDefault="005400BB" w:rsidP="001C57F4">
            <w:pPr>
              <w:pStyle w:val="Tabletext"/>
              <w:spacing w:before="20" w:after="20"/>
            </w:pPr>
            <w:r w:rsidRPr="003B718C">
              <w:t>&lt;62.5 (</w:t>
            </w:r>
            <w:r w:rsidR="007E077E" w:rsidRPr="003B718C">
              <w:t>unbuffered</w:t>
            </w:r>
            <w:r w:rsidRPr="003B718C">
              <w:t>)</w:t>
            </w:r>
          </w:p>
          <w:p w:rsidR="005400BB" w:rsidRPr="003B718C" w:rsidRDefault="005400BB" w:rsidP="001C57F4">
            <w:pPr>
              <w:pStyle w:val="Tabletext"/>
              <w:spacing w:before="20" w:after="20"/>
            </w:pPr>
            <w:r w:rsidRPr="003B718C">
              <w:t>118 (</w:t>
            </w:r>
            <w:r w:rsidR="007E077E" w:rsidRPr="003B718C">
              <w:t>buffered</w:t>
            </w:r>
            <w:r w:rsidRPr="003B718C">
              <w:t>)</w:t>
            </w:r>
          </w:p>
        </w:tc>
        <w:tc>
          <w:tcPr>
            <w:tcW w:w="1440" w:type="dxa"/>
            <w:tcMar>
              <w:top w:w="115" w:type="dxa"/>
              <w:left w:w="115" w:type="dxa"/>
              <w:right w:w="115" w:type="dxa"/>
            </w:tcMar>
          </w:tcPr>
          <w:p w:rsidR="005400BB" w:rsidRPr="003B718C" w:rsidRDefault="005400BB" w:rsidP="001C57F4">
            <w:pPr>
              <w:pStyle w:val="Tabletext"/>
              <w:spacing w:before="20" w:after="20"/>
            </w:pPr>
            <w:r w:rsidRPr="003B718C">
              <w:t>Chester et al., 1994</w:t>
            </w:r>
          </w:p>
        </w:tc>
        <w:tc>
          <w:tcPr>
            <w:tcW w:w="1441" w:type="dxa"/>
            <w:vMerge/>
          </w:tcPr>
          <w:p w:rsidR="005400BB" w:rsidRPr="003B718C" w:rsidRDefault="005400BB" w:rsidP="001C57F4">
            <w:pPr>
              <w:pStyle w:val="Tabletext"/>
              <w:spacing w:before="20" w:after="20"/>
            </w:pPr>
          </w:p>
        </w:tc>
      </w:tr>
      <w:tr w:rsidR="004B31FB" w:rsidRPr="003B718C" w:rsidTr="003B718C">
        <w:trPr>
          <w:trHeight w:val="432"/>
        </w:trPr>
        <w:tc>
          <w:tcPr>
            <w:tcW w:w="1702" w:type="dxa"/>
            <w:tcMar>
              <w:top w:w="115" w:type="dxa"/>
              <w:left w:w="115" w:type="dxa"/>
              <w:right w:w="115" w:type="dxa"/>
            </w:tcMar>
          </w:tcPr>
          <w:p w:rsidR="004B31FB" w:rsidRPr="003B718C" w:rsidRDefault="004B31FB" w:rsidP="001C57F4">
            <w:pPr>
              <w:pStyle w:val="Tabletext"/>
              <w:spacing w:before="20" w:after="20"/>
            </w:pPr>
            <w:r w:rsidRPr="003B718C">
              <w:t xml:space="preserve">Butylamine </w:t>
            </w:r>
          </w:p>
        </w:tc>
        <w:tc>
          <w:tcPr>
            <w:tcW w:w="1890" w:type="dxa"/>
          </w:tcPr>
          <w:p w:rsidR="004B31FB" w:rsidRPr="003B718C" w:rsidRDefault="004B31FB" w:rsidP="001C57F4">
            <w:pPr>
              <w:pStyle w:val="Tabletext"/>
              <w:spacing w:before="20" w:after="20"/>
            </w:pPr>
            <w:r w:rsidRPr="003B718C">
              <w:t>Green algae</w:t>
            </w:r>
          </w:p>
        </w:tc>
        <w:tc>
          <w:tcPr>
            <w:tcW w:w="2070" w:type="dxa"/>
            <w:tcMar>
              <w:top w:w="115" w:type="dxa"/>
              <w:left w:w="115" w:type="dxa"/>
              <w:right w:w="115" w:type="dxa"/>
            </w:tcMar>
          </w:tcPr>
          <w:p w:rsidR="004B31FB" w:rsidRPr="003B718C" w:rsidRDefault="005F16DB" w:rsidP="001C57F4">
            <w:pPr>
              <w:pStyle w:val="Tabletext"/>
              <w:spacing w:before="20" w:after="20"/>
            </w:pPr>
            <w:r w:rsidRPr="003B718C">
              <w:t>-</w:t>
            </w:r>
          </w:p>
        </w:tc>
        <w:tc>
          <w:tcPr>
            <w:tcW w:w="1440" w:type="dxa"/>
          </w:tcPr>
          <w:p w:rsidR="004B31FB" w:rsidRPr="003B718C" w:rsidRDefault="005F16DB" w:rsidP="001C57F4">
            <w:pPr>
              <w:pStyle w:val="Tabletext"/>
              <w:spacing w:before="20" w:after="20"/>
            </w:pPr>
            <w:r w:rsidRPr="003B718C">
              <w:t>-</w:t>
            </w:r>
          </w:p>
        </w:tc>
        <w:tc>
          <w:tcPr>
            <w:tcW w:w="1441" w:type="dxa"/>
          </w:tcPr>
          <w:p w:rsidR="004B31FB" w:rsidRPr="003B718C" w:rsidRDefault="005400BB" w:rsidP="001C57F4">
            <w:pPr>
              <w:pStyle w:val="Tabletext"/>
              <w:spacing w:before="20" w:after="20"/>
            </w:pPr>
            <w:r w:rsidRPr="003B718C">
              <w:t>1.5</w:t>
            </w:r>
          </w:p>
        </w:tc>
      </w:tr>
      <w:tr w:rsidR="005F16DB" w:rsidRPr="003B718C" w:rsidTr="003B718C">
        <w:trPr>
          <w:trHeight w:val="288"/>
        </w:trPr>
        <w:tc>
          <w:tcPr>
            <w:tcW w:w="1702" w:type="dxa"/>
            <w:vMerge w:val="restart"/>
          </w:tcPr>
          <w:p w:rsidR="005F16DB" w:rsidRPr="003B718C" w:rsidRDefault="005F16DB" w:rsidP="001C57F4">
            <w:pPr>
              <w:pStyle w:val="Tabletext"/>
              <w:spacing w:before="20" w:after="20"/>
            </w:pPr>
            <w:r w:rsidRPr="003B718C">
              <w:t xml:space="preserve">sec-Butylamine </w:t>
            </w:r>
          </w:p>
          <w:p w:rsidR="005F16DB" w:rsidRPr="003B718C" w:rsidRDefault="005F16DB" w:rsidP="001C57F4">
            <w:pPr>
              <w:pStyle w:val="Tabletext"/>
              <w:spacing w:before="20" w:after="20"/>
            </w:pPr>
          </w:p>
        </w:tc>
        <w:tc>
          <w:tcPr>
            <w:tcW w:w="1890" w:type="dxa"/>
          </w:tcPr>
          <w:p w:rsidR="005F16DB" w:rsidRPr="003B718C" w:rsidRDefault="005F16DB" w:rsidP="001C57F4">
            <w:pPr>
              <w:pStyle w:val="Tabletext"/>
              <w:spacing w:before="20" w:after="20"/>
              <w:rPr>
                <w:i/>
              </w:rPr>
            </w:pPr>
            <w:r w:rsidRPr="003B718C">
              <w:rPr>
                <w:i/>
              </w:rPr>
              <w:t>Desmodesmus subspicatus/</w:t>
            </w:r>
            <w:r w:rsidRPr="003B718C">
              <w:t xml:space="preserve"> DIN 38412, Part 9</w:t>
            </w:r>
          </w:p>
        </w:tc>
        <w:tc>
          <w:tcPr>
            <w:tcW w:w="2070" w:type="dxa"/>
            <w:tcMar>
              <w:top w:w="115" w:type="dxa"/>
              <w:left w:w="115" w:type="dxa"/>
              <w:right w:w="115" w:type="dxa"/>
            </w:tcMar>
          </w:tcPr>
          <w:p w:rsidR="005F16DB" w:rsidRPr="003B718C" w:rsidRDefault="005F16DB" w:rsidP="001C57F4">
            <w:pPr>
              <w:pStyle w:val="Tabletext"/>
              <w:spacing w:before="20" w:after="20"/>
            </w:pPr>
            <w:r w:rsidRPr="003B718C">
              <w:t>0.520 (EyC50)</w:t>
            </w:r>
          </w:p>
          <w:p w:rsidR="005F16DB" w:rsidRPr="003B718C" w:rsidRDefault="005F16DB" w:rsidP="001C57F4">
            <w:pPr>
              <w:pStyle w:val="Tabletext"/>
              <w:spacing w:before="20" w:after="20"/>
            </w:pPr>
            <w:r w:rsidRPr="003B718C">
              <w:t xml:space="preserve">2.03 (ErC50) </w:t>
            </w:r>
          </w:p>
          <w:p w:rsidR="005F16DB" w:rsidRPr="003B718C" w:rsidRDefault="005F16DB" w:rsidP="001C57F4">
            <w:pPr>
              <w:pStyle w:val="Tabletext"/>
              <w:spacing w:before="20" w:after="20"/>
            </w:pPr>
            <w:r w:rsidRPr="003B718C">
              <w:t>0.716 (EbC50)</w:t>
            </w:r>
          </w:p>
          <w:p w:rsidR="005F16DB" w:rsidRPr="003B718C" w:rsidRDefault="005F16DB" w:rsidP="001C57F4">
            <w:pPr>
              <w:pStyle w:val="Tabletext"/>
              <w:spacing w:before="20" w:after="20"/>
            </w:pPr>
            <w:r w:rsidRPr="003B718C">
              <w:t>(pH 8.0</w:t>
            </w:r>
            <w:r w:rsidR="00F92E7C" w:rsidRPr="003B718C">
              <w:t>-</w:t>
            </w:r>
            <w:r w:rsidRPr="003B718C">
              <w:t>10.0; nominal)</w:t>
            </w:r>
          </w:p>
        </w:tc>
        <w:tc>
          <w:tcPr>
            <w:tcW w:w="1440" w:type="dxa"/>
            <w:shd w:val="clear" w:color="auto" w:fill="auto"/>
            <w:tcMar>
              <w:top w:w="115" w:type="dxa"/>
              <w:left w:w="115" w:type="dxa"/>
              <w:right w:w="115" w:type="dxa"/>
            </w:tcMar>
          </w:tcPr>
          <w:p w:rsidR="005F16DB" w:rsidRPr="003B718C" w:rsidRDefault="005F16DB" w:rsidP="001C57F4">
            <w:pPr>
              <w:pStyle w:val="Tabletext"/>
              <w:spacing w:before="20" w:after="20"/>
            </w:pPr>
            <w:r w:rsidRPr="003B718C">
              <w:t>BASF AG, 1989c</w:t>
            </w:r>
          </w:p>
        </w:tc>
        <w:tc>
          <w:tcPr>
            <w:tcW w:w="1441" w:type="dxa"/>
            <w:vMerge w:val="restart"/>
          </w:tcPr>
          <w:p w:rsidR="005F16DB" w:rsidRPr="003B718C" w:rsidRDefault="005F16DB" w:rsidP="001C57F4">
            <w:pPr>
              <w:pStyle w:val="Tabletext"/>
              <w:spacing w:before="20" w:after="20"/>
            </w:pPr>
            <w:r w:rsidRPr="003B718C">
              <w:t>1.6</w:t>
            </w:r>
          </w:p>
        </w:tc>
      </w:tr>
      <w:tr w:rsidR="005F16DB" w:rsidRPr="003B718C" w:rsidTr="003B718C">
        <w:trPr>
          <w:trHeight w:val="288"/>
        </w:trPr>
        <w:tc>
          <w:tcPr>
            <w:tcW w:w="1702" w:type="dxa"/>
            <w:vMerge/>
          </w:tcPr>
          <w:p w:rsidR="005F16DB" w:rsidRPr="003B718C" w:rsidRDefault="005F16DB" w:rsidP="001C57F4">
            <w:pPr>
              <w:pStyle w:val="Tabletext"/>
              <w:spacing w:before="20" w:after="20"/>
            </w:pPr>
          </w:p>
        </w:tc>
        <w:tc>
          <w:tcPr>
            <w:tcW w:w="1890" w:type="dxa"/>
          </w:tcPr>
          <w:p w:rsidR="005F16DB" w:rsidRPr="003B718C" w:rsidRDefault="005F16DB" w:rsidP="001C57F4">
            <w:pPr>
              <w:pStyle w:val="Tabletext"/>
              <w:spacing w:before="20" w:after="20"/>
              <w:rPr>
                <w:i/>
              </w:rPr>
            </w:pPr>
            <w:r w:rsidRPr="003B718C">
              <w:rPr>
                <w:i/>
              </w:rPr>
              <w:t>Desmodesmus subspicatus/</w:t>
            </w:r>
            <w:r w:rsidRPr="003B718C">
              <w:t xml:space="preserve"> DIN 38412, Part 9</w:t>
            </w:r>
          </w:p>
        </w:tc>
        <w:tc>
          <w:tcPr>
            <w:tcW w:w="2070" w:type="dxa"/>
            <w:tcMar>
              <w:top w:w="115" w:type="dxa"/>
              <w:left w:w="115" w:type="dxa"/>
              <w:right w:w="115" w:type="dxa"/>
            </w:tcMar>
          </w:tcPr>
          <w:p w:rsidR="005F16DB" w:rsidRPr="003B718C" w:rsidRDefault="005F16DB" w:rsidP="001C57F4">
            <w:pPr>
              <w:pStyle w:val="Tabletext"/>
              <w:spacing w:before="20" w:after="20"/>
            </w:pPr>
            <w:r w:rsidRPr="003B718C">
              <w:t>0.690 (EyC50)</w:t>
            </w:r>
          </w:p>
          <w:p w:rsidR="005F16DB" w:rsidRPr="003B718C" w:rsidRDefault="005F16DB" w:rsidP="001C57F4">
            <w:pPr>
              <w:pStyle w:val="Tabletext"/>
              <w:spacing w:before="20" w:after="20"/>
            </w:pPr>
            <w:r w:rsidRPr="003B718C">
              <w:t xml:space="preserve">4.38 (ErC50) </w:t>
            </w:r>
          </w:p>
          <w:p w:rsidR="00F92E7C" w:rsidRPr="003B718C" w:rsidRDefault="005F16DB" w:rsidP="001C57F4">
            <w:pPr>
              <w:pStyle w:val="Tabletext"/>
              <w:spacing w:before="20" w:after="20"/>
            </w:pPr>
            <w:r w:rsidRPr="003B718C">
              <w:t>1.20 (EbC50)</w:t>
            </w:r>
          </w:p>
          <w:p w:rsidR="005F16DB" w:rsidRPr="003B718C" w:rsidRDefault="00F92E7C" w:rsidP="001C57F4">
            <w:pPr>
              <w:pStyle w:val="Tabletext"/>
              <w:spacing w:before="20" w:after="20"/>
            </w:pPr>
            <w:r w:rsidRPr="003B718C">
              <w:t>(pH 8.0-9.8; nominal)</w:t>
            </w:r>
          </w:p>
        </w:tc>
        <w:tc>
          <w:tcPr>
            <w:tcW w:w="1440" w:type="dxa"/>
            <w:shd w:val="clear" w:color="auto" w:fill="auto"/>
            <w:tcMar>
              <w:top w:w="115" w:type="dxa"/>
              <w:left w:w="115" w:type="dxa"/>
              <w:right w:w="115" w:type="dxa"/>
            </w:tcMar>
          </w:tcPr>
          <w:p w:rsidR="005F16DB" w:rsidRPr="003B718C" w:rsidRDefault="005F16DB" w:rsidP="001C57F4">
            <w:pPr>
              <w:pStyle w:val="Tabletext"/>
              <w:spacing w:before="20" w:after="20"/>
            </w:pPr>
            <w:r w:rsidRPr="003B718C">
              <w:t>BASF AG, 1988g</w:t>
            </w:r>
          </w:p>
        </w:tc>
        <w:tc>
          <w:tcPr>
            <w:tcW w:w="1441" w:type="dxa"/>
            <w:vMerge/>
          </w:tcPr>
          <w:p w:rsidR="005F16DB" w:rsidRPr="003B718C" w:rsidRDefault="005F16DB" w:rsidP="001C57F4">
            <w:pPr>
              <w:pStyle w:val="Tabletext"/>
              <w:spacing w:before="20" w:after="20"/>
            </w:pPr>
          </w:p>
        </w:tc>
      </w:tr>
      <w:tr w:rsidR="005F16DB" w:rsidRPr="003B718C" w:rsidTr="003B718C">
        <w:trPr>
          <w:trHeight w:val="288"/>
        </w:trPr>
        <w:tc>
          <w:tcPr>
            <w:tcW w:w="1702" w:type="dxa"/>
            <w:vMerge/>
          </w:tcPr>
          <w:p w:rsidR="005F16DB" w:rsidRPr="003B718C" w:rsidRDefault="005F16DB" w:rsidP="001C57F4">
            <w:pPr>
              <w:pStyle w:val="Tabletext"/>
              <w:spacing w:before="20" w:after="20"/>
            </w:pPr>
          </w:p>
        </w:tc>
        <w:tc>
          <w:tcPr>
            <w:tcW w:w="1890" w:type="dxa"/>
          </w:tcPr>
          <w:p w:rsidR="005F16DB" w:rsidRPr="003B718C" w:rsidRDefault="005F16DB" w:rsidP="001C57F4">
            <w:pPr>
              <w:pStyle w:val="Tabletext"/>
              <w:spacing w:before="20" w:after="20"/>
              <w:rPr>
                <w:i/>
              </w:rPr>
            </w:pPr>
            <w:r w:rsidRPr="003B718C">
              <w:rPr>
                <w:i/>
              </w:rPr>
              <w:t>Desmodesmus subspicatus/</w:t>
            </w:r>
            <w:r w:rsidRPr="003B718C">
              <w:t xml:space="preserve"> DIN 38412, Part 9</w:t>
            </w:r>
          </w:p>
        </w:tc>
        <w:tc>
          <w:tcPr>
            <w:tcW w:w="2070" w:type="dxa"/>
            <w:tcMar>
              <w:top w:w="115" w:type="dxa"/>
              <w:left w:w="115" w:type="dxa"/>
              <w:right w:w="115" w:type="dxa"/>
            </w:tcMar>
          </w:tcPr>
          <w:p w:rsidR="005F16DB" w:rsidRPr="003B718C" w:rsidRDefault="005F16DB" w:rsidP="001C57F4">
            <w:pPr>
              <w:pStyle w:val="Tabletext"/>
              <w:spacing w:before="20" w:after="20"/>
            </w:pPr>
            <w:r w:rsidRPr="003B718C">
              <w:t>3.14 (EyC50)</w:t>
            </w:r>
          </w:p>
          <w:p w:rsidR="005F16DB" w:rsidRPr="003B718C" w:rsidRDefault="005F16DB" w:rsidP="001C57F4">
            <w:pPr>
              <w:pStyle w:val="Tabletext"/>
              <w:spacing w:before="20" w:after="20"/>
            </w:pPr>
            <w:r w:rsidRPr="003B718C">
              <w:t xml:space="preserve">7.79 (ErC50) </w:t>
            </w:r>
          </w:p>
          <w:p w:rsidR="00F92E7C" w:rsidRPr="003B718C" w:rsidRDefault="005F16DB" w:rsidP="001C57F4">
            <w:pPr>
              <w:pStyle w:val="Tabletext"/>
              <w:spacing w:before="20" w:after="20"/>
            </w:pPr>
            <w:r w:rsidRPr="003B718C">
              <w:t>5.01 (EbC50)</w:t>
            </w:r>
          </w:p>
          <w:p w:rsidR="005F16DB" w:rsidRPr="003B718C" w:rsidRDefault="00F92E7C" w:rsidP="001C57F4">
            <w:pPr>
              <w:pStyle w:val="Tabletext"/>
              <w:spacing w:before="20" w:after="20"/>
            </w:pPr>
            <w:r w:rsidRPr="003B718C">
              <w:t xml:space="preserve">(pH 8.0-10.1; </w:t>
            </w:r>
            <w:r w:rsidR="005F16DB" w:rsidRPr="003B718C">
              <w:t>nominal</w:t>
            </w:r>
            <w:r w:rsidRPr="003B718C">
              <w:t>)</w:t>
            </w:r>
          </w:p>
        </w:tc>
        <w:tc>
          <w:tcPr>
            <w:tcW w:w="1440" w:type="dxa"/>
            <w:shd w:val="clear" w:color="auto" w:fill="auto"/>
            <w:tcMar>
              <w:top w:w="115" w:type="dxa"/>
              <w:left w:w="115" w:type="dxa"/>
              <w:right w:w="115" w:type="dxa"/>
            </w:tcMar>
          </w:tcPr>
          <w:p w:rsidR="005F16DB" w:rsidRPr="003B718C" w:rsidRDefault="005F16DB" w:rsidP="001C57F4">
            <w:pPr>
              <w:pStyle w:val="Tabletext"/>
              <w:spacing w:before="20" w:after="20"/>
            </w:pPr>
            <w:r w:rsidRPr="003B718C">
              <w:t>BASF AG, 1988h</w:t>
            </w:r>
          </w:p>
        </w:tc>
        <w:tc>
          <w:tcPr>
            <w:tcW w:w="1441" w:type="dxa"/>
            <w:vMerge/>
          </w:tcPr>
          <w:p w:rsidR="005F16DB" w:rsidRPr="003B718C" w:rsidRDefault="005F16DB" w:rsidP="001C57F4">
            <w:pPr>
              <w:pStyle w:val="Tabletext"/>
              <w:spacing w:before="20" w:after="20"/>
            </w:pPr>
          </w:p>
        </w:tc>
      </w:tr>
      <w:tr w:rsidR="004B31FB" w:rsidRPr="003B718C" w:rsidTr="003B718C">
        <w:trPr>
          <w:trHeight w:val="288"/>
        </w:trPr>
        <w:tc>
          <w:tcPr>
            <w:tcW w:w="1702" w:type="dxa"/>
          </w:tcPr>
          <w:p w:rsidR="004B31FB" w:rsidRPr="003B718C" w:rsidRDefault="004B31FB" w:rsidP="001C57F4">
            <w:pPr>
              <w:pStyle w:val="Tabletext"/>
              <w:spacing w:before="20" w:after="20"/>
            </w:pPr>
            <w:r w:rsidRPr="003B718C">
              <w:t>tert-Butylamine</w:t>
            </w:r>
          </w:p>
        </w:tc>
        <w:tc>
          <w:tcPr>
            <w:tcW w:w="1890" w:type="dxa"/>
          </w:tcPr>
          <w:p w:rsidR="004B31FB" w:rsidRPr="003B718C" w:rsidRDefault="004B31FB" w:rsidP="001C57F4">
            <w:pPr>
              <w:pStyle w:val="Tabletext"/>
              <w:spacing w:before="20" w:after="20"/>
            </w:pPr>
            <w:r w:rsidRPr="003B718C">
              <w:rPr>
                <w:i/>
              </w:rPr>
              <w:t>Pseudokirchnerella subcapitata/</w:t>
            </w:r>
            <w:r w:rsidRPr="003B718C">
              <w:t xml:space="preserve"> EPA 1971</w:t>
            </w:r>
          </w:p>
        </w:tc>
        <w:tc>
          <w:tcPr>
            <w:tcW w:w="2070" w:type="dxa"/>
            <w:tcMar>
              <w:top w:w="115" w:type="dxa"/>
              <w:left w:w="115" w:type="dxa"/>
              <w:right w:w="115" w:type="dxa"/>
            </w:tcMar>
          </w:tcPr>
          <w:p w:rsidR="004B31FB" w:rsidRPr="003B718C" w:rsidRDefault="004B31FB" w:rsidP="001C57F4">
            <w:pPr>
              <w:pStyle w:val="Tabletext"/>
              <w:spacing w:before="20" w:after="20"/>
            </w:pPr>
            <w:r w:rsidRPr="003B718C">
              <w:t>16 (96</w:t>
            </w:r>
            <w:r w:rsidR="005F16DB" w:rsidRPr="003B718C">
              <w:t xml:space="preserve"> </w:t>
            </w:r>
            <w:r w:rsidRPr="003B718C">
              <w:t xml:space="preserve">hr; </w:t>
            </w:r>
            <w:r w:rsidR="005F16DB" w:rsidRPr="003B718C">
              <w:t>pH not specified</w:t>
            </w:r>
            <w:r w:rsidRPr="003B718C">
              <w:t>; measured)</w:t>
            </w:r>
          </w:p>
        </w:tc>
        <w:tc>
          <w:tcPr>
            <w:tcW w:w="1440" w:type="dxa"/>
            <w:tcMar>
              <w:top w:w="115" w:type="dxa"/>
              <w:left w:w="115" w:type="dxa"/>
              <w:right w:w="115" w:type="dxa"/>
            </w:tcMar>
          </w:tcPr>
          <w:p w:rsidR="004B31FB" w:rsidRPr="003B718C" w:rsidRDefault="004B31FB" w:rsidP="001C57F4">
            <w:pPr>
              <w:pStyle w:val="Tabletext"/>
              <w:spacing w:before="20" w:after="20"/>
            </w:pPr>
            <w:r w:rsidRPr="003B718C">
              <w:t>Calamari et al., 1980</w:t>
            </w:r>
          </w:p>
        </w:tc>
        <w:tc>
          <w:tcPr>
            <w:tcW w:w="1441" w:type="dxa"/>
          </w:tcPr>
          <w:p w:rsidR="004B31FB" w:rsidRPr="003B718C" w:rsidRDefault="005F16DB" w:rsidP="001C57F4">
            <w:pPr>
              <w:pStyle w:val="Tabletext"/>
              <w:spacing w:before="20" w:after="20"/>
            </w:pPr>
            <w:r w:rsidRPr="003B718C">
              <w:t>1.65</w:t>
            </w:r>
          </w:p>
        </w:tc>
      </w:tr>
      <w:tr w:rsidR="00EA034C" w:rsidRPr="003B718C" w:rsidTr="003B718C">
        <w:trPr>
          <w:trHeight w:val="288"/>
        </w:trPr>
        <w:tc>
          <w:tcPr>
            <w:tcW w:w="1702" w:type="dxa"/>
          </w:tcPr>
          <w:p w:rsidR="00EA034C" w:rsidRPr="003B718C" w:rsidRDefault="00EA034C" w:rsidP="001C57F4">
            <w:pPr>
              <w:pStyle w:val="Tabletext"/>
              <w:spacing w:before="20" w:after="20"/>
            </w:pPr>
            <w:r w:rsidRPr="003B718C">
              <w:t>Octylamine</w:t>
            </w:r>
          </w:p>
        </w:tc>
        <w:tc>
          <w:tcPr>
            <w:tcW w:w="1890" w:type="dxa"/>
          </w:tcPr>
          <w:p w:rsidR="00EA034C" w:rsidRPr="003B718C" w:rsidRDefault="00EA034C" w:rsidP="001C57F4">
            <w:pPr>
              <w:pStyle w:val="Tabletext"/>
              <w:spacing w:before="20" w:after="20"/>
              <w:rPr>
                <w:i/>
              </w:rPr>
            </w:pPr>
            <w:r w:rsidRPr="003B718C">
              <w:rPr>
                <w:i/>
              </w:rPr>
              <w:t>Desmodesmus subspicatus/</w:t>
            </w:r>
            <w:r w:rsidRPr="003B718C">
              <w:t xml:space="preserve"> EEC Directive 92/69/EEC, Annex V, part C.3</w:t>
            </w:r>
          </w:p>
        </w:tc>
        <w:tc>
          <w:tcPr>
            <w:tcW w:w="2070" w:type="dxa"/>
            <w:tcMar>
              <w:top w:w="115" w:type="dxa"/>
              <w:left w:w="115" w:type="dxa"/>
              <w:right w:w="115" w:type="dxa"/>
            </w:tcMar>
          </w:tcPr>
          <w:p w:rsidR="00EA034C" w:rsidRPr="003B718C" w:rsidRDefault="00EA034C" w:rsidP="001C57F4">
            <w:pPr>
              <w:pStyle w:val="Tabletext"/>
              <w:spacing w:before="20" w:after="20"/>
            </w:pPr>
            <w:r w:rsidRPr="003B718C">
              <w:t>0.23 (ErC50)</w:t>
            </w:r>
          </w:p>
          <w:p w:rsidR="00EA034C" w:rsidRPr="003B718C" w:rsidRDefault="00EA034C" w:rsidP="001C57F4">
            <w:pPr>
              <w:pStyle w:val="Tabletext"/>
              <w:spacing w:before="20" w:after="20"/>
            </w:pPr>
            <w:r w:rsidRPr="003B718C">
              <w:t>0.12 (EbC50)</w:t>
            </w:r>
          </w:p>
          <w:p w:rsidR="00EA034C" w:rsidRPr="003B718C" w:rsidRDefault="00EA034C" w:rsidP="001C57F4">
            <w:pPr>
              <w:pStyle w:val="Tabletext"/>
              <w:spacing w:before="20" w:after="20"/>
            </w:pPr>
            <w:r w:rsidRPr="003B718C">
              <w:t>(pH not specified; nominal)</w:t>
            </w:r>
          </w:p>
        </w:tc>
        <w:tc>
          <w:tcPr>
            <w:tcW w:w="1440" w:type="dxa"/>
            <w:tcMar>
              <w:top w:w="115" w:type="dxa"/>
              <w:left w:w="115" w:type="dxa"/>
              <w:right w:w="115" w:type="dxa"/>
            </w:tcMar>
          </w:tcPr>
          <w:p w:rsidR="00EA034C" w:rsidRPr="003B718C" w:rsidRDefault="00EA034C" w:rsidP="001C57F4">
            <w:pPr>
              <w:pStyle w:val="Tabletext"/>
              <w:spacing w:before="20" w:after="20"/>
            </w:pPr>
            <w:r w:rsidRPr="003B718C">
              <w:t>BASF, 1997d,e</w:t>
            </w:r>
          </w:p>
        </w:tc>
        <w:tc>
          <w:tcPr>
            <w:tcW w:w="1441" w:type="dxa"/>
          </w:tcPr>
          <w:p w:rsidR="00EA034C" w:rsidRPr="003B718C" w:rsidRDefault="00EA034C" w:rsidP="001C57F4">
            <w:pPr>
              <w:pStyle w:val="Tabletext"/>
              <w:spacing w:before="20" w:after="20"/>
            </w:pPr>
            <w:r w:rsidRPr="003B718C">
              <w:t>0.50</w:t>
            </w:r>
          </w:p>
        </w:tc>
      </w:tr>
      <w:tr w:rsidR="00EA034C" w:rsidRPr="003B718C" w:rsidTr="003B718C">
        <w:trPr>
          <w:trHeight w:val="288"/>
        </w:trPr>
        <w:tc>
          <w:tcPr>
            <w:tcW w:w="1702" w:type="dxa"/>
          </w:tcPr>
          <w:p w:rsidR="00EA034C" w:rsidRPr="003B718C" w:rsidRDefault="00EA034C" w:rsidP="001C57F4">
            <w:pPr>
              <w:pStyle w:val="Tabletext"/>
              <w:spacing w:before="20" w:after="20"/>
            </w:pPr>
            <w:r w:rsidRPr="003B718C">
              <w:t xml:space="preserve">Hexylamine, 2-ethyl- </w:t>
            </w:r>
          </w:p>
        </w:tc>
        <w:tc>
          <w:tcPr>
            <w:tcW w:w="1890" w:type="dxa"/>
          </w:tcPr>
          <w:p w:rsidR="00EA034C" w:rsidRPr="003B718C" w:rsidRDefault="00EA034C" w:rsidP="001C57F4">
            <w:pPr>
              <w:pStyle w:val="Tabletext"/>
              <w:spacing w:before="20" w:after="20"/>
            </w:pPr>
            <w:r w:rsidRPr="003B718C">
              <w:rPr>
                <w:i/>
              </w:rPr>
              <w:t>Desmodesmus subspicatus/</w:t>
            </w:r>
            <w:r w:rsidRPr="003B718C">
              <w:t>OECD 201</w:t>
            </w:r>
          </w:p>
        </w:tc>
        <w:tc>
          <w:tcPr>
            <w:tcW w:w="2070" w:type="dxa"/>
            <w:tcMar>
              <w:top w:w="115" w:type="dxa"/>
              <w:left w:w="115" w:type="dxa"/>
              <w:right w:w="115" w:type="dxa"/>
            </w:tcMar>
          </w:tcPr>
          <w:p w:rsidR="00EA034C" w:rsidRPr="003B718C" w:rsidRDefault="00EA034C" w:rsidP="001C57F4">
            <w:pPr>
              <w:pStyle w:val="Tabletext"/>
              <w:spacing w:before="20" w:after="20"/>
            </w:pPr>
            <w:r w:rsidRPr="003B718C">
              <w:t>10 (ErC50)</w:t>
            </w:r>
          </w:p>
          <w:p w:rsidR="00EA034C" w:rsidRPr="003B718C" w:rsidRDefault="00EA034C" w:rsidP="001C57F4">
            <w:pPr>
              <w:pStyle w:val="Tabletext"/>
              <w:spacing w:before="20" w:after="20"/>
            </w:pPr>
            <w:r w:rsidRPr="003B718C">
              <w:t>4.5 (EbC50)</w:t>
            </w:r>
          </w:p>
          <w:p w:rsidR="00EA034C" w:rsidRPr="003B718C" w:rsidRDefault="00EA034C" w:rsidP="001C57F4">
            <w:pPr>
              <w:pStyle w:val="Tabletext"/>
              <w:spacing w:before="20" w:after="20"/>
            </w:pPr>
            <w:r w:rsidRPr="003B718C">
              <w:t>(pH 7.4 – 8.0, measured)</w:t>
            </w:r>
          </w:p>
          <w:p w:rsidR="00EA034C" w:rsidRPr="003B718C" w:rsidRDefault="00EA034C" w:rsidP="001C57F4">
            <w:pPr>
              <w:pStyle w:val="Tabletext"/>
              <w:spacing w:before="20" w:after="20"/>
            </w:pPr>
          </w:p>
        </w:tc>
        <w:tc>
          <w:tcPr>
            <w:tcW w:w="1440" w:type="dxa"/>
            <w:tcMar>
              <w:top w:w="115" w:type="dxa"/>
              <w:left w:w="115" w:type="dxa"/>
              <w:right w:w="115" w:type="dxa"/>
            </w:tcMar>
          </w:tcPr>
          <w:p w:rsidR="00EA034C" w:rsidRPr="003B718C" w:rsidRDefault="00EA034C" w:rsidP="001C57F4">
            <w:pPr>
              <w:pStyle w:val="Tabletext"/>
              <w:spacing w:before="20" w:after="20"/>
            </w:pPr>
            <w:r w:rsidRPr="003B718C">
              <w:t>Muckle, 2010</w:t>
            </w:r>
          </w:p>
        </w:tc>
        <w:tc>
          <w:tcPr>
            <w:tcW w:w="1441" w:type="dxa"/>
          </w:tcPr>
          <w:p w:rsidR="00EA034C" w:rsidRPr="003B718C" w:rsidRDefault="00353725" w:rsidP="001C57F4">
            <w:pPr>
              <w:pStyle w:val="Tabletext"/>
              <w:spacing w:before="20" w:after="20"/>
            </w:pPr>
            <w:r w:rsidRPr="003B718C">
              <w:t>0.53</w:t>
            </w:r>
          </w:p>
        </w:tc>
      </w:tr>
      <w:tr w:rsidR="00EA034C" w:rsidRPr="003B718C" w:rsidTr="003B718C">
        <w:trPr>
          <w:trHeight w:val="432"/>
        </w:trPr>
        <w:tc>
          <w:tcPr>
            <w:tcW w:w="1702" w:type="dxa"/>
          </w:tcPr>
          <w:p w:rsidR="00EA034C" w:rsidRPr="003B718C" w:rsidRDefault="00EA034C" w:rsidP="001C57F4">
            <w:pPr>
              <w:pStyle w:val="Tabletext"/>
              <w:spacing w:before="20" w:after="20"/>
            </w:pPr>
            <w:r w:rsidRPr="003B718C">
              <w:t>Propylamine, 3-methoxy-</w:t>
            </w:r>
          </w:p>
        </w:tc>
        <w:tc>
          <w:tcPr>
            <w:tcW w:w="1890" w:type="dxa"/>
          </w:tcPr>
          <w:p w:rsidR="00EA034C" w:rsidRPr="003B718C" w:rsidRDefault="00EA034C" w:rsidP="001C57F4">
            <w:pPr>
              <w:pStyle w:val="Tabletext"/>
              <w:spacing w:before="20" w:after="20"/>
            </w:pPr>
            <w:r w:rsidRPr="003B718C">
              <w:t>Green algae</w:t>
            </w:r>
          </w:p>
        </w:tc>
        <w:tc>
          <w:tcPr>
            <w:tcW w:w="2070" w:type="dxa"/>
            <w:tcMar>
              <w:top w:w="115" w:type="dxa"/>
              <w:left w:w="115" w:type="dxa"/>
              <w:right w:w="115" w:type="dxa"/>
            </w:tcMar>
          </w:tcPr>
          <w:p w:rsidR="00EA034C" w:rsidRPr="003B718C" w:rsidRDefault="00EA034C" w:rsidP="001C57F4">
            <w:pPr>
              <w:pStyle w:val="Tabletext"/>
              <w:spacing w:before="20" w:after="20"/>
            </w:pPr>
            <w:r w:rsidRPr="003B718C">
              <w:t>-</w:t>
            </w:r>
          </w:p>
        </w:tc>
        <w:tc>
          <w:tcPr>
            <w:tcW w:w="1440" w:type="dxa"/>
            <w:tcMar>
              <w:top w:w="115" w:type="dxa"/>
              <w:left w:w="115" w:type="dxa"/>
              <w:right w:w="115" w:type="dxa"/>
            </w:tcMar>
          </w:tcPr>
          <w:p w:rsidR="00EA034C" w:rsidRPr="003B718C" w:rsidRDefault="00EA034C" w:rsidP="001C57F4">
            <w:pPr>
              <w:pStyle w:val="Tabletext"/>
              <w:spacing w:before="20" w:after="20"/>
              <w:rPr>
                <w:highlight w:val="cyan"/>
              </w:rPr>
            </w:pPr>
            <w:r w:rsidRPr="003B718C">
              <w:t>-</w:t>
            </w:r>
          </w:p>
        </w:tc>
        <w:tc>
          <w:tcPr>
            <w:tcW w:w="1441" w:type="dxa"/>
          </w:tcPr>
          <w:p w:rsidR="00EA034C" w:rsidRPr="003B718C" w:rsidRDefault="00EA034C" w:rsidP="001C57F4">
            <w:pPr>
              <w:pStyle w:val="Tabletext"/>
              <w:spacing w:before="20" w:after="20"/>
            </w:pPr>
            <w:r w:rsidRPr="003B718C">
              <w:t>5.36</w:t>
            </w:r>
          </w:p>
        </w:tc>
      </w:tr>
      <w:tr w:rsidR="00EA034C" w:rsidRPr="003B718C" w:rsidTr="003B718C">
        <w:trPr>
          <w:trHeight w:val="288"/>
        </w:trPr>
        <w:tc>
          <w:tcPr>
            <w:tcW w:w="1702" w:type="dxa"/>
            <w:vMerge w:val="restart"/>
          </w:tcPr>
          <w:p w:rsidR="00EA034C" w:rsidRPr="003B718C" w:rsidRDefault="00EA034C" w:rsidP="001C57F4">
            <w:pPr>
              <w:pStyle w:val="Tabletext"/>
              <w:spacing w:before="20" w:after="20"/>
            </w:pPr>
            <w:r w:rsidRPr="003B718C">
              <w:t>Cyclohexylamine, 4,4’-methylenebis</w:t>
            </w:r>
          </w:p>
        </w:tc>
        <w:tc>
          <w:tcPr>
            <w:tcW w:w="1890" w:type="dxa"/>
          </w:tcPr>
          <w:p w:rsidR="00EA034C" w:rsidRPr="003B718C" w:rsidRDefault="00EA034C" w:rsidP="001C57F4">
            <w:pPr>
              <w:pStyle w:val="Tabletext"/>
              <w:spacing w:before="20" w:after="20"/>
              <w:rPr>
                <w:bCs/>
                <w:i/>
              </w:rPr>
            </w:pPr>
            <w:r w:rsidRPr="003B718C">
              <w:rPr>
                <w:bCs/>
                <w:i/>
              </w:rPr>
              <w:t>Desmodesmus subspicatus/</w:t>
            </w:r>
            <w:r w:rsidRPr="003B718C">
              <w:t xml:space="preserve"> </w:t>
            </w:r>
            <w:r w:rsidRPr="003B718C">
              <w:rPr>
                <w:bCs/>
              </w:rPr>
              <w:t>DIN 38412, Part 9</w:t>
            </w:r>
          </w:p>
        </w:tc>
        <w:tc>
          <w:tcPr>
            <w:tcW w:w="2070" w:type="dxa"/>
          </w:tcPr>
          <w:p w:rsidR="00EA034C" w:rsidRPr="003B718C" w:rsidRDefault="00EA034C" w:rsidP="001C57F4">
            <w:pPr>
              <w:pStyle w:val="Tabletext"/>
              <w:spacing w:before="20" w:after="20"/>
              <w:rPr>
                <w:bCs/>
              </w:rPr>
            </w:pPr>
            <w:r w:rsidRPr="003B718C">
              <w:rPr>
                <w:bCs/>
              </w:rPr>
              <w:t>141 - 200 (ErC50 and  EbC50) (</w:t>
            </w:r>
            <w:r w:rsidR="002F2737" w:rsidRPr="003B718C">
              <w:rPr>
                <w:bCs/>
              </w:rPr>
              <w:t>unbuffered</w:t>
            </w:r>
            <w:r w:rsidRPr="003B718C">
              <w:rPr>
                <w:bCs/>
              </w:rPr>
              <w:t>, nominal)</w:t>
            </w:r>
          </w:p>
        </w:tc>
        <w:tc>
          <w:tcPr>
            <w:tcW w:w="1440" w:type="dxa"/>
          </w:tcPr>
          <w:p w:rsidR="00EA034C" w:rsidRPr="003B718C" w:rsidRDefault="00EA034C" w:rsidP="001C57F4">
            <w:pPr>
              <w:pStyle w:val="Tabletext"/>
              <w:spacing w:before="20" w:after="20"/>
            </w:pPr>
            <w:r w:rsidRPr="003B718C">
              <w:t>BASF, 1990g</w:t>
            </w:r>
          </w:p>
        </w:tc>
        <w:tc>
          <w:tcPr>
            <w:tcW w:w="1441" w:type="dxa"/>
            <w:vMerge w:val="restart"/>
          </w:tcPr>
          <w:p w:rsidR="00EA034C" w:rsidRPr="003B718C" w:rsidRDefault="00EA034C" w:rsidP="001C57F4">
            <w:pPr>
              <w:pStyle w:val="Tabletext"/>
              <w:spacing w:before="20" w:after="20"/>
            </w:pPr>
            <w:r w:rsidRPr="003B718C">
              <w:t>0.54</w:t>
            </w:r>
          </w:p>
        </w:tc>
      </w:tr>
      <w:tr w:rsidR="00EA034C" w:rsidRPr="003B718C" w:rsidTr="003B718C">
        <w:trPr>
          <w:trHeight w:val="288"/>
        </w:trPr>
        <w:tc>
          <w:tcPr>
            <w:tcW w:w="1702" w:type="dxa"/>
            <w:vMerge/>
          </w:tcPr>
          <w:p w:rsidR="00EA034C" w:rsidRPr="003B718C" w:rsidRDefault="00EA034C" w:rsidP="001C57F4">
            <w:pPr>
              <w:pStyle w:val="Tabletext"/>
              <w:spacing w:before="20" w:after="20"/>
            </w:pPr>
          </w:p>
        </w:tc>
        <w:tc>
          <w:tcPr>
            <w:tcW w:w="1890" w:type="dxa"/>
          </w:tcPr>
          <w:p w:rsidR="00EA034C" w:rsidRPr="003B718C" w:rsidRDefault="00EA034C" w:rsidP="001C57F4">
            <w:pPr>
              <w:pStyle w:val="Tabletext"/>
              <w:spacing w:before="20" w:after="20"/>
              <w:rPr>
                <w:bCs/>
                <w:i/>
              </w:rPr>
            </w:pPr>
            <w:r w:rsidRPr="003B718C">
              <w:rPr>
                <w:bCs/>
                <w:i/>
              </w:rPr>
              <w:t>Desmodesmus subspicatus/</w:t>
            </w:r>
            <w:r w:rsidRPr="003B718C">
              <w:t xml:space="preserve"> DIN 38412, Part 9</w:t>
            </w:r>
          </w:p>
        </w:tc>
        <w:tc>
          <w:tcPr>
            <w:tcW w:w="2070" w:type="dxa"/>
          </w:tcPr>
          <w:p w:rsidR="00EA034C" w:rsidRPr="003B718C" w:rsidRDefault="00EA034C" w:rsidP="001C57F4">
            <w:pPr>
              <w:pStyle w:val="Tabletext"/>
              <w:spacing w:before="20" w:after="20"/>
              <w:rPr>
                <w:bCs/>
              </w:rPr>
            </w:pPr>
            <w:r w:rsidRPr="003B718C">
              <w:rPr>
                <w:bCs/>
              </w:rPr>
              <w:t>2164 (ErC50)</w:t>
            </w:r>
          </w:p>
          <w:p w:rsidR="00C12E92" w:rsidRPr="003B718C" w:rsidRDefault="00EA034C" w:rsidP="001C57F4">
            <w:pPr>
              <w:pStyle w:val="Tabletext"/>
              <w:spacing w:before="20" w:after="20"/>
              <w:rPr>
                <w:bCs/>
              </w:rPr>
            </w:pPr>
            <w:r w:rsidRPr="003B718C">
              <w:rPr>
                <w:bCs/>
              </w:rPr>
              <w:t>670 (EbC50)</w:t>
            </w:r>
          </w:p>
          <w:p w:rsidR="00EA034C" w:rsidRPr="003B718C" w:rsidRDefault="00C12E92" w:rsidP="001C57F4">
            <w:pPr>
              <w:pStyle w:val="Tabletext"/>
              <w:spacing w:before="20" w:after="20"/>
              <w:rPr>
                <w:bCs/>
              </w:rPr>
            </w:pPr>
            <w:r w:rsidRPr="003B718C">
              <w:rPr>
                <w:bCs/>
              </w:rPr>
              <w:t>(buffered,</w:t>
            </w:r>
            <w:r w:rsidR="00EA034C" w:rsidRPr="003B718C">
              <w:rPr>
                <w:bCs/>
              </w:rPr>
              <w:t xml:space="preserve"> nominal</w:t>
            </w:r>
            <w:r w:rsidRPr="003B718C">
              <w:rPr>
                <w:bCs/>
              </w:rPr>
              <w:t>)</w:t>
            </w:r>
          </w:p>
        </w:tc>
        <w:tc>
          <w:tcPr>
            <w:tcW w:w="1440" w:type="dxa"/>
          </w:tcPr>
          <w:p w:rsidR="00EA034C" w:rsidRPr="003B718C" w:rsidRDefault="00EA034C" w:rsidP="001C57F4">
            <w:pPr>
              <w:pStyle w:val="Tabletext"/>
              <w:spacing w:before="20" w:after="20"/>
            </w:pPr>
            <w:r w:rsidRPr="003B718C">
              <w:t>BASF, 1990h</w:t>
            </w:r>
          </w:p>
        </w:tc>
        <w:tc>
          <w:tcPr>
            <w:tcW w:w="1441" w:type="dxa"/>
            <w:vMerge/>
          </w:tcPr>
          <w:p w:rsidR="00EA034C" w:rsidRPr="003B718C" w:rsidRDefault="00EA034C" w:rsidP="001C57F4">
            <w:pPr>
              <w:pStyle w:val="Tabletext"/>
              <w:spacing w:before="20" w:after="20"/>
            </w:pPr>
          </w:p>
        </w:tc>
      </w:tr>
      <w:tr w:rsidR="00EA034C" w:rsidRPr="003B718C" w:rsidTr="003B718C">
        <w:trPr>
          <w:trHeight w:val="288"/>
        </w:trPr>
        <w:tc>
          <w:tcPr>
            <w:tcW w:w="1702" w:type="dxa"/>
          </w:tcPr>
          <w:p w:rsidR="00EA034C" w:rsidRPr="003B718C" w:rsidRDefault="00EA034C" w:rsidP="001C57F4">
            <w:pPr>
              <w:pStyle w:val="Tabletext"/>
              <w:spacing w:before="20" w:after="20"/>
            </w:pPr>
            <w:r w:rsidRPr="003B718C">
              <w:t xml:space="preserve">2-Propanol, 1-amino- </w:t>
            </w:r>
          </w:p>
        </w:tc>
        <w:tc>
          <w:tcPr>
            <w:tcW w:w="1890" w:type="dxa"/>
          </w:tcPr>
          <w:p w:rsidR="00EA034C" w:rsidRPr="003B718C" w:rsidRDefault="00EA034C" w:rsidP="001C57F4">
            <w:pPr>
              <w:pStyle w:val="Tabletext"/>
              <w:spacing w:before="20" w:after="20"/>
              <w:rPr>
                <w:i/>
              </w:rPr>
            </w:pPr>
            <w:r w:rsidRPr="003B718C">
              <w:rPr>
                <w:i/>
              </w:rPr>
              <w:t>Desmodesmus subspicatus/</w:t>
            </w:r>
            <w:r w:rsidRPr="003B718C">
              <w:t xml:space="preserve"> DIN 38412, part 9</w:t>
            </w:r>
          </w:p>
        </w:tc>
        <w:tc>
          <w:tcPr>
            <w:tcW w:w="2070" w:type="dxa"/>
          </w:tcPr>
          <w:p w:rsidR="00EA034C" w:rsidRPr="003B718C" w:rsidRDefault="00EA034C" w:rsidP="001C57F4">
            <w:pPr>
              <w:pStyle w:val="Tabletext"/>
              <w:spacing w:before="20" w:after="20"/>
              <w:rPr>
                <w:lang w:val="nl-NL"/>
              </w:rPr>
            </w:pPr>
            <w:r w:rsidRPr="003B718C">
              <w:rPr>
                <w:lang w:val="nl-NL"/>
              </w:rPr>
              <w:t>25.4 mg/L (</w:t>
            </w:r>
            <w:r w:rsidRPr="003B718C">
              <w:rPr>
                <w:bCs/>
                <w:lang w:val="nl-NL"/>
              </w:rPr>
              <w:t>EbC50</w:t>
            </w:r>
            <w:r w:rsidRPr="003B718C">
              <w:rPr>
                <w:lang w:val="nl-NL"/>
              </w:rPr>
              <w:t>)</w:t>
            </w:r>
          </w:p>
          <w:p w:rsidR="00EA034C" w:rsidRPr="003B718C" w:rsidRDefault="00EA034C" w:rsidP="001C57F4">
            <w:pPr>
              <w:pStyle w:val="Tabletext"/>
              <w:spacing w:before="20" w:after="20"/>
              <w:rPr>
                <w:lang w:val="nl-NL"/>
              </w:rPr>
            </w:pPr>
            <w:r w:rsidRPr="003B718C">
              <w:rPr>
                <w:lang w:val="nl-NL"/>
              </w:rPr>
              <w:t>32.7 mg/L (</w:t>
            </w:r>
            <w:r w:rsidRPr="003B718C">
              <w:rPr>
                <w:bCs/>
                <w:lang w:val="nl-NL"/>
              </w:rPr>
              <w:t>ErC50</w:t>
            </w:r>
            <w:r w:rsidRPr="003B718C">
              <w:rPr>
                <w:lang w:val="nl-NL"/>
              </w:rPr>
              <w:t>)</w:t>
            </w:r>
          </w:p>
          <w:p w:rsidR="00EA034C" w:rsidRPr="003B718C" w:rsidRDefault="00EA034C" w:rsidP="001C57F4">
            <w:pPr>
              <w:pStyle w:val="Tabletext"/>
              <w:spacing w:before="20" w:after="20"/>
              <w:rPr>
                <w:lang w:val="nl-NL"/>
              </w:rPr>
            </w:pPr>
            <w:r w:rsidRPr="003B718C">
              <w:rPr>
                <w:lang w:val="nl-NL"/>
              </w:rPr>
              <w:t>(pH 8.68-10.24, nominal)</w:t>
            </w:r>
          </w:p>
        </w:tc>
        <w:tc>
          <w:tcPr>
            <w:tcW w:w="1440" w:type="dxa"/>
          </w:tcPr>
          <w:p w:rsidR="00EA034C" w:rsidRPr="003B718C" w:rsidRDefault="00EA034C" w:rsidP="001C57F4">
            <w:pPr>
              <w:pStyle w:val="Tabletext"/>
              <w:spacing w:before="20" w:after="20"/>
            </w:pPr>
            <w:r w:rsidRPr="003B718C">
              <w:t>BASF, 1989d; ECT, 2007b</w:t>
            </w:r>
          </w:p>
        </w:tc>
        <w:tc>
          <w:tcPr>
            <w:tcW w:w="1441" w:type="dxa"/>
          </w:tcPr>
          <w:p w:rsidR="00EA034C" w:rsidRPr="003B718C" w:rsidRDefault="00EA034C" w:rsidP="001C57F4">
            <w:pPr>
              <w:pStyle w:val="Tabletext"/>
              <w:spacing w:before="20" w:after="20"/>
            </w:pPr>
            <w:r w:rsidRPr="003B718C">
              <w:t>8.74</w:t>
            </w:r>
          </w:p>
        </w:tc>
      </w:tr>
    </w:tbl>
    <w:p w:rsidR="00C000E9" w:rsidRPr="000F1277" w:rsidRDefault="00F87CE6" w:rsidP="001C57F4">
      <w:pPr>
        <w:pStyle w:val="Tablenote"/>
        <w:jc w:val="left"/>
      </w:pPr>
      <w:r w:rsidRPr="000F1277">
        <w:rPr>
          <w:vertAlign w:val="superscript"/>
        </w:rPr>
        <w:t xml:space="preserve">1 </w:t>
      </w:r>
      <w:r w:rsidRPr="000F1277">
        <w:t>ECOSAR Class used was Aliphatic Amines; all predicted values fall within the applicability domain</w:t>
      </w:r>
      <w:r w:rsidRPr="000F1277" w:rsidDel="00EA034C">
        <w:t xml:space="preserve"> </w:t>
      </w:r>
      <w:r w:rsidR="0035679A" w:rsidRPr="000F1277">
        <w:t xml:space="preserve">          </w:t>
      </w:r>
    </w:p>
    <w:p w:rsidR="0035679A" w:rsidRPr="000F1277" w:rsidRDefault="0035679A" w:rsidP="001C57F4">
      <w:pPr>
        <w:pStyle w:val="Tablenote"/>
        <w:jc w:val="left"/>
        <w:rPr>
          <w:bCs/>
        </w:rPr>
      </w:pPr>
      <w:r w:rsidRPr="000F1277">
        <w:t xml:space="preserve">  </w:t>
      </w:r>
    </w:p>
    <w:p w:rsidR="00C000E9" w:rsidRPr="000F1277" w:rsidRDefault="00C000E9" w:rsidP="00280CA3">
      <w:pPr>
        <w:pStyle w:val="SIARBody"/>
      </w:pPr>
      <w:bookmarkStart w:id="463" w:name="_Toc56838385"/>
      <w:r w:rsidRPr="000F1277">
        <w:t>Conclusion</w:t>
      </w:r>
    </w:p>
    <w:p w:rsidR="00B50AF4" w:rsidRPr="000F1277" w:rsidRDefault="009A1309" w:rsidP="00280CA3">
      <w:pPr>
        <w:pStyle w:val="SIARBody"/>
      </w:pPr>
      <w:r w:rsidRPr="000F1277">
        <w:t>Acute aquatic toxicity data are available for</w:t>
      </w:r>
      <w:r w:rsidRPr="000F1277">
        <w:rPr>
          <w:i/>
          <w:iCs/>
        </w:rPr>
        <w:t xml:space="preserve"> </w:t>
      </w:r>
      <w:r w:rsidRPr="000F1277">
        <w:rPr>
          <w:iCs/>
        </w:rPr>
        <w:t xml:space="preserve">all of the primary amines for fish, daphnia and algae. </w:t>
      </w:r>
      <w:r w:rsidRPr="000F1277">
        <w:t>Where data were missing for individual amines, toxicity was estimated by structural homology to primary amines with known toxicity or by using the Ecological Structure Activity Relationships (ECOSAR) Program in EPIWIN v4.0. In general, s</w:t>
      </w:r>
      <w:r w:rsidRPr="000F1277">
        <w:rPr>
          <w:bCs/>
        </w:rPr>
        <w:t>mall aliphatic amines are more toxic to algae than fish and invertebrates; toxicity tends to increase with longer chain length; small aliphatic amines that are un-ionized are more toxic to fish and invertebrates than when ionized; and toxicity to algae seems to be less affected by ionization. Observed effects in acute toxicity tests for fish appear to be due to an increase in pH at higher test item concentrations, as demonstrated in the tests with fish, where unbuffered and buffered test solutions were tested in parallel.  F</w:t>
      </w:r>
      <w:r w:rsidRPr="000F1277">
        <w:t>or fish, LC</w:t>
      </w:r>
      <w:r w:rsidRPr="000F1277">
        <w:rPr>
          <w:vertAlign w:val="subscript"/>
        </w:rPr>
        <w:t>50</w:t>
      </w:r>
      <w:r w:rsidRPr="000F1277">
        <w:t xml:space="preserve"> values </w:t>
      </w:r>
      <w:r w:rsidRPr="000F1277">
        <w:rPr>
          <w:bCs/>
        </w:rPr>
        <w:t>are generally between 1 and 100 mg/L</w:t>
      </w:r>
      <w:r w:rsidRPr="000F1277">
        <w:t xml:space="preserve"> when solutions were not </w:t>
      </w:r>
      <w:r w:rsidR="00EE4068" w:rsidRPr="000F1277">
        <w:t>buffered</w:t>
      </w:r>
      <w:r w:rsidRPr="000F1277">
        <w:t>. When the pH was controlled, EC</w:t>
      </w:r>
      <w:r w:rsidRPr="000F1277">
        <w:rPr>
          <w:vertAlign w:val="subscript"/>
        </w:rPr>
        <w:t>50</w:t>
      </w:r>
      <w:r w:rsidRPr="000F1277">
        <w:t xml:space="preserve"> values for fish </w:t>
      </w:r>
      <w:r w:rsidRPr="000F1277">
        <w:rPr>
          <w:bCs/>
        </w:rPr>
        <w:t xml:space="preserve">were generally &gt; 100 mg/L. </w:t>
      </w:r>
      <w:r w:rsidRPr="000F1277">
        <w:t xml:space="preserve"> </w:t>
      </w:r>
      <w:r w:rsidRPr="000F1277">
        <w:rPr>
          <w:bCs/>
        </w:rPr>
        <w:t>For 2-propanol, 1-amino the EC</w:t>
      </w:r>
      <w:r w:rsidRPr="000F1277">
        <w:rPr>
          <w:bCs/>
          <w:vertAlign w:val="subscript"/>
        </w:rPr>
        <w:t>50</w:t>
      </w:r>
      <w:r w:rsidRPr="000F1277">
        <w:rPr>
          <w:bCs/>
        </w:rPr>
        <w:t xml:space="preserve"> was &gt;</w:t>
      </w:r>
      <w:r w:rsidR="00EE4068" w:rsidRPr="000F1277">
        <w:rPr>
          <w:bCs/>
        </w:rPr>
        <w:t xml:space="preserve"> </w:t>
      </w:r>
      <w:r w:rsidRPr="000F1277">
        <w:rPr>
          <w:bCs/>
        </w:rPr>
        <w:t>215</w:t>
      </w:r>
      <w:r w:rsidR="00EE4068" w:rsidRPr="000F1277">
        <w:rPr>
          <w:bCs/>
        </w:rPr>
        <w:t xml:space="preserve"> </w:t>
      </w:r>
      <w:r w:rsidRPr="000F1277">
        <w:rPr>
          <w:bCs/>
        </w:rPr>
        <w:t>-</w:t>
      </w:r>
      <w:r w:rsidR="00EE4068" w:rsidRPr="000F1277">
        <w:rPr>
          <w:bCs/>
        </w:rPr>
        <w:t xml:space="preserve"> </w:t>
      </w:r>
      <w:r w:rsidRPr="000F1277">
        <w:rPr>
          <w:bCs/>
        </w:rPr>
        <w:t xml:space="preserve">&lt;464 mg/L when unbuffered and &gt; 1000 mg/L when buffered. </w:t>
      </w:r>
      <w:r w:rsidRPr="000F1277">
        <w:t xml:space="preserve"> For daphnids, EC</w:t>
      </w:r>
      <w:r w:rsidRPr="000F1277">
        <w:rPr>
          <w:vertAlign w:val="subscript"/>
        </w:rPr>
        <w:t>50</w:t>
      </w:r>
      <w:r w:rsidRPr="000F1277">
        <w:t xml:space="preserve"> values </w:t>
      </w:r>
      <w:r w:rsidRPr="000F1277">
        <w:rPr>
          <w:bCs/>
        </w:rPr>
        <w:t>are generally between 1 and 100 mg/L with the exception of methylamine and 2-propanol, 1-amino</w:t>
      </w:r>
      <w:r w:rsidR="00EE4068" w:rsidRPr="000F1277">
        <w:rPr>
          <w:bCs/>
        </w:rPr>
        <w:t xml:space="preserve"> (&gt; 100 mg/L)</w:t>
      </w:r>
      <w:r w:rsidRPr="000F1277">
        <w:rPr>
          <w:bCs/>
        </w:rPr>
        <w:t>.  Studies with methylamine and cyclohexylamine, 4</w:t>
      </w:r>
      <w:proofErr w:type="gramStart"/>
      <w:r w:rsidRPr="000F1277">
        <w:rPr>
          <w:bCs/>
        </w:rPr>
        <w:t>,4’</w:t>
      </w:r>
      <w:proofErr w:type="gramEnd"/>
      <w:r w:rsidRPr="000F1277">
        <w:rPr>
          <w:bCs/>
        </w:rPr>
        <w:t>-methylenebis- showed that the toxicity for daphnids may also be due to an increase in pH, where EC</w:t>
      </w:r>
      <w:r w:rsidRPr="000F1277">
        <w:rPr>
          <w:bCs/>
          <w:vertAlign w:val="subscript"/>
        </w:rPr>
        <w:t>50</w:t>
      </w:r>
      <w:r w:rsidRPr="000F1277">
        <w:rPr>
          <w:bCs/>
        </w:rPr>
        <w:t xml:space="preserve"> values were lower for unbuffered than buffered test solutions. </w:t>
      </w:r>
      <w:r w:rsidRPr="000F1277">
        <w:t xml:space="preserve">The </w:t>
      </w:r>
      <w:r w:rsidRPr="000F1277">
        <w:rPr>
          <w:bCs/>
        </w:rPr>
        <w:t>EC</w:t>
      </w:r>
      <w:r w:rsidRPr="000F1277">
        <w:rPr>
          <w:bCs/>
          <w:vertAlign w:val="subscript"/>
        </w:rPr>
        <w:t>50</w:t>
      </w:r>
      <w:r w:rsidRPr="000F1277">
        <w:rPr>
          <w:bCs/>
        </w:rPr>
        <w:t xml:space="preserve"> values for algae are generally between 1 and 100 mg/L, with the exceptions of sec-butylamine and octylamine (&lt;1 mg/L)</w:t>
      </w:r>
      <w:r w:rsidR="00EE4068" w:rsidRPr="000F1277">
        <w:rPr>
          <w:bCs/>
        </w:rPr>
        <w:t xml:space="preserve"> and cyclohexylamine, 4</w:t>
      </w:r>
      <w:proofErr w:type="gramStart"/>
      <w:r w:rsidR="00EE4068" w:rsidRPr="000F1277">
        <w:rPr>
          <w:bCs/>
        </w:rPr>
        <w:t>,4’</w:t>
      </w:r>
      <w:proofErr w:type="gramEnd"/>
      <w:r w:rsidR="00EE4068" w:rsidRPr="000F1277">
        <w:rPr>
          <w:bCs/>
        </w:rPr>
        <w:t>-methylenebis- (&gt; 100 mg/L)</w:t>
      </w:r>
      <w:r w:rsidR="00EE4068" w:rsidRPr="000F1277">
        <w:t xml:space="preserve">.  That the acute toxicity to algae may also be due to increased pH at higher test substance concentrations was shown in studies with isopropylamine and </w:t>
      </w:r>
      <w:r w:rsidR="00EE4068" w:rsidRPr="000F1277">
        <w:rPr>
          <w:bCs/>
        </w:rPr>
        <w:t>cyclohexylamine, 4,4’-methylenebis-, where the EC</w:t>
      </w:r>
      <w:r w:rsidR="00AF7EFE" w:rsidRPr="000F1277">
        <w:rPr>
          <w:bCs/>
          <w:vertAlign w:val="subscript"/>
        </w:rPr>
        <w:t>50</w:t>
      </w:r>
      <w:r w:rsidR="00EE4068" w:rsidRPr="000F1277">
        <w:rPr>
          <w:bCs/>
        </w:rPr>
        <w:t xml:space="preserve"> values were lower for unbuffered than buffered test solutions</w:t>
      </w:r>
      <w:r w:rsidRPr="000F1277">
        <w:t>.</w:t>
      </w:r>
    </w:p>
    <w:p w:rsidR="003B718C" w:rsidRDefault="003B718C">
      <w:pPr>
        <w:rPr>
          <w:b/>
          <w:lang w:val="en-GB"/>
        </w:rPr>
      </w:pPr>
      <w:bookmarkStart w:id="464" w:name="_Toc279760771"/>
      <w:bookmarkStart w:id="465" w:name="_Toc279761771"/>
      <w:bookmarkStart w:id="466" w:name="_Toc279760772"/>
      <w:bookmarkStart w:id="467" w:name="_Toc279761772"/>
      <w:bookmarkStart w:id="468" w:name="_Toc279760773"/>
      <w:bookmarkStart w:id="469" w:name="_Toc279761773"/>
      <w:bookmarkStart w:id="470" w:name="_Toc279134368"/>
      <w:bookmarkStart w:id="471" w:name="_Toc279760775"/>
      <w:bookmarkStart w:id="472" w:name="_Toc279761775"/>
      <w:bookmarkStart w:id="473" w:name="_Toc279134369"/>
      <w:bookmarkStart w:id="474" w:name="_Toc279760776"/>
      <w:bookmarkStart w:id="475" w:name="_Toc279761776"/>
      <w:bookmarkStart w:id="476" w:name="_Toc279134370"/>
      <w:bookmarkStart w:id="477" w:name="_Toc279760777"/>
      <w:bookmarkStart w:id="478" w:name="_Toc279761777"/>
      <w:bookmarkStart w:id="479" w:name="_Toc279134371"/>
      <w:bookmarkStart w:id="480" w:name="_Toc279760778"/>
      <w:bookmarkStart w:id="481" w:name="_Toc279761778"/>
      <w:bookmarkStart w:id="482" w:name="_Toc279134372"/>
      <w:bookmarkStart w:id="483" w:name="_Toc279760779"/>
      <w:bookmarkStart w:id="484" w:name="_Toc279761779"/>
      <w:bookmarkStart w:id="485" w:name="_Toc279134373"/>
      <w:bookmarkStart w:id="486" w:name="_Toc279760780"/>
      <w:bookmarkStart w:id="487" w:name="_Toc279761780"/>
      <w:bookmarkStart w:id="488" w:name="_Toc279134374"/>
      <w:bookmarkStart w:id="489" w:name="_Toc279760781"/>
      <w:bookmarkStart w:id="490" w:name="_Toc279761781"/>
      <w:bookmarkStart w:id="491" w:name="_Toc279134375"/>
      <w:bookmarkStart w:id="492" w:name="_Toc279760782"/>
      <w:bookmarkStart w:id="493" w:name="_Toc279761782"/>
      <w:bookmarkStart w:id="494" w:name="_Toc279134377"/>
      <w:bookmarkStart w:id="495" w:name="_Toc279760784"/>
      <w:bookmarkStart w:id="496" w:name="_Toc279761784"/>
      <w:bookmarkStart w:id="497" w:name="_Toc279134379"/>
      <w:bookmarkStart w:id="498" w:name="_Toc279760786"/>
      <w:bookmarkStart w:id="499" w:name="_Toc279761786"/>
      <w:bookmarkStart w:id="500" w:name="_Toc279134381"/>
      <w:bookmarkStart w:id="501" w:name="_Toc279760788"/>
      <w:bookmarkStart w:id="502" w:name="_Toc279761788"/>
      <w:bookmarkStart w:id="503" w:name="_Toc279134382"/>
      <w:bookmarkStart w:id="504" w:name="_Toc279760789"/>
      <w:bookmarkStart w:id="505" w:name="_Toc279761789"/>
      <w:bookmarkStart w:id="506" w:name="_Toc279134383"/>
      <w:bookmarkStart w:id="507" w:name="_Toc279760790"/>
      <w:bookmarkStart w:id="508" w:name="_Toc279761790"/>
      <w:bookmarkStart w:id="509" w:name="_Toc279134384"/>
      <w:bookmarkStart w:id="510" w:name="_Toc279760791"/>
      <w:bookmarkStart w:id="511" w:name="_Toc279761791"/>
      <w:bookmarkStart w:id="512" w:name="_Toc279134385"/>
      <w:bookmarkStart w:id="513" w:name="_Toc279760792"/>
      <w:bookmarkStart w:id="514" w:name="_Toc279761792"/>
      <w:bookmarkStart w:id="515" w:name="_Toc279134386"/>
      <w:bookmarkStart w:id="516" w:name="_Toc279760793"/>
      <w:bookmarkStart w:id="517" w:name="_Toc279761793"/>
      <w:bookmarkStart w:id="518" w:name="_Toc279134388"/>
      <w:bookmarkStart w:id="519" w:name="_Toc279760795"/>
      <w:bookmarkStart w:id="520" w:name="_Toc279761795"/>
      <w:bookmarkStart w:id="521" w:name="_Toc279134394"/>
      <w:bookmarkStart w:id="522" w:name="_Toc279760801"/>
      <w:bookmarkStart w:id="523" w:name="_Toc279761801"/>
      <w:bookmarkStart w:id="524" w:name="_Toc279134454"/>
      <w:bookmarkStart w:id="525" w:name="_Toc279760861"/>
      <w:bookmarkStart w:id="526" w:name="_Toc279761861"/>
      <w:bookmarkStart w:id="527" w:name="_Toc279134456"/>
      <w:bookmarkStart w:id="528" w:name="_Toc279760863"/>
      <w:bookmarkStart w:id="529" w:name="_Toc279761863"/>
      <w:bookmarkStart w:id="530" w:name="_Toc279134458"/>
      <w:bookmarkStart w:id="531" w:name="_Toc279760865"/>
      <w:bookmarkStart w:id="532" w:name="_Toc279761865"/>
      <w:bookmarkStart w:id="533" w:name="_Toc282678000"/>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r>
        <w:br w:type="page"/>
      </w:r>
    </w:p>
    <w:p w:rsidR="003D478B" w:rsidRPr="000F1277" w:rsidRDefault="003D478B" w:rsidP="001C57F4">
      <w:pPr>
        <w:pStyle w:val="Heading2"/>
        <w:tabs>
          <w:tab w:val="clear" w:pos="1077"/>
        </w:tabs>
        <w:ind w:left="839" w:hanging="839"/>
        <w:jc w:val="left"/>
        <w:rPr>
          <w:rFonts w:ascii="Times New Roman" w:hAnsi="Times New Roman"/>
        </w:rPr>
      </w:pPr>
      <w:r w:rsidRPr="000F1277">
        <w:rPr>
          <w:rFonts w:ascii="Times New Roman" w:hAnsi="Times New Roman"/>
        </w:rPr>
        <w:t>Toxicity to Microorganisms</w:t>
      </w:r>
      <w:bookmarkEnd w:id="533"/>
    </w:p>
    <w:p w:rsidR="0005389A" w:rsidRPr="000F1277" w:rsidRDefault="003D478B" w:rsidP="00280CA3">
      <w:pPr>
        <w:pStyle w:val="SIARBody"/>
      </w:pPr>
      <w:r w:rsidRPr="000F1277">
        <w:t>Data on the toxicity of the primary amines to microorganisms are available from several standard test systems, including activated sludge respiration inhibition</w:t>
      </w:r>
      <w:r w:rsidR="00BD5E2A" w:rsidRPr="000F1277">
        <w:t xml:space="preserve"> and</w:t>
      </w:r>
      <w:r w:rsidRPr="000F1277">
        <w:t xml:space="preserve"> growth inhibition of </w:t>
      </w:r>
      <w:r w:rsidRPr="000F1277">
        <w:rPr>
          <w:i/>
        </w:rPr>
        <w:t>Pseudomonas putida</w:t>
      </w:r>
      <w:r w:rsidR="00ED4E1B" w:rsidRPr="000F1277">
        <w:rPr>
          <w:i/>
        </w:rPr>
        <w:t xml:space="preserve"> </w:t>
      </w:r>
      <w:r w:rsidR="00ED4E1B" w:rsidRPr="000F1277">
        <w:t>are provided in Table 2</w:t>
      </w:r>
      <w:r w:rsidR="00803164" w:rsidRPr="000F1277">
        <w:t>3</w:t>
      </w:r>
      <w:r w:rsidR="00ED4E1B" w:rsidRPr="000F1277">
        <w:t>.</w:t>
      </w:r>
      <w:r w:rsidRPr="000F1277">
        <w:t xml:space="preserve"> </w:t>
      </w:r>
    </w:p>
    <w:p w:rsidR="00617D51" w:rsidRPr="000F1277" w:rsidRDefault="00617D51" w:rsidP="00280CA3">
      <w:pPr>
        <w:pStyle w:val="SIARBody"/>
      </w:pPr>
      <w:r w:rsidRPr="000F1277">
        <w:t xml:space="preserve">Large quantities of primary amines are toxic to bacteria by virtue of disturbing the pH of the environment enough to alter the internal pH of the micro-organism and disrupt normal metabolic processes. The concentration of amine required to alter the pH of a body of water sufficiently to kill or inhibit bacterial activity is a function of the buffering capacity of the water. Neutralization of even relatively large quantities of amines can occur relatively rapidly under conditions of a </w:t>
      </w:r>
      <w:r w:rsidR="00525447" w:rsidRPr="000F1277">
        <w:t>well-mixed</w:t>
      </w:r>
      <w:r w:rsidRPr="000F1277">
        <w:t xml:space="preserve"> air-water boundary. </w:t>
      </w:r>
    </w:p>
    <w:p w:rsidR="00433534" w:rsidRPr="000F1277" w:rsidRDefault="00433534" w:rsidP="003B718C">
      <w:pPr>
        <w:pStyle w:val="TableCaption"/>
        <w:ind w:left="0"/>
        <w:rPr>
          <w:rFonts w:ascii="Times New Roman" w:hAnsi="Times New Roman"/>
        </w:rPr>
      </w:pPr>
      <w:bookmarkStart w:id="534" w:name="_Toc282678025"/>
      <w:proofErr w:type="gramStart"/>
      <w:r w:rsidRPr="000F1277">
        <w:rPr>
          <w:rFonts w:ascii="Times New Roman" w:hAnsi="Times New Roman"/>
        </w:rPr>
        <w:t>Table 2</w:t>
      </w:r>
      <w:r w:rsidR="00803164" w:rsidRPr="000F1277">
        <w:rPr>
          <w:rFonts w:ascii="Times New Roman" w:hAnsi="Times New Roman"/>
        </w:rPr>
        <w:t>3</w:t>
      </w:r>
      <w:r w:rsidRPr="000F1277">
        <w:rPr>
          <w:rFonts w:ascii="Times New Roman" w:hAnsi="Times New Roman"/>
        </w:rPr>
        <w:t>.</w:t>
      </w:r>
      <w:proofErr w:type="gramEnd"/>
      <w:r w:rsidR="003B718C">
        <w:rPr>
          <w:rFonts w:ascii="Times New Roman" w:hAnsi="Times New Roman"/>
        </w:rPr>
        <w:tab/>
      </w:r>
      <w:r w:rsidRPr="000F1277">
        <w:rPr>
          <w:rFonts w:ascii="Times New Roman" w:hAnsi="Times New Roman"/>
        </w:rPr>
        <w:t xml:space="preserve"> Toxicity to Microorganisms</w:t>
      </w:r>
      <w:bookmarkEnd w:id="534"/>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336"/>
        <w:gridCol w:w="1639"/>
        <w:gridCol w:w="1536"/>
        <w:gridCol w:w="2273"/>
        <w:gridCol w:w="1712"/>
      </w:tblGrid>
      <w:tr w:rsidR="00AE3B8B" w:rsidRPr="000F1277" w:rsidTr="003B718C">
        <w:trPr>
          <w:trHeight w:val="539"/>
          <w:tblHeader/>
        </w:trPr>
        <w:tc>
          <w:tcPr>
            <w:tcW w:w="2053" w:type="dxa"/>
            <w:vMerge w:val="restart"/>
            <w:tcBorders>
              <w:top w:val="single" w:sz="12" w:space="0" w:color="auto"/>
              <w:bottom w:val="single" w:sz="6" w:space="0" w:color="auto"/>
            </w:tcBorders>
            <w:shd w:val="clear" w:color="auto" w:fill="DBE5F1"/>
          </w:tcPr>
          <w:p w:rsidR="00AE3B8B" w:rsidRPr="003B718C" w:rsidRDefault="0007507B" w:rsidP="003B718C">
            <w:pPr>
              <w:pStyle w:val="Tabletext"/>
              <w:jc w:val="center"/>
              <w:rPr>
                <w:b/>
              </w:rPr>
            </w:pPr>
            <w:r w:rsidRPr="003B718C">
              <w:rPr>
                <w:b/>
                <w:bCs/>
              </w:rPr>
              <w:t>Substance</w:t>
            </w:r>
          </w:p>
        </w:tc>
        <w:tc>
          <w:tcPr>
            <w:tcW w:w="2790" w:type="dxa"/>
            <w:gridSpan w:val="2"/>
            <w:tcBorders>
              <w:top w:val="single" w:sz="12" w:space="0" w:color="auto"/>
              <w:bottom w:val="single" w:sz="6" w:space="0" w:color="auto"/>
            </w:tcBorders>
            <w:shd w:val="clear" w:color="auto" w:fill="DBE5F1"/>
            <w:vAlign w:val="center"/>
          </w:tcPr>
          <w:p w:rsidR="00AE3B8B" w:rsidRPr="003B718C" w:rsidRDefault="00AE3B8B" w:rsidP="003B718C">
            <w:pPr>
              <w:pStyle w:val="Tabletext"/>
              <w:jc w:val="center"/>
              <w:rPr>
                <w:b/>
              </w:rPr>
            </w:pPr>
            <w:r w:rsidRPr="003B718C">
              <w:rPr>
                <w:b/>
              </w:rPr>
              <w:t>Activated Sludge Respiration Inhibition</w:t>
            </w:r>
          </w:p>
        </w:tc>
        <w:tc>
          <w:tcPr>
            <w:tcW w:w="3501" w:type="dxa"/>
            <w:gridSpan w:val="2"/>
            <w:tcBorders>
              <w:top w:val="single" w:sz="12" w:space="0" w:color="auto"/>
              <w:bottom w:val="single" w:sz="6" w:space="0" w:color="auto"/>
            </w:tcBorders>
            <w:shd w:val="clear" w:color="auto" w:fill="DBE5F1"/>
            <w:tcMar>
              <w:left w:w="58" w:type="dxa"/>
              <w:right w:w="43" w:type="dxa"/>
            </w:tcMar>
            <w:vAlign w:val="center"/>
          </w:tcPr>
          <w:p w:rsidR="00AE3B8B" w:rsidRPr="003B718C" w:rsidRDefault="00AE3B8B" w:rsidP="003B718C">
            <w:pPr>
              <w:pStyle w:val="Tabletext"/>
              <w:jc w:val="center"/>
              <w:rPr>
                <w:b/>
              </w:rPr>
            </w:pPr>
            <w:r w:rsidRPr="003B718C">
              <w:rPr>
                <w:b/>
                <w:i/>
              </w:rPr>
              <w:t>P. putida</w:t>
            </w:r>
            <w:r w:rsidRPr="003B718C">
              <w:rPr>
                <w:b/>
              </w:rPr>
              <w:t xml:space="preserve"> growth inhibition</w:t>
            </w:r>
          </w:p>
        </w:tc>
      </w:tr>
      <w:tr w:rsidR="00AE3B8B" w:rsidRPr="000F1277" w:rsidTr="003B718C">
        <w:trPr>
          <w:trHeight w:val="539"/>
          <w:tblHeader/>
        </w:trPr>
        <w:tc>
          <w:tcPr>
            <w:tcW w:w="2053" w:type="dxa"/>
            <w:vMerge/>
            <w:tcBorders>
              <w:top w:val="single" w:sz="6" w:space="0" w:color="auto"/>
              <w:bottom w:val="single" w:sz="12" w:space="0" w:color="auto"/>
            </w:tcBorders>
            <w:shd w:val="clear" w:color="auto" w:fill="DBE5F1"/>
          </w:tcPr>
          <w:p w:rsidR="00AE3B8B" w:rsidRPr="003B718C" w:rsidRDefault="00AE3B8B" w:rsidP="003B718C">
            <w:pPr>
              <w:pStyle w:val="Tabletext"/>
              <w:jc w:val="center"/>
              <w:rPr>
                <w:b/>
              </w:rPr>
            </w:pPr>
          </w:p>
        </w:tc>
        <w:tc>
          <w:tcPr>
            <w:tcW w:w="1440" w:type="dxa"/>
            <w:tcBorders>
              <w:top w:val="single" w:sz="6" w:space="0" w:color="auto"/>
              <w:bottom w:val="single" w:sz="12" w:space="0" w:color="auto"/>
            </w:tcBorders>
            <w:shd w:val="clear" w:color="auto" w:fill="DBE5F1"/>
            <w:vAlign w:val="center"/>
          </w:tcPr>
          <w:p w:rsidR="00AE3B8B" w:rsidRPr="003B718C" w:rsidRDefault="00AE3B8B" w:rsidP="003B718C">
            <w:pPr>
              <w:pStyle w:val="Tabletext"/>
              <w:jc w:val="center"/>
              <w:rPr>
                <w:b/>
              </w:rPr>
            </w:pPr>
            <w:r w:rsidRPr="003B718C">
              <w:rPr>
                <w:b/>
              </w:rPr>
              <w:t>EC20, (mg/L), 30 min</w:t>
            </w:r>
          </w:p>
        </w:tc>
        <w:tc>
          <w:tcPr>
            <w:tcW w:w="1350" w:type="dxa"/>
            <w:tcBorders>
              <w:top w:val="single" w:sz="6" w:space="0" w:color="auto"/>
              <w:bottom w:val="single" w:sz="12" w:space="0" w:color="auto"/>
            </w:tcBorders>
            <w:shd w:val="clear" w:color="auto" w:fill="DBE5F1"/>
            <w:vAlign w:val="center"/>
          </w:tcPr>
          <w:p w:rsidR="00AE3B8B" w:rsidRPr="003B718C" w:rsidRDefault="00AE3B8B" w:rsidP="003B718C">
            <w:pPr>
              <w:pStyle w:val="Tabletext"/>
              <w:jc w:val="center"/>
              <w:rPr>
                <w:b/>
              </w:rPr>
            </w:pPr>
            <w:r w:rsidRPr="003B718C">
              <w:rPr>
                <w:b/>
              </w:rPr>
              <w:t>Reference</w:t>
            </w:r>
          </w:p>
        </w:tc>
        <w:tc>
          <w:tcPr>
            <w:tcW w:w="1997" w:type="dxa"/>
            <w:tcBorders>
              <w:top w:val="single" w:sz="6" w:space="0" w:color="auto"/>
              <w:bottom w:val="single" w:sz="12" w:space="0" w:color="auto"/>
            </w:tcBorders>
            <w:shd w:val="clear" w:color="auto" w:fill="DBE5F1"/>
            <w:tcMar>
              <w:left w:w="58" w:type="dxa"/>
              <w:right w:w="43" w:type="dxa"/>
            </w:tcMar>
            <w:vAlign w:val="center"/>
          </w:tcPr>
          <w:p w:rsidR="00AE3B8B" w:rsidRPr="003B718C" w:rsidRDefault="00AE3B8B" w:rsidP="003B718C">
            <w:pPr>
              <w:pStyle w:val="Tabletext"/>
              <w:jc w:val="center"/>
              <w:rPr>
                <w:b/>
              </w:rPr>
            </w:pPr>
            <w:r w:rsidRPr="003B718C">
              <w:rPr>
                <w:b/>
              </w:rPr>
              <w:t xml:space="preserve">EC50 </w:t>
            </w:r>
            <w:r w:rsidRPr="003B718C">
              <w:rPr>
                <w:b/>
              </w:rPr>
              <w:br/>
              <w:t>(mg/L), 17 h</w:t>
            </w:r>
            <w:r w:rsidR="0043557C" w:rsidRPr="003B718C">
              <w:rPr>
                <w:b/>
              </w:rPr>
              <w:t>r</w:t>
            </w:r>
          </w:p>
        </w:tc>
        <w:tc>
          <w:tcPr>
            <w:tcW w:w="1504" w:type="dxa"/>
            <w:tcBorders>
              <w:top w:val="single" w:sz="6" w:space="0" w:color="auto"/>
              <w:bottom w:val="single" w:sz="12" w:space="0" w:color="auto"/>
            </w:tcBorders>
            <w:shd w:val="clear" w:color="auto" w:fill="DBE5F1"/>
            <w:tcMar>
              <w:left w:w="58" w:type="dxa"/>
              <w:right w:w="43" w:type="dxa"/>
            </w:tcMar>
            <w:vAlign w:val="center"/>
          </w:tcPr>
          <w:p w:rsidR="00AE3B8B" w:rsidRPr="003B718C" w:rsidRDefault="00AE3B8B" w:rsidP="003B718C">
            <w:pPr>
              <w:pStyle w:val="Tabletext"/>
              <w:jc w:val="center"/>
              <w:rPr>
                <w:b/>
              </w:rPr>
            </w:pPr>
            <w:r w:rsidRPr="003B718C">
              <w:rPr>
                <w:b/>
              </w:rPr>
              <w:t>Reference</w:t>
            </w:r>
          </w:p>
        </w:tc>
      </w:tr>
      <w:tr w:rsidR="00AE3B8B" w:rsidRPr="000F1277" w:rsidTr="003B718C">
        <w:trPr>
          <w:trHeight w:val="288"/>
        </w:trPr>
        <w:tc>
          <w:tcPr>
            <w:tcW w:w="2053" w:type="dxa"/>
            <w:vMerge w:val="restart"/>
            <w:tcBorders>
              <w:top w:val="single" w:sz="12" w:space="0" w:color="auto"/>
            </w:tcBorders>
            <w:tcMar>
              <w:top w:w="115" w:type="dxa"/>
              <w:left w:w="115" w:type="dxa"/>
              <w:right w:w="115" w:type="dxa"/>
            </w:tcMar>
          </w:tcPr>
          <w:p w:rsidR="00AE3B8B" w:rsidRPr="003B718C" w:rsidRDefault="00AE3B8B" w:rsidP="003B718C">
            <w:pPr>
              <w:pStyle w:val="Tabletext"/>
              <w:jc w:val="center"/>
            </w:pPr>
            <w:r w:rsidRPr="003B718C">
              <w:t>Methylamine</w:t>
            </w:r>
          </w:p>
        </w:tc>
        <w:tc>
          <w:tcPr>
            <w:tcW w:w="1440" w:type="dxa"/>
            <w:tcBorders>
              <w:top w:val="single" w:sz="12" w:space="0" w:color="auto"/>
            </w:tcBorders>
            <w:tcMar>
              <w:top w:w="115" w:type="dxa"/>
              <w:left w:w="115" w:type="dxa"/>
              <w:right w:w="115" w:type="dxa"/>
            </w:tcMar>
          </w:tcPr>
          <w:p w:rsidR="00AE3B8B" w:rsidRPr="003B718C" w:rsidRDefault="00AE3B8B" w:rsidP="003B718C">
            <w:pPr>
              <w:pStyle w:val="Tabletext"/>
              <w:jc w:val="center"/>
            </w:pPr>
            <w:r w:rsidRPr="003B718C">
              <w:t>240</w:t>
            </w:r>
          </w:p>
        </w:tc>
        <w:tc>
          <w:tcPr>
            <w:tcW w:w="1350" w:type="dxa"/>
            <w:tcBorders>
              <w:top w:val="single" w:sz="12" w:space="0" w:color="auto"/>
            </w:tcBorders>
            <w:tcMar>
              <w:top w:w="115" w:type="dxa"/>
              <w:left w:w="115" w:type="dxa"/>
              <w:right w:w="115" w:type="dxa"/>
            </w:tcMar>
          </w:tcPr>
          <w:p w:rsidR="00AE3B8B" w:rsidRPr="003B718C" w:rsidRDefault="00AE3B8B" w:rsidP="003B718C">
            <w:pPr>
              <w:pStyle w:val="Tabletext"/>
              <w:jc w:val="center"/>
            </w:pPr>
            <w:r w:rsidRPr="003B718C">
              <w:t xml:space="preserve">BASF, </w:t>
            </w:r>
            <w:r w:rsidR="00E940E7" w:rsidRPr="003B718C">
              <w:t>1990</w:t>
            </w:r>
            <w:r w:rsidR="003D1AEA" w:rsidRPr="003B718C">
              <w:t>c</w:t>
            </w:r>
          </w:p>
        </w:tc>
        <w:tc>
          <w:tcPr>
            <w:tcW w:w="1997" w:type="dxa"/>
            <w:vMerge w:val="restart"/>
            <w:tcBorders>
              <w:top w:val="single" w:sz="12" w:space="0" w:color="auto"/>
            </w:tcBorders>
            <w:tcMar>
              <w:top w:w="115" w:type="dxa"/>
              <w:left w:w="58" w:type="dxa"/>
              <w:right w:w="58" w:type="dxa"/>
            </w:tcMar>
          </w:tcPr>
          <w:p w:rsidR="00AE3B8B" w:rsidRPr="003B718C" w:rsidRDefault="00A31A9C" w:rsidP="003B718C">
            <w:pPr>
              <w:pStyle w:val="Tabletext"/>
              <w:jc w:val="center"/>
            </w:pPr>
            <w:r w:rsidRPr="003B718C">
              <w:t>No data</w:t>
            </w:r>
          </w:p>
        </w:tc>
        <w:tc>
          <w:tcPr>
            <w:tcW w:w="1504" w:type="dxa"/>
            <w:vMerge w:val="restart"/>
            <w:tcBorders>
              <w:top w:val="single" w:sz="12" w:space="0" w:color="auto"/>
            </w:tcBorders>
            <w:tcMar>
              <w:top w:w="115" w:type="dxa"/>
              <w:left w:w="115" w:type="dxa"/>
              <w:right w:w="115" w:type="dxa"/>
            </w:tcMar>
          </w:tcPr>
          <w:p w:rsidR="00AE3B8B" w:rsidRPr="003B718C" w:rsidRDefault="002D1AFA" w:rsidP="003B718C">
            <w:pPr>
              <w:pStyle w:val="Tabletext"/>
              <w:jc w:val="center"/>
            </w:pPr>
            <w:r w:rsidRPr="003B718C">
              <w:t>-</w:t>
            </w:r>
          </w:p>
        </w:tc>
      </w:tr>
      <w:tr w:rsidR="00AE3B8B" w:rsidRPr="000F1277" w:rsidTr="003B718C">
        <w:trPr>
          <w:trHeight w:val="378"/>
        </w:trPr>
        <w:tc>
          <w:tcPr>
            <w:tcW w:w="2053" w:type="dxa"/>
            <w:vMerge/>
            <w:tcMar>
              <w:top w:w="115" w:type="dxa"/>
              <w:left w:w="115" w:type="dxa"/>
              <w:right w:w="115" w:type="dxa"/>
            </w:tcMar>
          </w:tcPr>
          <w:p w:rsidR="00AE3B8B" w:rsidRPr="003B718C" w:rsidRDefault="00AE3B8B" w:rsidP="003B718C">
            <w:pPr>
              <w:pStyle w:val="Tabletext"/>
              <w:jc w:val="center"/>
            </w:pPr>
          </w:p>
        </w:tc>
        <w:tc>
          <w:tcPr>
            <w:tcW w:w="1440" w:type="dxa"/>
            <w:tcMar>
              <w:top w:w="115" w:type="dxa"/>
              <w:left w:w="115" w:type="dxa"/>
              <w:right w:w="115" w:type="dxa"/>
            </w:tcMar>
          </w:tcPr>
          <w:p w:rsidR="00AE3B8B" w:rsidRPr="003B718C" w:rsidRDefault="00AE3B8B" w:rsidP="003B718C">
            <w:pPr>
              <w:pStyle w:val="Tabletext"/>
              <w:jc w:val="center"/>
            </w:pPr>
            <w:r w:rsidRPr="003B718C">
              <w:t>&gt; 1007</w:t>
            </w:r>
          </w:p>
        </w:tc>
        <w:tc>
          <w:tcPr>
            <w:tcW w:w="1350" w:type="dxa"/>
            <w:tcMar>
              <w:top w:w="115" w:type="dxa"/>
              <w:left w:w="115" w:type="dxa"/>
              <w:right w:w="115" w:type="dxa"/>
            </w:tcMar>
          </w:tcPr>
          <w:p w:rsidR="00AE3B8B" w:rsidRPr="003B718C" w:rsidRDefault="00AE3B8B" w:rsidP="003B718C">
            <w:pPr>
              <w:pStyle w:val="Tabletext"/>
              <w:jc w:val="center"/>
            </w:pPr>
            <w:r w:rsidRPr="003B718C">
              <w:t xml:space="preserve">BASF, </w:t>
            </w:r>
            <w:r w:rsidR="00E940E7" w:rsidRPr="003B718C">
              <w:t>1990</w:t>
            </w:r>
            <w:r w:rsidR="003D1AEA" w:rsidRPr="003B718C">
              <w:t>d</w:t>
            </w:r>
          </w:p>
        </w:tc>
        <w:tc>
          <w:tcPr>
            <w:tcW w:w="1997" w:type="dxa"/>
            <w:vMerge/>
            <w:tcMar>
              <w:top w:w="115" w:type="dxa"/>
              <w:left w:w="58" w:type="dxa"/>
              <w:right w:w="58" w:type="dxa"/>
            </w:tcMar>
          </w:tcPr>
          <w:p w:rsidR="00AE3B8B" w:rsidRPr="003B718C" w:rsidRDefault="00AE3B8B" w:rsidP="003B718C">
            <w:pPr>
              <w:pStyle w:val="Tabletext"/>
              <w:jc w:val="center"/>
            </w:pPr>
          </w:p>
        </w:tc>
        <w:tc>
          <w:tcPr>
            <w:tcW w:w="1504" w:type="dxa"/>
            <w:vMerge/>
            <w:tcMar>
              <w:top w:w="115" w:type="dxa"/>
              <w:left w:w="115" w:type="dxa"/>
              <w:right w:w="115" w:type="dxa"/>
            </w:tcMar>
          </w:tcPr>
          <w:p w:rsidR="00AE3B8B" w:rsidRPr="003B718C" w:rsidRDefault="00AE3B8B" w:rsidP="003B718C">
            <w:pPr>
              <w:pStyle w:val="Tabletext"/>
              <w:jc w:val="center"/>
            </w:pPr>
          </w:p>
        </w:tc>
      </w:tr>
      <w:tr w:rsidR="00AE3B8B" w:rsidRPr="000F1277" w:rsidTr="003B718C">
        <w:trPr>
          <w:trHeight w:val="288"/>
        </w:trPr>
        <w:tc>
          <w:tcPr>
            <w:tcW w:w="2053" w:type="dxa"/>
            <w:tcMar>
              <w:top w:w="115" w:type="dxa"/>
              <w:left w:w="115" w:type="dxa"/>
              <w:right w:w="115" w:type="dxa"/>
            </w:tcMar>
          </w:tcPr>
          <w:p w:rsidR="00AE3B8B" w:rsidRPr="003B718C" w:rsidRDefault="00AE3B8B" w:rsidP="003B718C">
            <w:pPr>
              <w:pStyle w:val="Tabletext"/>
              <w:jc w:val="center"/>
            </w:pPr>
            <w:r w:rsidRPr="003B718C">
              <w:t>Ethylamine</w:t>
            </w:r>
          </w:p>
        </w:tc>
        <w:tc>
          <w:tcPr>
            <w:tcW w:w="1440" w:type="dxa"/>
            <w:tcMar>
              <w:top w:w="115" w:type="dxa"/>
              <w:left w:w="115" w:type="dxa"/>
              <w:right w:w="115" w:type="dxa"/>
            </w:tcMar>
          </w:tcPr>
          <w:p w:rsidR="00AE3B8B" w:rsidRPr="003B718C" w:rsidRDefault="00846EC3" w:rsidP="003B718C">
            <w:pPr>
              <w:pStyle w:val="Tabletext"/>
              <w:jc w:val="center"/>
            </w:pPr>
            <w:r w:rsidRPr="003B718C">
              <w:t>No data</w:t>
            </w:r>
          </w:p>
        </w:tc>
        <w:tc>
          <w:tcPr>
            <w:tcW w:w="1350" w:type="dxa"/>
            <w:tcMar>
              <w:top w:w="115" w:type="dxa"/>
              <w:left w:w="115" w:type="dxa"/>
              <w:right w:w="115" w:type="dxa"/>
            </w:tcMar>
          </w:tcPr>
          <w:p w:rsidR="00AE3B8B" w:rsidRPr="003B718C" w:rsidRDefault="00804706" w:rsidP="003B718C">
            <w:pPr>
              <w:pStyle w:val="Tabletext"/>
              <w:jc w:val="center"/>
            </w:pPr>
            <w:r w:rsidRPr="003B718C">
              <w:t>-</w:t>
            </w:r>
          </w:p>
        </w:tc>
        <w:tc>
          <w:tcPr>
            <w:tcW w:w="1997" w:type="dxa"/>
            <w:tcMar>
              <w:top w:w="115" w:type="dxa"/>
              <w:left w:w="58" w:type="dxa"/>
              <w:right w:w="58" w:type="dxa"/>
            </w:tcMar>
          </w:tcPr>
          <w:p w:rsidR="00AE3B8B" w:rsidRPr="003B718C" w:rsidRDefault="00846EC3" w:rsidP="003B718C">
            <w:pPr>
              <w:pStyle w:val="Tabletext"/>
              <w:jc w:val="center"/>
            </w:pPr>
            <w:r w:rsidRPr="003B718C">
              <w:t>5.3 (Toxicity threshold)(16 hr)</w:t>
            </w:r>
          </w:p>
        </w:tc>
        <w:tc>
          <w:tcPr>
            <w:tcW w:w="1504" w:type="dxa"/>
            <w:tcMar>
              <w:top w:w="115" w:type="dxa"/>
              <w:left w:w="115" w:type="dxa"/>
              <w:right w:w="115" w:type="dxa"/>
            </w:tcMar>
          </w:tcPr>
          <w:p w:rsidR="00AE3B8B" w:rsidRPr="003B718C" w:rsidRDefault="00846EC3" w:rsidP="003B718C">
            <w:pPr>
              <w:pStyle w:val="Tabletext"/>
              <w:jc w:val="center"/>
            </w:pPr>
            <w:r w:rsidRPr="003B718C">
              <w:t>Bringmann and Kühn, 1977</w:t>
            </w:r>
            <w:r w:rsidR="00E5571D" w:rsidRPr="003B718C">
              <w:t>a</w:t>
            </w:r>
          </w:p>
        </w:tc>
      </w:tr>
      <w:tr w:rsidR="00AE3B8B" w:rsidRPr="000F1277" w:rsidTr="003B718C">
        <w:trPr>
          <w:trHeight w:val="288"/>
        </w:trPr>
        <w:tc>
          <w:tcPr>
            <w:tcW w:w="2053" w:type="dxa"/>
            <w:tcMar>
              <w:top w:w="115" w:type="dxa"/>
              <w:left w:w="115" w:type="dxa"/>
              <w:right w:w="115" w:type="dxa"/>
            </w:tcMar>
          </w:tcPr>
          <w:p w:rsidR="00AE3B8B" w:rsidRPr="003B718C" w:rsidRDefault="00AE3B8B" w:rsidP="003B718C">
            <w:pPr>
              <w:pStyle w:val="Tabletext"/>
              <w:jc w:val="center"/>
            </w:pPr>
            <w:r w:rsidRPr="003B718C">
              <w:t>Isopropylamine</w:t>
            </w:r>
          </w:p>
        </w:tc>
        <w:tc>
          <w:tcPr>
            <w:tcW w:w="1440" w:type="dxa"/>
            <w:tcMar>
              <w:top w:w="115" w:type="dxa"/>
              <w:left w:w="115" w:type="dxa"/>
              <w:right w:w="115" w:type="dxa"/>
            </w:tcMar>
          </w:tcPr>
          <w:p w:rsidR="00AE3B8B" w:rsidRPr="003B718C" w:rsidRDefault="00AE3B8B" w:rsidP="003B718C">
            <w:pPr>
              <w:pStyle w:val="Tabletext"/>
              <w:jc w:val="center"/>
            </w:pPr>
            <w:r w:rsidRPr="003B718C">
              <w:t>ca. 600</w:t>
            </w:r>
          </w:p>
        </w:tc>
        <w:tc>
          <w:tcPr>
            <w:tcW w:w="1350" w:type="dxa"/>
            <w:tcMar>
              <w:top w:w="115" w:type="dxa"/>
              <w:left w:w="115" w:type="dxa"/>
              <w:right w:w="115" w:type="dxa"/>
            </w:tcMar>
          </w:tcPr>
          <w:p w:rsidR="00AE3B8B" w:rsidRPr="003B718C" w:rsidRDefault="00AE3B8B" w:rsidP="003B718C">
            <w:pPr>
              <w:pStyle w:val="Tabletext"/>
              <w:jc w:val="center"/>
            </w:pPr>
            <w:r w:rsidRPr="003B718C">
              <w:t>BASF, 1996</w:t>
            </w:r>
          </w:p>
        </w:tc>
        <w:tc>
          <w:tcPr>
            <w:tcW w:w="1997" w:type="dxa"/>
            <w:tcMar>
              <w:top w:w="115" w:type="dxa"/>
              <w:left w:w="58" w:type="dxa"/>
              <w:right w:w="58" w:type="dxa"/>
            </w:tcMar>
          </w:tcPr>
          <w:p w:rsidR="00AE3B8B" w:rsidRPr="003B718C" w:rsidRDefault="00DB09C4" w:rsidP="003B718C">
            <w:pPr>
              <w:pStyle w:val="Tabletext"/>
              <w:jc w:val="center"/>
            </w:pPr>
            <w:r w:rsidRPr="003B718C">
              <w:t>No data</w:t>
            </w:r>
          </w:p>
        </w:tc>
        <w:tc>
          <w:tcPr>
            <w:tcW w:w="1504" w:type="dxa"/>
            <w:tcMar>
              <w:top w:w="115" w:type="dxa"/>
              <w:left w:w="115" w:type="dxa"/>
              <w:right w:w="115" w:type="dxa"/>
            </w:tcMar>
          </w:tcPr>
          <w:p w:rsidR="00AE3B8B" w:rsidRPr="003B718C" w:rsidRDefault="002D1AFA" w:rsidP="003B718C">
            <w:pPr>
              <w:pStyle w:val="Tabletext"/>
              <w:jc w:val="center"/>
            </w:pPr>
            <w:r w:rsidRPr="003B718C">
              <w:t>-</w:t>
            </w:r>
          </w:p>
        </w:tc>
      </w:tr>
      <w:tr w:rsidR="00AE3B8B" w:rsidRPr="000F1277" w:rsidTr="003B718C">
        <w:trPr>
          <w:trHeight w:val="288"/>
        </w:trPr>
        <w:tc>
          <w:tcPr>
            <w:tcW w:w="2053" w:type="dxa"/>
            <w:tcMar>
              <w:top w:w="115" w:type="dxa"/>
              <w:left w:w="115" w:type="dxa"/>
              <w:right w:w="115" w:type="dxa"/>
            </w:tcMar>
          </w:tcPr>
          <w:p w:rsidR="00AE3B8B" w:rsidRPr="003B718C" w:rsidRDefault="00AE3B8B" w:rsidP="003B718C">
            <w:pPr>
              <w:pStyle w:val="Tabletext"/>
              <w:jc w:val="center"/>
            </w:pPr>
            <w:r w:rsidRPr="003B718C">
              <w:t>Butylamine</w:t>
            </w:r>
          </w:p>
        </w:tc>
        <w:tc>
          <w:tcPr>
            <w:tcW w:w="1440" w:type="dxa"/>
            <w:tcMar>
              <w:top w:w="115" w:type="dxa"/>
              <w:left w:w="115" w:type="dxa"/>
              <w:right w:w="115" w:type="dxa"/>
            </w:tcMar>
          </w:tcPr>
          <w:p w:rsidR="00AE3B8B" w:rsidRPr="003B718C" w:rsidRDefault="00AE3B8B" w:rsidP="003B718C">
            <w:pPr>
              <w:pStyle w:val="Tabletext"/>
              <w:jc w:val="center"/>
            </w:pPr>
            <w:r w:rsidRPr="003B718C">
              <w:t>No data</w:t>
            </w:r>
          </w:p>
        </w:tc>
        <w:tc>
          <w:tcPr>
            <w:tcW w:w="1350" w:type="dxa"/>
            <w:tcMar>
              <w:top w:w="115" w:type="dxa"/>
              <w:left w:w="115" w:type="dxa"/>
              <w:right w:w="115" w:type="dxa"/>
            </w:tcMar>
          </w:tcPr>
          <w:p w:rsidR="00AE3B8B" w:rsidRPr="003B718C" w:rsidRDefault="00804706" w:rsidP="003B718C">
            <w:pPr>
              <w:pStyle w:val="Tabletext"/>
              <w:jc w:val="center"/>
            </w:pPr>
            <w:r w:rsidRPr="003B718C">
              <w:t>-</w:t>
            </w:r>
          </w:p>
        </w:tc>
        <w:tc>
          <w:tcPr>
            <w:tcW w:w="1997" w:type="dxa"/>
            <w:tcMar>
              <w:top w:w="115" w:type="dxa"/>
              <w:left w:w="58" w:type="dxa"/>
              <w:right w:w="58" w:type="dxa"/>
            </w:tcMar>
          </w:tcPr>
          <w:p w:rsidR="00AE3B8B" w:rsidRPr="003B718C" w:rsidRDefault="00AE3B8B" w:rsidP="003B718C">
            <w:pPr>
              <w:pStyle w:val="Tabletext"/>
              <w:jc w:val="center"/>
              <w:rPr>
                <w:lang w:val="nl-NL"/>
              </w:rPr>
            </w:pPr>
            <w:r w:rsidRPr="003B718C">
              <w:rPr>
                <w:lang w:val="nl-NL"/>
              </w:rPr>
              <w:t>65 (EC03</w:t>
            </w:r>
            <w:r w:rsidR="00804706" w:rsidRPr="003B718C">
              <w:rPr>
                <w:lang w:val="nl-NL"/>
              </w:rPr>
              <w:t xml:space="preserve">; 16 </w:t>
            </w:r>
            <w:proofErr w:type="gramStart"/>
            <w:r w:rsidR="00804706" w:rsidRPr="003B718C">
              <w:rPr>
                <w:lang w:val="nl-NL"/>
              </w:rPr>
              <w:t>hr</w:t>
            </w:r>
            <w:proofErr w:type="gramEnd"/>
            <w:r w:rsidR="00804706" w:rsidRPr="003B718C">
              <w:rPr>
                <w:lang w:val="nl-NL"/>
              </w:rPr>
              <w:t>; U</w:t>
            </w:r>
            <w:r w:rsidRPr="003B718C">
              <w:rPr>
                <w:lang w:val="nl-NL"/>
              </w:rPr>
              <w:t>)</w:t>
            </w:r>
          </w:p>
          <w:p w:rsidR="00804706" w:rsidRPr="003B718C" w:rsidRDefault="00804706" w:rsidP="003B718C">
            <w:pPr>
              <w:pStyle w:val="Tabletext"/>
              <w:jc w:val="center"/>
              <w:rPr>
                <w:lang w:val="nl-NL"/>
              </w:rPr>
            </w:pPr>
            <w:r w:rsidRPr="003B718C">
              <w:rPr>
                <w:lang w:val="nl-NL"/>
              </w:rPr>
              <w:t xml:space="preserve">800 (EC03; 16 </w:t>
            </w:r>
            <w:proofErr w:type="gramStart"/>
            <w:r w:rsidRPr="003B718C">
              <w:rPr>
                <w:lang w:val="nl-NL"/>
              </w:rPr>
              <w:t>hr</w:t>
            </w:r>
            <w:proofErr w:type="gramEnd"/>
            <w:r w:rsidRPr="003B718C">
              <w:rPr>
                <w:lang w:val="nl-NL"/>
              </w:rPr>
              <w:t>; C)</w:t>
            </w:r>
          </w:p>
        </w:tc>
        <w:tc>
          <w:tcPr>
            <w:tcW w:w="1504" w:type="dxa"/>
            <w:tcMar>
              <w:top w:w="115" w:type="dxa"/>
              <w:left w:w="115" w:type="dxa"/>
              <w:right w:w="115" w:type="dxa"/>
            </w:tcMar>
          </w:tcPr>
          <w:p w:rsidR="00AE3B8B" w:rsidRPr="003B718C" w:rsidRDefault="00AE3B8B" w:rsidP="003B718C">
            <w:pPr>
              <w:pStyle w:val="Tabletext"/>
              <w:jc w:val="center"/>
            </w:pPr>
            <w:r w:rsidRPr="003B718C">
              <w:t>Bringmann and Kühn, 1977</w:t>
            </w:r>
            <w:r w:rsidR="00E5571D" w:rsidRPr="003B718C">
              <w:t>a</w:t>
            </w:r>
          </w:p>
        </w:tc>
      </w:tr>
      <w:tr w:rsidR="00AE3B8B" w:rsidRPr="000F1277" w:rsidTr="003B718C">
        <w:trPr>
          <w:trHeight w:val="288"/>
        </w:trPr>
        <w:tc>
          <w:tcPr>
            <w:tcW w:w="2053" w:type="dxa"/>
            <w:tcMar>
              <w:top w:w="115" w:type="dxa"/>
              <w:left w:w="115" w:type="dxa"/>
              <w:right w:w="115" w:type="dxa"/>
            </w:tcMar>
          </w:tcPr>
          <w:p w:rsidR="00AE3B8B" w:rsidRPr="003B718C" w:rsidRDefault="00AE3B8B" w:rsidP="003B718C">
            <w:pPr>
              <w:pStyle w:val="Tabletext"/>
              <w:jc w:val="center"/>
            </w:pPr>
            <w:r w:rsidRPr="003B718C">
              <w:t>sec-Butylamine</w:t>
            </w:r>
          </w:p>
        </w:tc>
        <w:tc>
          <w:tcPr>
            <w:tcW w:w="1440" w:type="dxa"/>
            <w:tcMar>
              <w:top w:w="115" w:type="dxa"/>
              <w:left w:w="115" w:type="dxa"/>
              <w:right w:w="115" w:type="dxa"/>
            </w:tcMar>
          </w:tcPr>
          <w:p w:rsidR="00AE3B8B" w:rsidRPr="003B718C" w:rsidRDefault="00AE3B8B" w:rsidP="003B718C">
            <w:pPr>
              <w:pStyle w:val="Tabletext"/>
              <w:jc w:val="center"/>
            </w:pPr>
            <w:r w:rsidRPr="003B718C">
              <w:t>&gt; 1995</w:t>
            </w:r>
          </w:p>
        </w:tc>
        <w:tc>
          <w:tcPr>
            <w:tcW w:w="1350" w:type="dxa"/>
            <w:tcMar>
              <w:top w:w="115" w:type="dxa"/>
              <w:left w:w="115" w:type="dxa"/>
              <w:right w:w="115" w:type="dxa"/>
            </w:tcMar>
          </w:tcPr>
          <w:p w:rsidR="00AE3B8B" w:rsidRPr="003B718C" w:rsidRDefault="00AE3B8B" w:rsidP="003B718C">
            <w:pPr>
              <w:pStyle w:val="Tabletext"/>
              <w:jc w:val="center"/>
            </w:pPr>
            <w:r w:rsidRPr="003B718C">
              <w:t xml:space="preserve">BASF, </w:t>
            </w:r>
            <w:r w:rsidR="00E940E7" w:rsidRPr="003B718C">
              <w:t>1988</w:t>
            </w:r>
            <w:r w:rsidR="00B6106F" w:rsidRPr="003B718C">
              <w:t>f</w:t>
            </w:r>
          </w:p>
        </w:tc>
        <w:tc>
          <w:tcPr>
            <w:tcW w:w="1997" w:type="dxa"/>
            <w:tcMar>
              <w:top w:w="115" w:type="dxa"/>
              <w:left w:w="58" w:type="dxa"/>
              <w:right w:w="58" w:type="dxa"/>
            </w:tcMar>
          </w:tcPr>
          <w:p w:rsidR="00AE3B8B" w:rsidRPr="003B718C" w:rsidRDefault="00AE3B8B" w:rsidP="003B718C">
            <w:pPr>
              <w:pStyle w:val="Tabletext"/>
              <w:jc w:val="center"/>
            </w:pPr>
            <w:r w:rsidRPr="003B718C">
              <w:t>100.2</w:t>
            </w:r>
          </w:p>
        </w:tc>
        <w:tc>
          <w:tcPr>
            <w:tcW w:w="1504" w:type="dxa"/>
            <w:tcMar>
              <w:top w:w="115" w:type="dxa"/>
              <w:left w:w="115" w:type="dxa"/>
              <w:right w:w="115" w:type="dxa"/>
            </w:tcMar>
          </w:tcPr>
          <w:p w:rsidR="00AE3B8B" w:rsidRPr="003B718C" w:rsidRDefault="00AE3B8B" w:rsidP="003B718C">
            <w:pPr>
              <w:pStyle w:val="Tabletext"/>
              <w:jc w:val="center"/>
            </w:pPr>
            <w:r w:rsidRPr="003B718C">
              <w:t>BASF, 1980b</w:t>
            </w:r>
          </w:p>
        </w:tc>
      </w:tr>
      <w:tr w:rsidR="00AE3B8B" w:rsidRPr="000F1277" w:rsidTr="003B718C">
        <w:trPr>
          <w:trHeight w:val="288"/>
        </w:trPr>
        <w:tc>
          <w:tcPr>
            <w:tcW w:w="2053" w:type="dxa"/>
            <w:tcMar>
              <w:top w:w="115" w:type="dxa"/>
              <w:left w:w="115" w:type="dxa"/>
              <w:right w:w="115" w:type="dxa"/>
            </w:tcMar>
          </w:tcPr>
          <w:p w:rsidR="00AE3B8B" w:rsidRPr="003B718C" w:rsidRDefault="00AE3B8B" w:rsidP="003B718C">
            <w:pPr>
              <w:pStyle w:val="Tabletext"/>
              <w:jc w:val="center"/>
            </w:pPr>
            <w:r w:rsidRPr="003B718C">
              <w:t>tert-Butylamine</w:t>
            </w:r>
          </w:p>
        </w:tc>
        <w:tc>
          <w:tcPr>
            <w:tcW w:w="1440" w:type="dxa"/>
            <w:tcMar>
              <w:top w:w="115" w:type="dxa"/>
              <w:left w:w="115" w:type="dxa"/>
              <w:right w:w="115" w:type="dxa"/>
            </w:tcMar>
          </w:tcPr>
          <w:p w:rsidR="00AE3B8B" w:rsidRPr="003B718C" w:rsidRDefault="00E12955" w:rsidP="003B718C">
            <w:pPr>
              <w:pStyle w:val="Tabletext"/>
              <w:jc w:val="center"/>
            </w:pPr>
            <w:r w:rsidRPr="003B718C">
              <w:t>&gt;1000</w:t>
            </w:r>
          </w:p>
        </w:tc>
        <w:tc>
          <w:tcPr>
            <w:tcW w:w="1350" w:type="dxa"/>
            <w:tcMar>
              <w:top w:w="115" w:type="dxa"/>
              <w:left w:w="115" w:type="dxa"/>
              <w:right w:w="115" w:type="dxa"/>
            </w:tcMar>
          </w:tcPr>
          <w:p w:rsidR="00AE3B8B" w:rsidRPr="003B718C" w:rsidRDefault="00E12955" w:rsidP="003B718C">
            <w:pPr>
              <w:pStyle w:val="Tabletext"/>
              <w:jc w:val="center"/>
            </w:pPr>
            <w:r w:rsidRPr="003B718C">
              <w:t>BASF, 1986</w:t>
            </w:r>
            <w:r w:rsidR="00B6106F" w:rsidRPr="003B718C">
              <w:t>e</w:t>
            </w:r>
          </w:p>
        </w:tc>
        <w:tc>
          <w:tcPr>
            <w:tcW w:w="1997" w:type="dxa"/>
            <w:tcMar>
              <w:top w:w="115" w:type="dxa"/>
              <w:left w:w="58" w:type="dxa"/>
              <w:right w:w="58" w:type="dxa"/>
            </w:tcMar>
          </w:tcPr>
          <w:p w:rsidR="00AE3B8B" w:rsidRPr="003B718C" w:rsidRDefault="00AE3B8B" w:rsidP="003B718C">
            <w:pPr>
              <w:pStyle w:val="Tabletext"/>
              <w:jc w:val="center"/>
            </w:pPr>
            <w:r w:rsidRPr="003B718C">
              <w:t>110 (16 h</w:t>
            </w:r>
            <w:r w:rsidR="0043557C" w:rsidRPr="003B718C">
              <w:t>r</w:t>
            </w:r>
            <w:r w:rsidRPr="003B718C">
              <w:t>)</w:t>
            </w:r>
          </w:p>
        </w:tc>
        <w:tc>
          <w:tcPr>
            <w:tcW w:w="1504" w:type="dxa"/>
            <w:tcMar>
              <w:top w:w="115" w:type="dxa"/>
              <w:left w:w="115" w:type="dxa"/>
              <w:right w:w="115" w:type="dxa"/>
            </w:tcMar>
          </w:tcPr>
          <w:p w:rsidR="00AE3B8B" w:rsidRPr="003B718C" w:rsidRDefault="00AE3B8B" w:rsidP="003B718C">
            <w:pPr>
              <w:pStyle w:val="Tabletext"/>
              <w:jc w:val="center"/>
            </w:pPr>
            <w:r w:rsidRPr="003B718C">
              <w:t>BASF, 1991a</w:t>
            </w:r>
          </w:p>
        </w:tc>
      </w:tr>
      <w:tr w:rsidR="00AE3B8B" w:rsidRPr="000F1277" w:rsidTr="003B718C">
        <w:trPr>
          <w:trHeight w:val="288"/>
        </w:trPr>
        <w:tc>
          <w:tcPr>
            <w:tcW w:w="2053" w:type="dxa"/>
            <w:tcMar>
              <w:top w:w="115" w:type="dxa"/>
              <w:left w:w="115" w:type="dxa"/>
              <w:right w:w="115" w:type="dxa"/>
            </w:tcMar>
          </w:tcPr>
          <w:p w:rsidR="00AE3B8B" w:rsidRPr="003B718C" w:rsidRDefault="00AE3B8B" w:rsidP="003B718C">
            <w:pPr>
              <w:pStyle w:val="Tabletext"/>
              <w:jc w:val="center"/>
            </w:pPr>
            <w:r w:rsidRPr="003B718C">
              <w:t>Octylamine</w:t>
            </w:r>
          </w:p>
        </w:tc>
        <w:tc>
          <w:tcPr>
            <w:tcW w:w="1440" w:type="dxa"/>
            <w:tcMar>
              <w:top w:w="115" w:type="dxa"/>
              <w:left w:w="115" w:type="dxa"/>
              <w:right w:w="115" w:type="dxa"/>
            </w:tcMar>
          </w:tcPr>
          <w:p w:rsidR="00AE3B8B" w:rsidRPr="003B718C" w:rsidRDefault="0029321F" w:rsidP="003B718C">
            <w:pPr>
              <w:pStyle w:val="Tabletext"/>
              <w:jc w:val="center"/>
            </w:pPr>
            <w:r w:rsidRPr="003B718C">
              <w:t>200</w:t>
            </w:r>
          </w:p>
        </w:tc>
        <w:tc>
          <w:tcPr>
            <w:tcW w:w="1350" w:type="dxa"/>
            <w:tcMar>
              <w:top w:w="115" w:type="dxa"/>
              <w:left w:w="115" w:type="dxa"/>
              <w:right w:w="115" w:type="dxa"/>
            </w:tcMar>
          </w:tcPr>
          <w:p w:rsidR="00AE3B8B" w:rsidRPr="003B718C" w:rsidRDefault="00AE3B8B" w:rsidP="003B718C">
            <w:pPr>
              <w:pStyle w:val="Tabletext"/>
              <w:jc w:val="center"/>
            </w:pPr>
            <w:r w:rsidRPr="003B718C">
              <w:t>BASF, 1983</w:t>
            </w:r>
            <w:r w:rsidR="00F9160F" w:rsidRPr="003B718C">
              <w:t>d</w:t>
            </w:r>
          </w:p>
        </w:tc>
        <w:tc>
          <w:tcPr>
            <w:tcW w:w="1997" w:type="dxa"/>
            <w:tcMar>
              <w:top w:w="115" w:type="dxa"/>
              <w:left w:w="58" w:type="dxa"/>
              <w:right w:w="58" w:type="dxa"/>
            </w:tcMar>
          </w:tcPr>
          <w:p w:rsidR="00AE3B8B" w:rsidRPr="003B718C" w:rsidRDefault="00AE3B8B" w:rsidP="003B718C">
            <w:pPr>
              <w:pStyle w:val="Tabletext"/>
              <w:jc w:val="center"/>
            </w:pPr>
            <w:r w:rsidRPr="003B718C">
              <w:t>No data</w:t>
            </w:r>
          </w:p>
        </w:tc>
        <w:tc>
          <w:tcPr>
            <w:tcW w:w="1504" w:type="dxa"/>
            <w:tcMar>
              <w:top w:w="115" w:type="dxa"/>
              <w:left w:w="115" w:type="dxa"/>
              <w:right w:w="115" w:type="dxa"/>
            </w:tcMar>
          </w:tcPr>
          <w:p w:rsidR="00AE3B8B" w:rsidRPr="003B718C" w:rsidRDefault="002D1AFA" w:rsidP="003B718C">
            <w:pPr>
              <w:pStyle w:val="Tabletext"/>
              <w:jc w:val="center"/>
            </w:pPr>
            <w:r w:rsidRPr="003B718C">
              <w:t>-</w:t>
            </w:r>
          </w:p>
        </w:tc>
      </w:tr>
      <w:tr w:rsidR="00AE3B8B" w:rsidRPr="000F1277" w:rsidTr="003B718C">
        <w:trPr>
          <w:trHeight w:val="288"/>
        </w:trPr>
        <w:tc>
          <w:tcPr>
            <w:tcW w:w="2053" w:type="dxa"/>
            <w:vMerge w:val="restart"/>
            <w:tcMar>
              <w:top w:w="115" w:type="dxa"/>
              <w:left w:w="115" w:type="dxa"/>
              <w:right w:w="115" w:type="dxa"/>
            </w:tcMar>
          </w:tcPr>
          <w:p w:rsidR="00AE3B8B" w:rsidRPr="003B718C" w:rsidRDefault="00AE3B8B" w:rsidP="003B718C">
            <w:pPr>
              <w:pStyle w:val="Tabletext"/>
              <w:jc w:val="center"/>
            </w:pPr>
            <w:r w:rsidRPr="003B718C">
              <w:t>Hexylamine, 2-ethyl-</w:t>
            </w:r>
          </w:p>
        </w:tc>
        <w:tc>
          <w:tcPr>
            <w:tcW w:w="1440" w:type="dxa"/>
            <w:tcMar>
              <w:top w:w="115" w:type="dxa"/>
              <w:left w:w="115" w:type="dxa"/>
              <w:right w:w="115" w:type="dxa"/>
            </w:tcMar>
          </w:tcPr>
          <w:p w:rsidR="00AE3B8B" w:rsidRPr="003B718C" w:rsidRDefault="00230192" w:rsidP="003B718C">
            <w:pPr>
              <w:pStyle w:val="Tabletext"/>
              <w:jc w:val="center"/>
            </w:pPr>
            <w:r w:rsidRPr="003B718C">
              <w:t>85</w:t>
            </w:r>
          </w:p>
        </w:tc>
        <w:tc>
          <w:tcPr>
            <w:tcW w:w="1350" w:type="dxa"/>
            <w:tcMar>
              <w:top w:w="115" w:type="dxa"/>
              <w:left w:w="115" w:type="dxa"/>
              <w:right w:w="115" w:type="dxa"/>
            </w:tcMar>
          </w:tcPr>
          <w:p w:rsidR="00AE3B8B" w:rsidRPr="003B718C" w:rsidRDefault="00AE3B8B" w:rsidP="003B718C">
            <w:pPr>
              <w:pStyle w:val="Tabletext"/>
              <w:jc w:val="center"/>
            </w:pPr>
            <w:r w:rsidRPr="003B718C">
              <w:t>BASF, 2003</w:t>
            </w:r>
          </w:p>
        </w:tc>
        <w:tc>
          <w:tcPr>
            <w:tcW w:w="1997" w:type="dxa"/>
            <w:vMerge w:val="restart"/>
            <w:tcMar>
              <w:top w:w="115" w:type="dxa"/>
              <w:left w:w="58" w:type="dxa"/>
              <w:right w:w="58" w:type="dxa"/>
            </w:tcMar>
          </w:tcPr>
          <w:p w:rsidR="00AE3B8B" w:rsidRPr="003B718C" w:rsidRDefault="00BD4B8E" w:rsidP="003B718C">
            <w:pPr>
              <w:pStyle w:val="Tabletext"/>
              <w:jc w:val="center"/>
            </w:pPr>
            <w:r w:rsidRPr="003B718C">
              <w:t>82 (16 hr)</w:t>
            </w:r>
          </w:p>
        </w:tc>
        <w:tc>
          <w:tcPr>
            <w:tcW w:w="1504" w:type="dxa"/>
            <w:vMerge w:val="restart"/>
            <w:tcMar>
              <w:top w:w="115" w:type="dxa"/>
              <w:left w:w="115" w:type="dxa"/>
              <w:right w:w="115" w:type="dxa"/>
            </w:tcMar>
          </w:tcPr>
          <w:p w:rsidR="00AE3B8B" w:rsidRPr="003B718C" w:rsidRDefault="00BD4B8E" w:rsidP="003B718C">
            <w:pPr>
              <w:pStyle w:val="Tabletext"/>
              <w:jc w:val="center"/>
            </w:pPr>
            <w:r w:rsidRPr="003B718C">
              <w:t>Bringmann and Kühn, 1977b, 1980;  Niemitz, and Trenel, 1980</w:t>
            </w:r>
          </w:p>
        </w:tc>
      </w:tr>
      <w:tr w:rsidR="00AE3B8B" w:rsidRPr="000F1277" w:rsidTr="003B718C">
        <w:trPr>
          <w:trHeight w:val="288"/>
        </w:trPr>
        <w:tc>
          <w:tcPr>
            <w:tcW w:w="2053" w:type="dxa"/>
            <w:vMerge/>
            <w:tcMar>
              <w:top w:w="115" w:type="dxa"/>
              <w:left w:w="115" w:type="dxa"/>
              <w:right w:w="115" w:type="dxa"/>
            </w:tcMar>
          </w:tcPr>
          <w:p w:rsidR="00AE3B8B" w:rsidRPr="003B718C" w:rsidRDefault="00AE3B8B" w:rsidP="003B718C">
            <w:pPr>
              <w:pStyle w:val="Tabletext"/>
              <w:jc w:val="center"/>
            </w:pPr>
          </w:p>
        </w:tc>
        <w:tc>
          <w:tcPr>
            <w:tcW w:w="1440" w:type="dxa"/>
            <w:tcMar>
              <w:top w:w="115" w:type="dxa"/>
              <w:left w:w="115" w:type="dxa"/>
              <w:right w:w="115" w:type="dxa"/>
            </w:tcMar>
          </w:tcPr>
          <w:p w:rsidR="00AE3B8B" w:rsidRPr="003B718C" w:rsidRDefault="00AE3B8B" w:rsidP="003B718C">
            <w:pPr>
              <w:pStyle w:val="Tabletext"/>
              <w:jc w:val="center"/>
            </w:pPr>
            <w:r w:rsidRPr="003B718C">
              <w:t>ca. 250</w:t>
            </w:r>
          </w:p>
        </w:tc>
        <w:tc>
          <w:tcPr>
            <w:tcW w:w="1350" w:type="dxa"/>
            <w:tcMar>
              <w:top w:w="115" w:type="dxa"/>
              <w:left w:w="115" w:type="dxa"/>
              <w:right w:w="115" w:type="dxa"/>
            </w:tcMar>
          </w:tcPr>
          <w:p w:rsidR="00AE3B8B" w:rsidRPr="003B718C" w:rsidRDefault="00AE3B8B" w:rsidP="003B718C">
            <w:pPr>
              <w:pStyle w:val="Tabletext"/>
              <w:jc w:val="center"/>
            </w:pPr>
            <w:r w:rsidRPr="003B718C">
              <w:t>BASF, 1982d</w:t>
            </w:r>
          </w:p>
        </w:tc>
        <w:tc>
          <w:tcPr>
            <w:tcW w:w="1997" w:type="dxa"/>
            <w:vMerge/>
            <w:tcMar>
              <w:top w:w="115" w:type="dxa"/>
              <w:left w:w="58" w:type="dxa"/>
              <w:right w:w="58" w:type="dxa"/>
            </w:tcMar>
          </w:tcPr>
          <w:p w:rsidR="00AE3B8B" w:rsidRPr="003B718C" w:rsidRDefault="00AE3B8B" w:rsidP="003B718C">
            <w:pPr>
              <w:pStyle w:val="Tabletext"/>
              <w:jc w:val="center"/>
            </w:pPr>
          </w:p>
        </w:tc>
        <w:tc>
          <w:tcPr>
            <w:tcW w:w="1504" w:type="dxa"/>
            <w:vMerge/>
            <w:tcMar>
              <w:top w:w="115" w:type="dxa"/>
              <w:left w:w="115" w:type="dxa"/>
              <w:right w:w="115" w:type="dxa"/>
            </w:tcMar>
          </w:tcPr>
          <w:p w:rsidR="00AE3B8B" w:rsidRPr="003B718C" w:rsidRDefault="00AE3B8B" w:rsidP="003B718C">
            <w:pPr>
              <w:pStyle w:val="Tabletext"/>
              <w:jc w:val="center"/>
            </w:pPr>
          </w:p>
        </w:tc>
      </w:tr>
      <w:tr w:rsidR="00AE3B8B" w:rsidRPr="000F1277" w:rsidTr="003B718C">
        <w:trPr>
          <w:trHeight w:val="288"/>
        </w:trPr>
        <w:tc>
          <w:tcPr>
            <w:tcW w:w="2053" w:type="dxa"/>
            <w:vMerge/>
            <w:tcMar>
              <w:top w:w="115" w:type="dxa"/>
              <w:left w:w="115" w:type="dxa"/>
              <w:right w:w="115" w:type="dxa"/>
            </w:tcMar>
          </w:tcPr>
          <w:p w:rsidR="00AE3B8B" w:rsidRPr="003B718C" w:rsidRDefault="00AE3B8B" w:rsidP="003B718C">
            <w:pPr>
              <w:pStyle w:val="Tabletext"/>
              <w:jc w:val="center"/>
            </w:pPr>
          </w:p>
        </w:tc>
        <w:tc>
          <w:tcPr>
            <w:tcW w:w="1440" w:type="dxa"/>
            <w:tcMar>
              <w:top w:w="115" w:type="dxa"/>
              <w:left w:w="115" w:type="dxa"/>
              <w:right w:w="115" w:type="dxa"/>
            </w:tcMar>
          </w:tcPr>
          <w:p w:rsidR="00AE3B8B" w:rsidRPr="003B718C" w:rsidRDefault="00AE3B8B" w:rsidP="003B718C">
            <w:pPr>
              <w:pStyle w:val="Tabletext"/>
              <w:jc w:val="center"/>
            </w:pPr>
            <w:r w:rsidRPr="003B718C">
              <w:t>350</w:t>
            </w:r>
          </w:p>
        </w:tc>
        <w:tc>
          <w:tcPr>
            <w:tcW w:w="1350" w:type="dxa"/>
            <w:tcMar>
              <w:top w:w="115" w:type="dxa"/>
              <w:left w:w="115" w:type="dxa"/>
              <w:right w:w="115" w:type="dxa"/>
            </w:tcMar>
          </w:tcPr>
          <w:p w:rsidR="00AE3B8B" w:rsidRPr="003B718C" w:rsidRDefault="00AE3B8B" w:rsidP="003B718C">
            <w:pPr>
              <w:pStyle w:val="Tabletext"/>
              <w:jc w:val="center"/>
            </w:pPr>
            <w:r w:rsidRPr="003B718C">
              <w:t>BASF, 1982d</w:t>
            </w:r>
          </w:p>
        </w:tc>
        <w:tc>
          <w:tcPr>
            <w:tcW w:w="1997" w:type="dxa"/>
            <w:vMerge/>
            <w:tcMar>
              <w:top w:w="115" w:type="dxa"/>
              <w:left w:w="58" w:type="dxa"/>
              <w:right w:w="58" w:type="dxa"/>
            </w:tcMar>
          </w:tcPr>
          <w:p w:rsidR="00AE3B8B" w:rsidRPr="003B718C" w:rsidRDefault="00AE3B8B" w:rsidP="003B718C">
            <w:pPr>
              <w:pStyle w:val="Tabletext"/>
              <w:jc w:val="center"/>
            </w:pPr>
          </w:p>
        </w:tc>
        <w:tc>
          <w:tcPr>
            <w:tcW w:w="1504" w:type="dxa"/>
            <w:vMerge/>
            <w:tcMar>
              <w:top w:w="115" w:type="dxa"/>
              <w:left w:w="115" w:type="dxa"/>
              <w:right w:w="115" w:type="dxa"/>
            </w:tcMar>
          </w:tcPr>
          <w:p w:rsidR="00AE3B8B" w:rsidRPr="003B718C" w:rsidRDefault="00AE3B8B" w:rsidP="003B718C">
            <w:pPr>
              <w:pStyle w:val="Tabletext"/>
              <w:jc w:val="center"/>
            </w:pPr>
          </w:p>
        </w:tc>
      </w:tr>
      <w:tr w:rsidR="00AE3B8B" w:rsidRPr="000F1277" w:rsidTr="003B718C">
        <w:trPr>
          <w:trHeight w:val="288"/>
        </w:trPr>
        <w:tc>
          <w:tcPr>
            <w:tcW w:w="2053" w:type="dxa"/>
            <w:tcMar>
              <w:top w:w="115" w:type="dxa"/>
              <w:left w:w="115" w:type="dxa"/>
              <w:right w:w="115" w:type="dxa"/>
            </w:tcMar>
          </w:tcPr>
          <w:p w:rsidR="00AE3B8B" w:rsidRPr="003B718C" w:rsidRDefault="00AE3B8B" w:rsidP="003B718C">
            <w:pPr>
              <w:pStyle w:val="Tabletext"/>
              <w:jc w:val="center"/>
            </w:pPr>
            <w:r w:rsidRPr="003B718C">
              <w:t>Propylamine, 3-methoxy-</w:t>
            </w:r>
          </w:p>
        </w:tc>
        <w:tc>
          <w:tcPr>
            <w:tcW w:w="1440" w:type="dxa"/>
            <w:tcMar>
              <w:top w:w="115" w:type="dxa"/>
              <w:left w:w="115" w:type="dxa"/>
              <w:right w:w="115" w:type="dxa"/>
            </w:tcMar>
          </w:tcPr>
          <w:p w:rsidR="00AE3B8B" w:rsidRPr="003B718C" w:rsidRDefault="00AE3B8B" w:rsidP="003B718C">
            <w:pPr>
              <w:pStyle w:val="Tabletext"/>
              <w:jc w:val="center"/>
            </w:pPr>
            <w:r w:rsidRPr="003B718C">
              <w:t>&gt; 1995</w:t>
            </w:r>
          </w:p>
        </w:tc>
        <w:tc>
          <w:tcPr>
            <w:tcW w:w="1350" w:type="dxa"/>
            <w:tcMar>
              <w:top w:w="115" w:type="dxa"/>
              <w:left w:w="115" w:type="dxa"/>
              <w:right w:w="115" w:type="dxa"/>
            </w:tcMar>
          </w:tcPr>
          <w:p w:rsidR="00AE3B8B" w:rsidRPr="003B718C" w:rsidRDefault="00AE3B8B" w:rsidP="003B718C">
            <w:pPr>
              <w:pStyle w:val="Tabletext"/>
              <w:jc w:val="center"/>
            </w:pPr>
            <w:r w:rsidRPr="003B718C">
              <w:t>BASF, 1981b</w:t>
            </w:r>
          </w:p>
        </w:tc>
        <w:tc>
          <w:tcPr>
            <w:tcW w:w="1997" w:type="dxa"/>
            <w:tcMar>
              <w:top w:w="115" w:type="dxa"/>
              <w:left w:w="58" w:type="dxa"/>
              <w:right w:w="58" w:type="dxa"/>
            </w:tcMar>
          </w:tcPr>
          <w:p w:rsidR="00AE3B8B" w:rsidRPr="003B718C" w:rsidRDefault="00AE3B8B" w:rsidP="003B718C">
            <w:pPr>
              <w:pStyle w:val="Tabletext"/>
              <w:jc w:val="center"/>
            </w:pPr>
            <w:r w:rsidRPr="003B718C">
              <w:t>No data</w:t>
            </w:r>
          </w:p>
        </w:tc>
        <w:tc>
          <w:tcPr>
            <w:tcW w:w="1504" w:type="dxa"/>
            <w:tcMar>
              <w:top w:w="115" w:type="dxa"/>
              <w:left w:w="115" w:type="dxa"/>
              <w:right w:w="115" w:type="dxa"/>
            </w:tcMar>
          </w:tcPr>
          <w:p w:rsidR="00AE3B8B" w:rsidRPr="003B718C" w:rsidRDefault="002D1AFA" w:rsidP="003B718C">
            <w:pPr>
              <w:pStyle w:val="Tabletext"/>
              <w:jc w:val="center"/>
            </w:pPr>
            <w:r w:rsidRPr="003B718C">
              <w:t>-</w:t>
            </w:r>
          </w:p>
        </w:tc>
      </w:tr>
      <w:tr w:rsidR="002D1AFA" w:rsidRPr="000F1277" w:rsidTr="003B718C">
        <w:trPr>
          <w:trHeight w:val="288"/>
        </w:trPr>
        <w:tc>
          <w:tcPr>
            <w:tcW w:w="2053" w:type="dxa"/>
            <w:tcMar>
              <w:top w:w="115" w:type="dxa"/>
              <w:left w:w="115" w:type="dxa"/>
              <w:right w:w="115" w:type="dxa"/>
            </w:tcMar>
          </w:tcPr>
          <w:p w:rsidR="002D1AFA" w:rsidRPr="003B718C" w:rsidRDefault="002D1AFA" w:rsidP="003B718C">
            <w:pPr>
              <w:pStyle w:val="Tabletext"/>
              <w:jc w:val="center"/>
            </w:pPr>
            <w:r w:rsidRPr="003B718C">
              <w:t>Cyclohexylamine, 4,4’-methylenebis</w:t>
            </w:r>
          </w:p>
        </w:tc>
        <w:tc>
          <w:tcPr>
            <w:tcW w:w="1440" w:type="dxa"/>
            <w:tcMar>
              <w:top w:w="115" w:type="dxa"/>
              <w:left w:w="115" w:type="dxa"/>
              <w:right w:w="115" w:type="dxa"/>
            </w:tcMar>
          </w:tcPr>
          <w:p w:rsidR="002D1AFA" w:rsidRPr="003B718C" w:rsidRDefault="002D1AFA" w:rsidP="003B718C">
            <w:pPr>
              <w:pStyle w:val="Tabletext"/>
              <w:jc w:val="center"/>
            </w:pPr>
            <w:r w:rsidRPr="003B718C">
              <w:t>&gt; 100</w:t>
            </w:r>
          </w:p>
        </w:tc>
        <w:tc>
          <w:tcPr>
            <w:tcW w:w="1350" w:type="dxa"/>
            <w:tcMar>
              <w:top w:w="115" w:type="dxa"/>
              <w:left w:w="115" w:type="dxa"/>
              <w:right w:w="115" w:type="dxa"/>
            </w:tcMar>
          </w:tcPr>
          <w:p w:rsidR="002D1AFA" w:rsidRPr="003B718C" w:rsidRDefault="002D1AFA" w:rsidP="003B718C">
            <w:pPr>
              <w:pStyle w:val="Tabletext"/>
              <w:jc w:val="center"/>
            </w:pPr>
            <w:r w:rsidRPr="003B718C">
              <w:t>Anon., 1986</w:t>
            </w:r>
          </w:p>
        </w:tc>
        <w:tc>
          <w:tcPr>
            <w:tcW w:w="1997" w:type="dxa"/>
            <w:tcMar>
              <w:top w:w="115" w:type="dxa"/>
              <w:left w:w="58" w:type="dxa"/>
              <w:right w:w="58" w:type="dxa"/>
            </w:tcMar>
          </w:tcPr>
          <w:p w:rsidR="002D1AFA" w:rsidRPr="003B718C" w:rsidRDefault="002D1AFA" w:rsidP="003B718C">
            <w:pPr>
              <w:pStyle w:val="Tabletext"/>
              <w:jc w:val="center"/>
            </w:pPr>
            <w:r w:rsidRPr="003B718C">
              <w:t>ca. 156</w:t>
            </w:r>
          </w:p>
        </w:tc>
        <w:tc>
          <w:tcPr>
            <w:tcW w:w="1504" w:type="dxa"/>
            <w:tcMar>
              <w:top w:w="115" w:type="dxa"/>
              <w:left w:w="115" w:type="dxa"/>
              <w:right w:w="115" w:type="dxa"/>
            </w:tcMar>
          </w:tcPr>
          <w:p w:rsidR="002D1AFA" w:rsidRPr="003B718C" w:rsidRDefault="002D1AFA" w:rsidP="003B718C">
            <w:pPr>
              <w:pStyle w:val="Tabletext"/>
              <w:jc w:val="center"/>
            </w:pPr>
            <w:r w:rsidRPr="003B718C">
              <w:t>BASF, 1991b</w:t>
            </w:r>
          </w:p>
        </w:tc>
      </w:tr>
      <w:tr w:rsidR="002D1AFA" w:rsidRPr="000F1277" w:rsidTr="003B718C">
        <w:trPr>
          <w:trHeight w:val="288"/>
        </w:trPr>
        <w:tc>
          <w:tcPr>
            <w:tcW w:w="2053" w:type="dxa"/>
            <w:tcMar>
              <w:top w:w="115" w:type="dxa"/>
              <w:left w:w="115" w:type="dxa"/>
              <w:right w:w="115" w:type="dxa"/>
            </w:tcMar>
          </w:tcPr>
          <w:p w:rsidR="002D1AFA" w:rsidRPr="003B718C" w:rsidRDefault="002D1AFA" w:rsidP="003B718C">
            <w:pPr>
              <w:pStyle w:val="Tabletext"/>
              <w:jc w:val="center"/>
            </w:pPr>
            <w:r w:rsidRPr="003B718C">
              <w:t>2-Propanol, 1-amino-</w:t>
            </w:r>
          </w:p>
        </w:tc>
        <w:tc>
          <w:tcPr>
            <w:tcW w:w="1440" w:type="dxa"/>
            <w:tcMar>
              <w:top w:w="115" w:type="dxa"/>
              <w:left w:w="115" w:type="dxa"/>
              <w:right w:w="115" w:type="dxa"/>
            </w:tcMar>
          </w:tcPr>
          <w:p w:rsidR="002D1AFA" w:rsidRPr="003B718C" w:rsidRDefault="002D1AFA" w:rsidP="003B718C">
            <w:pPr>
              <w:pStyle w:val="Tabletext"/>
              <w:jc w:val="center"/>
            </w:pPr>
            <w:r w:rsidRPr="003B718C">
              <w:t>&gt;261 (EC50)</w:t>
            </w:r>
          </w:p>
        </w:tc>
        <w:tc>
          <w:tcPr>
            <w:tcW w:w="1350" w:type="dxa"/>
            <w:tcMar>
              <w:top w:w="115" w:type="dxa"/>
              <w:left w:w="115" w:type="dxa"/>
              <w:right w:w="115" w:type="dxa"/>
            </w:tcMar>
          </w:tcPr>
          <w:p w:rsidR="002D1AFA" w:rsidRPr="003B718C" w:rsidRDefault="002D1AFA" w:rsidP="003B718C">
            <w:pPr>
              <w:pStyle w:val="Tabletext"/>
              <w:jc w:val="center"/>
            </w:pPr>
            <w:r w:rsidRPr="003B718C">
              <w:t>BASF, 1978c</w:t>
            </w:r>
          </w:p>
        </w:tc>
        <w:tc>
          <w:tcPr>
            <w:tcW w:w="1997" w:type="dxa"/>
            <w:tcMar>
              <w:top w:w="115" w:type="dxa"/>
              <w:left w:w="58" w:type="dxa"/>
              <w:right w:w="58" w:type="dxa"/>
            </w:tcMar>
          </w:tcPr>
          <w:p w:rsidR="002D1AFA" w:rsidRPr="003B718C" w:rsidRDefault="002D1AFA" w:rsidP="003B718C">
            <w:pPr>
              <w:pStyle w:val="Tabletext"/>
              <w:jc w:val="center"/>
            </w:pPr>
            <w:r w:rsidRPr="003B718C">
              <w:t>No data</w:t>
            </w:r>
          </w:p>
        </w:tc>
        <w:tc>
          <w:tcPr>
            <w:tcW w:w="1504" w:type="dxa"/>
            <w:tcMar>
              <w:top w:w="115" w:type="dxa"/>
              <w:left w:w="115" w:type="dxa"/>
              <w:right w:w="115" w:type="dxa"/>
            </w:tcMar>
          </w:tcPr>
          <w:p w:rsidR="002D1AFA" w:rsidRPr="003B718C" w:rsidRDefault="002D1AFA" w:rsidP="003B718C">
            <w:pPr>
              <w:pStyle w:val="Tabletext"/>
              <w:jc w:val="center"/>
            </w:pPr>
            <w:r w:rsidRPr="003B718C">
              <w:t>-</w:t>
            </w:r>
          </w:p>
        </w:tc>
      </w:tr>
    </w:tbl>
    <w:p w:rsidR="00433534" w:rsidRPr="000F1277" w:rsidRDefault="00433534" w:rsidP="001C57F4"/>
    <w:p w:rsidR="00617D51" w:rsidRPr="000F1277" w:rsidRDefault="00617D51" w:rsidP="001C57F4">
      <w:pPr>
        <w:pStyle w:val="Heading2"/>
        <w:jc w:val="left"/>
        <w:rPr>
          <w:rFonts w:ascii="Times New Roman" w:hAnsi="Times New Roman"/>
        </w:rPr>
      </w:pPr>
      <w:bookmarkStart w:id="535" w:name="_Toc279134460"/>
      <w:bookmarkStart w:id="536" w:name="_Toc279760867"/>
      <w:bookmarkStart w:id="537" w:name="_Toc279761867"/>
      <w:bookmarkStart w:id="538" w:name="_Toc32726040"/>
      <w:bookmarkStart w:id="539" w:name="_Toc32727223"/>
      <w:bookmarkStart w:id="540" w:name="_Toc118279740"/>
      <w:bookmarkStart w:id="541" w:name="_Toc165985558"/>
      <w:bookmarkStart w:id="542" w:name="_Toc209231315"/>
      <w:bookmarkStart w:id="543" w:name="_Toc282678001"/>
      <w:bookmarkEnd w:id="535"/>
      <w:bookmarkEnd w:id="536"/>
      <w:bookmarkEnd w:id="537"/>
      <w:r w:rsidRPr="000F1277">
        <w:rPr>
          <w:rFonts w:ascii="Times New Roman" w:hAnsi="Times New Roman"/>
        </w:rPr>
        <w:t>Terrestrial Effects</w:t>
      </w:r>
      <w:bookmarkEnd w:id="538"/>
      <w:bookmarkEnd w:id="539"/>
      <w:bookmarkEnd w:id="540"/>
      <w:bookmarkEnd w:id="541"/>
      <w:bookmarkEnd w:id="542"/>
      <w:bookmarkEnd w:id="543"/>
    </w:p>
    <w:p w:rsidR="00617D51" w:rsidRPr="000F1277" w:rsidRDefault="00617D51" w:rsidP="001C57F4">
      <w:pPr>
        <w:pStyle w:val="BodyText"/>
        <w:jc w:val="left"/>
        <w:rPr>
          <w:lang w:val="en-US"/>
        </w:rPr>
      </w:pPr>
      <w:r w:rsidRPr="000F1277">
        <w:rPr>
          <w:lang w:val="en-US"/>
        </w:rPr>
        <w:t>No data available.</w:t>
      </w:r>
    </w:p>
    <w:p w:rsidR="00617D51" w:rsidRPr="000F1277" w:rsidRDefault="00617D51" w:rsidP="001C57F4">
      <w:pPr>
        <w:pStyle w:val="Heading2"/>
        <w:jc w:val="left"/>
        <w:rPr>
          <w:rFonts w:ascii="Times New Roman" w:hAnsi="Times New Roman"/>
        </w:rPr>
      </w:pPr>
      <w:bookmarkStart w:id="544" w:name="_Toc32726041"/>
      <w:bookmarkStart w:id="545" w:name="_Toc32727224"/>
      <w:bookmarkStart w:id="546" w:name="_Toc118279741"/>
      <w:bookmarkStart w:id="547" w:name="_Toc165985559"/>
      <w:bookmarkStart w:id="548" w:name="_Toc209231316"/>
      <w:bookmarkStart w:id="549" w:name="_Toc282678002"/>
      <w:r w:rsidRPr="000F1277">
        <w:rPr>
          <w:rFonts w:ascii="Times New Roman" w:hAnsi="Times New Roman"/>
        </w:rPr>
        <w:t>Other Environmental Effects</w:t>
      </w:r>
      <w:bookmarkEnd w:id="544"/>
      <w:bookmarkEnd w:id="545"/>
      <w:bookmarkEnd w:id="546"/>
      <w:bookmarkEnd w:id="547"/>
      <w:bookmarkEnd w:id="548"/>
      <w:bookmarkEnd w:id="549"/>
    </w:p>
    <w:p w:rsidR="00617D51" w:rsidRPr="000F1277" w:rsidRDefault="00617D51" w:rsidP="001C57F4">
      <w:pPr>
        <w:pStyle w:val="BodyText"/>
        <w:jc w:val="left"/>
        <w:rPr>
          <w:lang w:val="en-US"/>
        </w:rPr>
      </w:pPr>
      <w:r w:rsidRPr="000F1277">
        <w:rPr>
          <w:lang w:val="en-US"/>
        </w:rPr>
        <w:t>No data available.</w:t>
      </w:r>
    </w:p>
    <w:p w:rsidR="001118DC" w:rsidRPr="000F1277" w:rsidRDefault="001118DC" w:rsidP="00280CA3">
      <w:pPr>
        <w:pStyle w:val="SIARBody"/>
      </w:pPr>
    </w:p>
    <w:p w:rsidR="00617D51" w:rsidRPr="000F1277" w:rsidRDefault="00AF7EFE" w:rsidP="00280CA3">
      <w:pPr>
        <w:pStyle w:val="SIARBody"/>
      </w:pPr>
      <w:r w:rsidRPr="000F1277">
        <w:t>The Primary Amines possess properties indicating a hazard for the environment (acute aquatic toxicity values &lt; 1 and up to 100 mg/L). These Primary amines are readily or inherently biodegradable except for cyclohexylamine, 4</w:t>
      </w:r>
      <w:proofErr w:type="gramStart"/>
      <w:r w:rsidRPr="000F1277">
        <w:t>,4’</w:t>
      </w:r>
      <w:proofErr w:type="gramEnd"/>
      <w:r w:rsidRPr="000F1277">
        <w:t>-methylenebis-</w:t>
      </w:r>
      <w:r w:rsidR="008E6EDB" w:rsidRPr="000F1277">
        <w:t>,</w:t>
      </w:r>
      <w:r w:rsidRPr="000F1277">
        <w:t xml:space="preserve"> which is not readily biodegradable. The primary amines are not bioaccumulative. Adequate screening-level data are available to characterize the hazard for the environment for the purposes of the OECD HPV Chemicals Programme.</w:t>
      </w:r>
      <w:r w:rsidR="00C63477" w:rsidRPr="000F1277">
        <w:br w:type="page"/>
      </w:r>
    </w:p>
    <w:p w:rsidR="00B05271" w:rsidRPr="000F1277" w:rsidRDefault="00AC5CA9" w:rsidP="001C57F4">
      <w:pPr>
        <w:pStyle w:val="Heading1"/>
        <w:spacing w:before="0"/>
        <w:rPr>
          <w:rFonts w:ascii="Times New Roman" w:hAnsi="Times New Roman"/>
        </w:rPr>
      </w:pPr>
      <w:bookmarkStart w:id="550" w:name="_Toc279134463"/>
      <w:bookmarkStart w:id="551" w:name="_Toc279760870"/>
      <w:bookmarkStart w:id="552" w:name="_Toc279761870"/>
      <w:bookmarkStart w:id="553" w:name="_Toc279134469"/>
      <w:bookmarkStart w:id="554" w:name="_Toc279760876"/>
      <w:bookmarkStart w:id="555" w:name="_Toc279761876"/>
      <w:bookmarkStart w:id="556" w:name="_Toc279134487"/>
      <w:bookmarkStart w:id="557" w:name="_Toc279760894"/>
      <w:bookmarkStart w:id="558" w:name="_Toc279761894"/>
      <w:bookmarkStart w:id="559" w:name="_Toc279134552"/>
      <w:bookmarkStart w:id="560" w:name="_Toc279760959"/>
      <w:bookmarkStart w:id="561" w:name="_Toc279761959"/>
      <w:bookmarkStart w:id="562" w:name="_Toc279134580"/>
      <w:bookmarkStart w:id="563" w:name="_Toc279760987"/>
      <w:bookmarkStart w:id="564" w:name="_Toc279761987"/>
      <w:bookmarkStart w:id="565" w:name="_Toc279134589"/>
      <w:bookmarkStart w:id="566" w:name="_Toc279760996"/>
      <w:bookmarkStart w:id="567" w:name="_Toc279761996"/>
      <w:bookmarkStart w:id="568" w:name="_Toc279134634"/>
      <w:bookmarkStart w:id="569" w:name="_Toc279761041"/>
      <w:bookmarkStart w:id="570" w:name="_Toc279762041"/>
      <w:bookmarkStart w:id="571" w:name="_Toc279134635"/>
      <w:bookmarkStart w:id="572" w:name="_Toc279761042"/>
      <w:bookmarkStart w:id="573" w:name="_Toc279762042"/>
      <w:bookmarkStart w:id="574" w:name="_Toc279761045"/>
      <w:bookmarkStart w:id="575" w:name="_Toc279762045"/>
      <w:bookmarkStart w:id="576" w:name="_Toc279761046"/>
      <w:bookmarkStart w:id="577" w:name="_Toc279762046"/>
      <w:bookmarkStart w:id="578" w:name="_Toc279761050"/>
      <w:bookmarkStart w:id="579" w:name="_Toc279762050"/>
      <w:bookmarkStart w:id="580" w:name="_Toc279761051"/>
      <w:bookmarkStart w:id="581" w:name="_Toc279762051"/>
      <w:bookmarkStart w:id="582" w:name="_Toc279761052"/>
      <w:bookmarkStart w:id="583" w:name="_Toc279762052"/>
      <w:bookmarkStart w:id="584" w:name="_Toc279761053"/>
      <w:bookmarkStart w:id="585" w:name="_Toc279762053"/>
      <w:bookmarkStart w:id="586" w:name="_Toc279761054"/>
      <w:bookmarkStart w:id="587" w:name="_Toc279762054"/>
      <w:bookmarkStart w:id="588" w:name="_Toc32726044"/>
      <w:bookmarkStart w:id="589" w:name="_Toc32727227"/>
      <w:bookmarkStart w:id="590" w:name="_Toc282678003"/>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r w:rsidRPr="000F1277">
        <w:rPr>
          <w:rFonts w:ascii="Times New Roman" w:hAnsi="Times New Roman"/>
        </w:rPr>
        <w:t>R</w:t>
      </w:r>
      <w:r w:rsidR="00B05271" w:rsidRPr="000F1277">
        <w:rPr>
          <w:rFonts w:ascii="Times New Roman" w:hAnsi="Times New Roman"/>
        </w:rPr>
        <w:t>eferences</w:t>
      </w:r>
      <w:bookmarkEnd w:id="588"/>
      <w:bookmarkEnd w:id="589"/>
      <w:bookmarkEnd w:id="590"/>
    </w:p>
    <w:p w:rsidR="00ED4E1B" w:rsidRPr="000F1277" w:rsidRDefault="00ED4E1B" w:rsidP="001C57F4">
      <w:pPr>
        <w:pStyle w:val="references"/>
        <w:rPr>
          <w:szCs w:val="24"/>
        </w:rPr>
      </w:pPr>
      <w:r w:rsidRPr="000F1277">
        <w:rPr>
          <w:szCs w:val="24"/>
        </w:rPr>
        <w:t xml:space="preserve">Abeliovich, A., and Azov, Y. (1976) Toxicity of ammonia to algae in sewage oxidation ponds Applied and Environmental Microbiology 31(6): 801-806. </w:t>
      </w:r>
    </w:p>
    <w:p w:rsidR="000D6D3B" w:rsidRPr="000F1277" w:rsidRDefault="000D6D3B" w:rsidP="001C57F4">
      <w:pPr>
        <w:pStyle w:val="references"/>
        <w:rPr>
          <w:szCs w:val="24"/>
        </w:rPr>
      </w:pPr>
      <w:proofErr w:type="gramStart"/>
      <w:r w:rsidRPr="000F1277">
        <w:rPr>
          <w:szCs w:val="24"/>
        </w:rPr>
        <w:t>Air Products (1986).</w:t>
      </w:r>
      <w:proofErr w:type="gramEnd"/>
      <w:r w:rsidRPr="000F1277">
        <w:rPr>
          <w:szCs w:val="24"/>
        </w:rPr>
        <w:t xml:space="preserve"> CAS #1761-71-3: acute dermal toxicity, single level - rabbits (RRRS EXT-86/014</w:t>
      </w:r>
      <w:r w:rsidR="00FD30F4" w:rsidRPr="000F1277">
        <w:rPr>
          <w:szCs w:val="24"/>
        </w:rPr>
        <w:t>), 1986-02-17</w:t>
      </w:r>
      <w:r w:rsidRPr="000F1277">
        <w:rPr>
          <w:szCs w:val="24"/>
        </w:rPr>
        <w:t>.</w:t>
      </w:r>
    </w:p>
    <w:p w:rsidR="00FD30F4" w:rsidRPr="000F1277" w:rsidRDefault="00FD30F4" w:rsidP="001C57F4">
      <w:pPr>
        <w:pStyle w:val="references"/>
        <w:rPr>
          <w:szCs w:val="24"/>
        </w:rPr>
      </w:pPr>
      <w:proofErr w:type="gramStart"/>
      <w:r w:rsidRPr="000F1277">
        <w:rPr>
          <w:szCs w:val="24"/>
        </w:rPr>
        <w:t>Air Products (1987a).</w:t>
      </w:r>
      <w:proofErr w:type="gramEnd"/>
      <w:r w:rsidRPr="000F1277">
        <w:rPr>
          <w:szCs w:val="24"/>
        </w:rPr>
        <w:t xml:space="preserve"> </w:t>
      </w:r>
      <w:proofErr w:type="gramStart"/>
      <w:r w:rsidRPr="000F1277">
        <w:rPr>
          <w:szCs w:val="24"/>
        </w:rPr>
        <w:t>PACM 48 - Acute dermal toxicity, single level – rabbits / RRRS EXT-88/002, 1987.</w:t>
      </w:r>
      <w:proofErr w:type="gramEnd"/>
    </w:p>
    <w:p w:rsidR="000D6D3B" w:rsidRPr="000F1277" w:rsidRDefault="000D6D3B" w:rsidP="001C57F4">
      <w:pPr>
        <w:pStyle w:val="references"/>
        <w:rPr>
          <w:szCs w:val="24"/>
        </w:rPr>
      </w:pPr>
      <w:proofErr w:type="gramStart"/>
      <w:r w:rsidRPr="000F1277">
        <w:rPr>
          <w:szCs w:val="24"/>
        </w:rPr>
        <w:t>Air Products (1987</w:t>
      </w:r>
      <w:r w:rsidR="00FD30F4" w:rsidRPr="000F1277">
        <w:rPr>
          <w:szCs w:val="24"/>
        </w:rPr>
        <w:t>b</w:t>
      </w:r>
      <w:r w:rsidRPr="000F1277">
        <w:rPr>
          <w:szCs w:val="24"/>
        </w:rPr>
        <w:t>).</w:t>
      </w:r>
      <w:proofErr w:type="gramEnd"/>
      <w:r w:rsidRPr="000F1277">
        <w:rPr>
          <w:szCs w:val="24"/>
        </w:rPr>
        <w:t xml:space="preserve"> </w:t>
      </w:r>
      <w:proofErr w:type="gramStart"/>
      <w:r w:rsidRPr="000F1277">
        <w:rPr>
          <w:szCs w:val="24"/>
        </w:rPr>
        <w:t>PACM 48 - Acute oral toxicity, LD50 -</w:t>
      </w:r>
      <w:r w:rsidR="001F4B7B" w:rsidRPr="000F1277">
        <w:rPr>
          <w:szCs w:val="24"/>
        </w:rPr>
        <w:t xml:space="preserve"> </w:t>
      </w:r>
      <w:r w:rsidRPr="000F1277">
        <w:rPr>
          <w:szCs w:val="24"/>
        </w:rPr>
        <w:t>rats / RRRS EXT-88/002, 1987.</w:t>
      </w:r>
      <w:proofErr w:type="gramEnd"/>
    </w:p>
    <w:p w:rsidR="000D6D3B" w:rsidRPr="000F1277" w:rsidRDefault="000D6D3B" w:rsidP="001C57F4">
      <w:pPr>
        <w:pStyle w:val="references"/>
        <w:rPr>
          <w:szCs w:val="24"/>
        </w:rPr>
      </w:pPr>
      <w:proofErr w:type="gramStart"/>
      <w:r w:rsidRPr="000F1277">
        <w:rPr>
          <w:szCs w:val="24"/>
        </w:rPr>
        <w:t>Air Products (1992).</w:t>
      </w:r>
      <w:proofErr w:type="gramEnd"/>
      <w:r w:rsidRPr="000F1277">
        <w:rPr>
          <w:szCs w:val="24"/>
        </w:rPr>
        <w:t xml:space="preserve"> Salmonella / mammalian-microsome plate</w:t>
      </w:r>
      <w:r w:rsidR="001F4B7B" w:rsidRPr="000F1277">
        <w:rPr>
          <w:szCs w:val="24"/>
        </w:rPr>
        <w:t xml:space="preserve"> </w:t>
      </w:r>
      <w:r w:rsidRPr="000F1277">
        <w:rPr>
          <w:szCs w:val="24"/>
        </w:rPr>
        <w:t>incorporation mutagenicity assay, RRRS EXT-92/117, 1992.</w:t>
      </w:r>
    </w:p>
    <w:p w:rsidR="000D6D3B" w:rsidRPr="000F1277" w:rsidRDefault="000D6D3B" w:rsidP="001C57F4">
      <w:pPr>
        <w:pStyle w:val="references"/>
        <w:rPr>
          <w:szCs w:val="24"/>
        </w:rPr>
      </w:pPr>
      <w:proofErr w:type="gramStart"/>
      <w:r w:rsidRPr="000F1277">
        <w:rPr>
          <w:szCs w:val="24"/>
        </w:rPr>
        <w:t>Air Products (2002a).</w:t>
      </w:r>
      <w:proofErr w:type="gramEnd"/>
      <w:r w:rsidRPr="000F1277">
        <w:rPr>
          <w:szCs w:val="24"/>
        </w:rPr>
        <w:t xml:space="preserve"> </w:t>
      </w:r>
      <w:r w:rsidR="00AD7BFA" w:rsidRPr="000F1277">
        <w:rPr>
          <w:szCs w:val="24"/>
        </w:rPr>
        <w:t xml:space="preserve">Aquatic </w:t>
      </w:r>
      <w:r w:rsidRPr="000F1277">
        <w:rPr>
          <w:szCs w:val="24"/>
        </w:rPr>
        <w:t>toxicological study on product PACM (pH adjusted) (RRRS EXT-02/055).</w:t>
      </w:r>
    </w:p>
    <w:p w:rsidR="000D6D3B" w:rsidRPr="000F1277" w:rsidRDefault="000D6D3B" w:rsidP="001C57F4">
      <w:pPr>
        <w:pStyle w:val="references"/>
        <w:rPr>
          <w:szCs w:val="24"/>
        </w:rPr>
      </w:pPr>
      <w:proofErr w:type="gramStart"/>
      <w:r w:rsidRPr="000F1277">
        <w:rPr>
          <w:szCs w:val="24"/>
        </w:rPr>
        <w:t>Air Products (2002b).</w:t>
      </w:r>
      <w:proofErr w:type="gramEnd"/>
      <w:r w:rsidRPr="000F1277">
        <w:rPr>
          <w:szCs w:val="24"/>
        </w:rPr>
        <w:t xml:space="preserve"> Aquatic toxicological study on product PACM (pH unadjusted</w:t>
      </w:r>
      <w:proofErr w:type="gramStart"/>
      <w:r w:rsidRPr="000F1277">
        <w:rPr>
          <w:szCs w:val="24"/>
        </w:rPr>
        <w:t>)(</w:t>
      </w:r>
      <w:proofErr w:type="gramEnd"/>
      <w:r w:rsidRPr="000F1277">
        <w:rPr>
          <w:szCs w:val="24"/>
        </w:rPr>
        <w:t>RRRS EXT-02/054).</w:t>
      </w:r>
    </w:p>
    <w:p w:rsidR="00ED4E1B" w:rsidRPr="000F1277" w:rsidRDefault="00ED4E1B" w:rsidP="001C57F4">
      <w:pPr>
        <w:pStyle w:val="references"/>
        <w:rPr>
          <w:szCs w:val="24"/>
        </w:rPr>
      </w:pPr>
      <w:proofErr w:type="gramStart"/>
      <w:r w:rsidRPr="000F1277">
        <w:rPr>
          <w:szCs w:val="24"/>
        </w:rPr>
        <w:t>American Chemistry Council (ACC) (2007).</w:t>
      </w:r>
      <w:proofErr w:type="gramEnd"/>
      <w:r w:rsidRPr="000F1277">
        <w:rPr>
          <w:szCs w:val="24"/>
        </w:rPr>
        <w:t xml:space="preserve"> </w:t>
      </w:r>
      <w:proofErr w:type="gramStart"/>
      <w:r w:rsidRPr="000F1277">
        <w:rPr>
          <w:szCs w:val="24"/>
        </w:rPr>
        <w:t>American Chemistry Council Amines Panel.</w:t>
      </w:r>
      <w:proofErr w:type="gramEnd"/>
      <w:r w:rsidRPr="000F1277">
        <w:rPr>
          <w:szCs w:val="24"/>
        </w:rPr>
        <w:t xml:space="preserve"> </w:t>
      </w:r>
      <w:proofErr w:type="gramStart"/>
      <w:r w:rsidRPr="000F1277">
        <w:rPr>
          <w:szCs w:val="24"/>
        </w:rPr>
        <w:t>Information from amines producers.</w:t>
      </w:r>
      <w:proofErr w:type="gramEnd"/>
    </w:p>
    <w:p w:rsidR="00166206" w:rsidRPr="000F1277" w:rsidRDefault="00166206" w:rsidP="001C57F4">
      <w:pPr>
        <w:pStyle w:val="references"/>
        <w:rPr>
          <w:szCs w:val="24"/>
        </w:rPr>
      </w:pPr>
      <w:proofErr w:type="gramStart"/>
      <w:r w:rsidRPr="000F1277">
        <w:rPr>
          <w:szCs w:val="24"/>
        </w:rPr>
        <w:t>American Chemistry Council (ACC) (2011).</w:t>
      </w:r>
      <w:proofErr w:type="gramEnd"/>
      <w:r w:rsidRPr="000F1277">
        <w:rPr>
          <w:szCs w:val="24"/>
        </w:rPr>
        <w:t xml:space="preserve"> </w:t>
      </w:r>
      <w:proofErr w:type="gramStart"/>
      <w:r w:rsidRPr="000F1277">
        <w:rPr>
          <w:szCs w:val="24"/>
        </w:rPr>
        <w:t>American Chemistry Council Amines Panel.</w:t>
      </w:r>
      <w:proofErr w:type="gramEnd"/>
      <w:r w:rsidRPr="000F1277">
        <w:rPr>
          <w:szCs w:val="24"/>
        </w:rPr>
        <w:t xml:space="preserve"> </w:t>
      </w:r>
      <w:proofErr w:type="gramStart"/>
      <w:r w:rsidRPr="000F1277">
        <w:rPr>
          <w:szCs w:val="24"/>
        </w:rPr>
        <w:t>Information from amines producers.</w:t>
      </w:r>
      <w:proofErr w:type="gramEnd"/>
    </w:p>
    <w:p w:rsidR="000D6D3B" w:rsidRPr="000F1277" w:rsidRDefault="000D6D3B" w:rsidP="001C57F4">
      <w:pPr>
        <w:pStyle w:val="references"/>
        <w:rPr>
          <w:szCs w:val="24"/>
        </w:rPr>
      </w:pPr>
      <w:proofErr w:type="gramStart"/>
      <w:r w:rsidRPr="000F1277">
        <w:rPr>
          <w:szCs w:val="24"/>
        </w:rPr>
        <w:t>Andreozzi, R., Simona, M., Casale, L., Marotta, R., Pinto, G., and Pollio, A. (2000).</w:t>
      </w:r>
      <w:proofErr w:type="gramEnd"/>
      <w:r w:rsidRPr="000F1277">
        <w:rPr>
          <w:szCs w:val="24"/>
        </w:rPr>
        <w:t xml:space="preserve"> N-methyl-p-aminophenol (metol) ozonation in aqueous solution: kinetics, mechanism and toxicological characterization of ozonized samples, Water Res. 34(18): 4419-4429.</w:t>
      </w:r>
    </w:p>
    <w:p w:rsidR="000D6D3B" w:rsidRPr="000F1277" w:rsidRDefault="000D6D3B" w:rsidP="001C57F4">
      <w:pPr>
        <w:rPr>
          <w:szCs w:val="24"/>
        </w:rPr>
      </w:pPr>
      <w:proofErr w:type="gramStart"/>
      <w:r w:rsidRPr="000F1277">
        <w:rPr>
          <w:szCs w:val="24"/>
        </w:rPr>
        <w:t>Anonymous (1986).</w:t>
      </w:r>
      <w:proofErr w:type="gramEnd"/>
      <w:r w:rsidRPr="000F1277">
        <w:rPr>
          <w:szCs w:val="24"/>
        </w:rPr>
        <w:t xml:space="preserve"> Report of the short-term respiration test, </w:t>
      </w:r>
      <w:proofErr w:type="gramStart"/>
      <w:r w:rsidRPr="000F1277">
        <w:rPr>
          <w:szCs w:val="24"/>
        </w:rPr>
        <w:t>Unpublished</w:t>
      </w:r>
      <w:proofErr w:type="gramEnd"/>
      <w:r w:rsidRPr="000F1277">
        <w:rPr>
          <w:szCs w:val="24"/>
        </w:rPr>
        <w:t xml:space="preserve"> data, Laboratory for Environmental Analytics and Ecology, Report No.: 01.114/86, 1986-05-06.</w:t>
      </w:r>
    </w:p>
    <w:p w:rsidR="00767120" w:rsidRPr="000F1277" w:rsidRDefault="00767120" w:rsidP="001C57F4">
      <w:pPr>
        <w:rPr>
          <w:szCs w:val="24"/>
        </w:rPr>
      </w:pPr>
    </w:p>
    <w:p w:rsidR="00CC23E5" w:rsidRPr="000F1277" w:rsidRDefault="00CC23E5" w:rsidP="001C57F4">
      <w:pPr>
        <w:pStyle w:val="references"/>
        <w:rPr>
          <w:szCs w:val="24"/>
        </w:rPr>
      </w:pPr>
      <w:proofErr w:type="gramStart"/>
      <w:r w:rsidRPr="000F1277">
        <w:rPr>
          <w:szCs w:val="24"/>
        </w:rPr>
        <w:t>ASTM (1986).</w:t>
      </w:r>
      <w:proofErr w:type="gramEnd"/>
      <w:r w:rsidRPr="000F1277">
        <w:rPr>
          <w:szCs w:val="24"/>
        </w:rPr>
        <w:t xml:space="preserve"> [Acute toxicity tests for fish macroinvertebrates and amphibians]. Philadelphia: American Society for Testing and Materials (ASTM).</w:t>
      </w:r>
    </w:p>
    <w:p w:rsidR="00CC23E5" w:rsidRPr="000F1277" w:rsidRDefault="00CC23E5" w:rsidP="001C57F4">
      <w:pPr>
        <w:pStyle w:val="references"/>
        <w:rPr>
          <w:szCs w:val="24"/>
        </w:rPr>
      </w:pPr>
      <w:proofErr w:type="gramStart"/>
      <w:r w:rsidRPr="000F1277">
        <w:rPr>
          <w:szCs w:val="24"/>
        </w:rPr>
        <w:t>ASTM (1993).</w:t>
      </w:r>
      <w:proofErr w:type="gramEnd"/>
      <w:r w:rsidRPr="000F1277">
        <w:rPr>
          <w:szCs w:val="24"/>
        </w:rPr>
        <w:t xml:space="preserve"> [Acute toxicity tests for fish macroinvertebrates and amphibians]. Philadelphia: American Society for Testing and Materials (ASTM).</w:t>
      </w:r>
    </w:p>
    <w:p w:rsidR="00FD30F4" w:rsidRPr="000F1277" w:rsidRDefault="00FD30F4" w:rsidP="001C57F4">
      <w:pPr>
        <w:pStyle w:val="references"/>
        <w:rPr>
          <w:szCs w:val="24"/>
        </w:rPr>
      </w:pPr>
      <w:proofErr w:type="gramStart"/>
      <w:r w:rsidRPr="000F1277">
        <w:rPr>
          <w:szCs w:val="24"/>
        </w:rPr>
        <w:t>Atofina (1992) Paris La Defense Cedex.</w:t>
      </w:r>
      <w:proofErr w:type="gramEnd"/>
      <w:r w:rsidRPr="000F1277">
        <w:rPr>
          <w:szCs w:val="24"/>
        </w:rPr>
        <w:t xml:space="preserve"> 114.</w:t>
      </w:r>
    </w:p>
    <w:p w:rsidR="000D6D3B" w:rsidRPr="000F1277" w:rsidRDefault="000D6D3B" w:rsidP="001C57F4">
      <w:pPr>
        <w:pStyle w:val="references"/>
        <w:rPr>
          <w:szCs w:val="24"/>
        </w:rPr>
      </w:pPr>
      <w:proofErr w:type="gramStart"/>
      <w:r w:rsidRPr="000F1277">
        <w:rPr>
          <w:szCs w:val="24"/>
        </w:rPr>
        <w:t>Bakke, O. M., Davies, D. S., Davies, L. L., and Dollery, C. T. (1973).</w:t>
      </w:r>
      <w:proofErr w:type="gramEnd"/>
      <w:r w:rsidRPr="000F1277">
        <w:rPr>
          <w:szCs w:val="24"/>
        </w:rPr>
        <w:t xml:space="preserve"> </w:t>
      </w:r>
      <w:proofErr w:type="gramStart"/>
      <w:r w:rsidRPr="000F1277">
        <w:rPr>
          <w:szCs w:val="24"/>
        </w:rPr>
        <w:t>Metabolism of propanolol in rats; the fate of the n-isopropyl group.</w:t>
      </w:r>
      <w:proofErr w:type="gramEnd"/>
      <w:r w:rsidRPr="000F1277">
        <w:rPr>
          <w:szCs w:val="24"/>
        </w:rPr>
        <w:t xml:space="preserve"> Life Sci. 13:1665-1675.</w:t>
      </w:r>
    </w:p>
    <w:p w:rsidR="00B36D81" w:rsidRPr="000F1277" w:rsidRDefault="00B36D81" w:rsidP="001C57F4">
      <w:pPr>
        <w:pStyle w:val="references"/>
        <w:rPr>
          <w:szCs w:val="24"/>
        </w:rPr>
      </w:pPr>
      <w:proofErr w:type="gramStart"/>
      <w:r w:rsidRPr="000F1277">
        <w:rPr>
          <w:szCs w:val="24"/>
        </w:rPr>
        <w:t>BASF AG (1955) Department of Toxicology, Unpublished data (IV/585).</w:t>
      </w:r>
      <w:proofErr w:type="gramEnd"/>
      <w:r w:rsidRPr="000F1277">
        <w:rPr>
          <w:szCs w:val="24"/>
        </w:rPr>
        <w:t xml:space="preserve"> </w:t>
      </w:r>
      <w:proofErr w:type="gramStart"/>
      <w:r w:rsidRPr="000F1277">
        <w:rPr>
          <w:szCs w:val="24"/>
        </w:rPr>
        <w:t>1955-07-08.</w:t>
      </w:r>
      <w:proofErr w:type="gramEnd"/>
    </w:p>
    <w:p w:rsidR="00B36D81" w:rsidRPr="000F1277" w:rsidRDefault="00B36D81" w:rsidP="001C57F4">
      <w:pPr>
        <w:pStyle w:val="references"/>
        <w:rPr>
          <w:szCs w:val="24"/>
        </w:rPr>
      </w:pPr>
      <w:proofErr w:type="gramStart"/>
      <w:r w:rsidRPr="000F1277">
        <w:rPr>
          <w:szCs w:val="24"/>
        </w:rPr>
        <w:t>BASF AG (1956a) Industrial hygiene orientating investigation.</w:t>
      </w:r>
      <w:proofErr w:type="gramEnd"/>
      <w:r w:rsidRPr="000F1277">
        <w:rPr>
          <w:szCs w:val="24"/>
        </w:rPr>
        <w:t xml:space="preserve"> </w:t>
      </w:r>
      <w:proofErr w:type="gramStart"/>
      <w:r w:rsidRPr="000F1277">
        <w:rPr>
          <w:szCs w:val="24"/>
        </w:rPr>
        <w:t>Unpublished data, (VI/35), Department of Toxicology, 1956-07-04.</w:t>
      </w:r>
      <w:proofErr w:type="gramEnd"/>
    </w:p>
    <w:p w:rsidR="00B36D81" w:rsidRPr="000F1277" w:rsidRDefault="00B36D81" w:rsidP="001C57F4">
      <w:pPr>
        <w:pStyle w:val="references"/>
        <w:rPr>
          <w:szCs w:val="24"/>
        </w:rPr>
      </w:pPr>
      <w:r w:rsidRPr="000F1277">
        <w:rPr>
          <w:szCs w:val="24"/>
        </w:rPr>
        <w:t xml:space="preserve">BASF AG (1957). </w:t>
      </w:r>
      <w:proofErr w:type="gramStart"/>
      <w:r w:rsidRPr="000F1277">
        <w:rPr>
          <w:szCs w:val="24"/>
        </w:rPr>
        <w:t>Unpublished data, (VI/217), Department of Toxicology, 1957-10-31.</w:t>
      </w:r>
      <w:proofErr w:type="gramEnd"/>
    </w:p>
    <w:p w:rsidR="00B36D81" w:rsidRPr="000F1277" w:rsidRDefault="00B36D81" w:rsidP="001C57F4">
      <w:pPr>
        <w:pStyle w:val="references"/>
        <w:rPr>
          <w:szCs w:val="24"/>
        </w:rPr>
      </w:pPr>
      <w:proofErr w:type="gramStart"/>
      <w:r w:rsidRPr="000F1277">
        <w:rPr>
          <w:szCs w:val="24"/>
        </w:rPr>
        <w:t>BASF AG (1958</w:t>
      </w:r>
      <w:r w:rsidR="003F4D43" w:rsidRPr="000F1277">
        <w:rPr>
          <w:szCs w:val="24"/>
        </w:rPr>
        <w:t>a</w:t>
      </w:r>
      <w:r w:rsidRPr="000F1277">
        <w:rPr>
          <w:szCs w:val="24"/>
        </w:rPr>
        <w:t>).</w:t>
      </w:r>
      <w:proofErr w:type="gramEnd"/>
      <w:r w:rsidRPr="000F1277">
        <w:rPr>
          <w:szCs w:val="24"/>
        </w:rPr>
        <w:t xml:space="preserve"> </w:t>
      </w:r>
      <w:proofErr w:type="gramStart"/>
      <w:r w:rsidRPr="000F1277">
        <w:rPr>
          <w:szCs w:val="24"/>
        </w:rPr>
        <w:t>Industrial hygiene orientating investigation.</w:t>
      </w:r>
      <w:proofErr w:type="gramEnd"/>
      <w:r w:rsidRPr="000F1277">
        <w:rPr>
          <w:szCs w:val="24"/>
        </w:rPr>
        <w:t xml:space="preserve"> </w:t>
      </w:r>
      <w:proofErr w:type="gramStart"/>
      <w:r w:rsidRPr="000F1277">
        <w:rPr>
          <w:szCs w:val="24"/>
        </w:rPr>
        <w:t>Unpublished data, Department of Toxicology, VI/35, 1958-03-10.</w:t>
      </w:r>
      <w:proofErr w:type="gramEnd"/>
    </w:p>
    <w:p w:rsidR="003F4D43" w:rsidRPr="000F1277" w:rsidRDefault="003F4D43" w:rsidP="001C57F4">
      <w:pPr>
        <w:pStyle w:val="references"/>
        <w:rPr>
          <w:szCs w:val="24"/>
        </w:rPr>
      </w:pPr>
      <w:r w:rsidRPr="000F1277">
        <w:rPr>
          <w:szCs w:val="24"/>
        </w:rPr>
        <w:t>BASF AG (1958b) Industrial hygiene orientating investigation unpublished data BASF AG, Department of Toxicology VI/35 BASF SE 1958-03-09.</w:t>
      </w:r>
    </w:p>
    <w:p w:rsidR="003F4D43" w:rsidRPr="000F1277" w:rsidRDefault="003F4D43" w:rsidP="001C57F4">
      <w:pPr>
        <w:pStyle w:val="references"/>
        <w:rPr>
          <w:szCs w:val="24"/>
        </w:rPr>
      </w:pPr>
      <w:r w:rsidRPr="000F1277">
        <w:rPr>
          <w:szCs w:val="24"/>
        </w:rPr>
        <w:t>BASF AG (1959) Industrial hygiene orientating investigation unpublished data BASF AG</w:t>
      </w:r>
      <w:proofErr w:type="gramStart"/>
      <w:r w:rsidRPr="000F1277">
        <w:rPr>
          <w:szCs w:val="24"/>
        </w:rPr>
        <w:t>,  Department</w:t>
      </w:r>
      <w:proofErr w:type="gramEnd"/>
      <w:r w:rsidRPr="000F1277">
        <w:rPr>
          <w:szCs w:val="24"/>
        </w:rPr>
        <w:t xml:space="preserve"> of Toxicology VI/122 BASF SE 1959-05-28.</w:t>
      </w:r>
    </w:p>
    <w:p w:rsidR="005918CD" w:rsidRPr="000F1277" w:rsidRDefault="005918CD" w:rsidP="001C57F4">
      <w:pPr>
        <w:pStyle w:val="references"/>
        <w:rPr>
          <w:szCs w:val="24"/>
        </w:rPr>
      </w:pPr>
      <w:r w:rsidRPr="000F1277">
        <w:rPr>
          <w:szCs w:val="24"/>
        </w:rPr>
        <w:t>BASF AG (1960) Industrial Hygiene Orientating Investigation unpublished data BASF AG</w:t>
      </w:r>
      <w:proofErr w:type="gramStart"/>
      <w:r w:rsidRPr="000F1277">
        <w:rPr>
          <w:szCs w:val="24"/>
        </w:rPr>
        <w:t>,  Department</w:t>
      </w:r>
      <w:proofErr w:type="gramEnd"/>
      <w:r w:rsidRPr="000F1277">
        <w:rPr>
          <w:szCs w:val="24"/>
        </w:rPr>
        <w:t xml:space="preserve"> of Toxicology VI/391 BASF SE 1960-02-05.</w:t>
      </w:r>
    </w:p>
    <w:p w:rsidR="00A95716" w:rsidRPr="000F1277" w:rsidRDefault="005918CD" w:rsidP="001C57F4">
      <w:pPr>
        <w:pStyle w:val="references"/>
        <w:rPr>
          <w:szCs w:val="24"/>
        </w:rPr>
      </w:pPr>
      <w:r w:rsidRPr="000F1277">
        <w:rPr>
          <w:szCs w:val="24"/>
        </w:rPr>
        <w:t xml:space="preserve"> </w:t>
      </w:r>
      <w:proofErr w:type="gramStart"/>
      <w:r w:rsidR="00A95716" w:rsidRPr="000F1277">
        <w:rPr>
          <w:szCs w:val="24"/>
        </w:rPr>
        <w:t>BASF AG (1962</w:t>
      </w:r>
      <w:r w:rsidR="00C91B7F" w:rsidRPr="000F1277">
        <w:rPr>
          <w:szCs w:val="24"/>
        </w:rPr>
        <w:t>a</w:t>
      </w:r>
      <w:r w:rsidR="00A95716" w:rsidRPr="000F1277">
        <w:rPr>
          <w:szCs w:val="24"/>
        </w:rPr>
        <w:t>).</w:t>
      </w:r>
      <w:proofErr w:type="gramEnd"/>
      <w:r w:rsidR="00A95716" w:rsidRPr="000F1277">
        <w:rPr>
          <w:szCs w:val="24"/>
        </w:rPr>
        <w:t xml:space="preserve"> Industrial hygiene orientating investigation, </w:t>
      </w:r>
      <w:proofErr w:type="gramStart"/>
      <w:r w:rsidR="00A95716" w:rsidRPr="000F1277">
        <w:rPr>
          <w:szCs w:val="24"/>
        </w:rPr>
        <w:t>Unpublished</w:t>
      </w:r>
      <w:proofErr w:type="gramEnd"/>
      <w:r w:rsidR="00A95716" w:rsidRPr="000F1277">
        <w:rPr>
          <w:szCs w:val="24"/>
        </w:rPr>
        <w:t xml:space="preserve"> data, BASF AG Department of Toxicology, Study No.: XII/224, 1962-09-05.</w:t>
      </w:r>
    </w:p>
    <w:p w:rsidR="00C91B7F" w:rsidRPr="000F1277" w:rsidRDefault="00C91B7F" w:rsidP="001C57F4">
      <w:pPr>
        <w:pStyle w:val="references"/>
        <w:rPr>
          <w:szCs w:val="24"/>
        </w:rPr>
      </w:pPr>
      <w:r w:rsidRPr="000F1277">
        <w:rPr>
          <w:szCs w:val="24"/>
        </w:rPr>
        <w:t>BASF AG (1962b) Industrial hygiene orientating investigation unpublished report Department of Industrial Hygiene and Pharmacology XII/224 BASF SE XII/224 1962-06-27.</w:t>
      </w:r>
    </w:p>
    <w:p w:rsidR="000D6D3B" w:rsidRPr="000F1277" w:rsidRDefault="000D6D3B" w:rsidP="001C57F4">
      <w:pPr>
        <w:pStyle w:val="references"/>
        <w:rPr>
          <w:szCs w:val="24"/>
        </w:rPr>
      </w:pPr>
      <w:r w:rsidRPr="000F1277">
        <w:rPr>
          <w:szCs w:val="24"/>
        </w:rPr>
        <w:t xml:space="preserve">BASF AG (1965). </w:t>
      </w:r>
      <w:proofErr w:type="gramStart"/>
      <w:r w:rsidRPr="000F1277">
        <w:rPr>
          <w:szCs w:val="24"/>
        </w:rPr>
        <w:t>Unpublished studies (XV/238), Department of Toxicology, 1965-1</w:t>
      </w:r>
      <w:r w:rsidR="008E14AD" w:rsidRPr="000F1277">
        <w:rPr>
          <w:szCs w:val="24"/>
        </w:rPr>
        <w:t>2</w:t>
      </w:r>
      <w:r w:rsidRPr="000F1277">
        <w:rPr>
          <w:szCs w:val="24"/>
        </w:rPr>
        <w:t>-0</w:t>
      </w:r>
      <w:r w:rsidR="008E14AD" w:rsidRPr="000F1277">
        <w:rPr>
          <w:szCs w:val="24"/>
        </w:rPr>
        <w:t>6</w:t>
      </w:r>
      <w:r w:rsidRPr="000F1277">
        <w:rPr>
          <w:szCs w:val="24"/>
        </w:rPr>
        <w:t>.</w:t>
      </w:r>
      <w:proofErr w:type="gramEnd"/>
    </w:p>
    <w:p w:rsidR="000D6D3B" w:rsidRPr="000F1277" w:rsidRDefault="000D6D3B" w:rsidP="001C57F4">
      <w:pPr>
        <w:pStyle w:val="references"/>
        <w:rPr>
          <w:szCs w:val="24"/>
        </w:rPr>
      </w:pPr>
      <w:r w:rsidRPr="000F1277">
        <w:rPr>
          <w:szCs w:val="24"/>
        </w:rPr>
        <w:t xml:space="preserve">BASF AG (1967). </w:t>
      </w:r>
      <w:r w:rsidR="00C05D33" w:rsidRPr="000F1277">
        <w:rPr>
          <w:szCs w:val="24"/>
        </w:rPr>
        <w:t xml:space="preserve">Bericht über die Gewerbetoxikologische Vorprüfung. Gewerbehyg.-Pharmakol. Institut der BASF.  </w:t>
      </w:r>
      <w:proofErr w:type="gramStart"/>
      <w:r w:rsidRPr="000F1277">
        <w:rPr>
          <w:szCs w:val="24"/>
        </w:rPr>
        <w:t>Unpublished studies (XVII/313), Department of Toxicology, 1967-11-1</w:t>
      </w:r>
      <w:r w:rsidR="0015694E" w:rsidRPr="000F1277">
        <w:rPr>
          <w:szCs w:val="24"/>
        </w:rPr>
        <w:t>3</w:t>
      </w:r>
      <w:r w:rsidRPr="000F1277">
        <w:rPr>
          <w:szCs w:val="24"/>
        </w:rPr>
        <w:t>.</w:t>
      </w:r>
      <w:proofErr w:type="gramEnd"/>
    </w:p>
    <w:p w:rsidR="000D6D3B" w:rsidRPr="000F1277" w:rsidRDefault="000D6D3B" w:rsidP="001C57F4">
      <w:pPr>
        <w:pStyle w:val="references"/>
        <w:rPr>
          <w:szCs w:val="24"/>
        </w:rPr>
      </w:pPr>
      <w:r w:rsidRPr="000F1277">
        <w:rPr>
          <w:szCs w:val="24"/>
        </w:rPr>
        <w:t xml:space="preserve">BASF AG (1968). </w:t>
      </w:r>
      <w:r w:rsidR="00B36D81" w:rsidRPr="000F1277">
        <w:rPr>
          <w:szCs w:val="24"/>
        </w:rPr>
        <w:t xml:space="preserve">Industrial hygiene orientating investigation, </w:t>
      </w:r>
      <w:r w:rsidRPr="000F1277">
        <w:rPr>
          <w:szCs w:val="24"/>
        </w:rPr>
        <w:t>Unpublished studies (XVIII/294), Department of Toxicology, 1968-12-1</w:t>
      </w:r>
      <w:r w:rsidR="008E14AD" w:rsidRPr="000F1277">
        <w:rPr>
          <w:szCs w:val="24"/>
        </w:rPr>
        <w:t>8</w:t>
      </w:r>
      <w:r w:rsidRPr="000F1277">
        <w:rPr>
          <w:szCs w:val="24"/>
        </w:rPr>
        <w:t>.</w:t>
      </w:r>
    </w:p>
    <w:p w:rsidR="00B36D81" w:rsidRPr="000F1277" w:rsidRDefault="00B36D81" w:rsidP="001C57F4">
      <w:pPr>
        <w:pStyle w:val="references"/>
        <w:rPr>
          <w:szCs w:val="24"/>
          <w:lang w:val="de-DE"/>
        </w:rPr>
      </w:pPr>
      <w:r w:rsidRPr="000F1277">
        <w:rPr>
          <w:szCs w:val="24"/>
          <w:lang w:val="de-DE"/>
        </w:rPr>
        <w:t xml:space="preserve">BASF AG (1976) Ergebnis der Gewerbetoxikologischen Vorprüfung, Department of Toxicology; unpublished studies, XXV 187 1976-02-19. </w:t>
      </w:r>
    </w:p>
    <w:p w:rsidR="00B36D81" w:rsidRPr="000F1277" w:rsidRDefault="00B36D81" w:rsidP="001C57F4">
      <w:pPr>
        <w:pStyle w:val="references"/>
        <w:rPr>
          <w:szCs w:val="24"/>
        </w:rPr>
      </w:pPr>
      <w:r w:rsidRPr="000F1277">
        <w:rPr>
          <w:szCs w:val="24"/>
        </w:rPr>
        <w:t>BASF AG (1977a) Laboratory Ecology; unpublished data, test start: 20 Oct 1977.</w:t>
      </w:r>
    </w:p>
    <w:p w:rsidR="00B36D81" w:rsidRPr="000F1277" w:rsidRDefault="00B36D81" w:rsidP="001C57F4">
      <w:pPr>
        <w:pStyle w:val="references"/>
        <w:rPr>
          <w:szCs w:val="24"/>
        </w:rPr>
      </w:pPr>
      <w:r w:rsidRPr="000F1277">
        <w:rPr>
          <w:szCs w:val="24"/>
        </w:rPr>
        <w:t>BASF AG (1977b) Laboratory Ecology; unpublished data, test start: 3 Nov 1977.</w:t>
      </w:r>
    </w:p>
    <w:p w:rsidR="009C63AF" w:rsidRPr="000F1277" w:rsidRDefault="009C63AF" w:rsidP="001C57F4">
      <w:pPr>
        <w:pStyle w:val="references"/>
        <w:rPr>
          <w:szCs w:val="24"/>
          <w:lang w:val="de-DE"/>
        </w:rPr>
      </w:pPr>
      <w:r w:rsidRPr="000F1277">
        <w:rPr>
          <w:szCs w:val="24"/>
          <w:lang w:val="de-DE"/>
        </w:rPr>
        <w:t xml:space="preserve">BASF AG (1978c) Kurzzeitatmungstest BASF AG unknown BASF AG 1978-06-07. </w:t>
      </w:r>
    </w:p>
    <w:p w:rsidR="000D6D3B" w:rsidRPr="000F1277" w:rsidRDefault="000D6D3B" w:rsidP="001C57F4">
      <w:pPr>
        <w:pStyle w:val="references"/>
        <w:rPr>
          <w:szCs w:val="24"/>
        </w:rPr>
      </w:pPr>
      <w:r w:rsidRPr="000F1277">
        <w:rPr>
          <w:szCs w:val="24"/>
        </w:rPr>
        <w:t>BASF AG (1979</w:t>
      </w:r>
      <w:r w:rsidR="00C93E49" w:rsidRPr="000F1277">
        <w:rPr>
          <w:szCs w:val="24"/>
        </w:rPr>
        <w:t>a</w:t>
      </w:r>
      <w:r w:rsidRPr="000F1277">
        <w:rPr>
          <w:szCs w:val="24"/>
        </w:rPr>
        <w:t>) Unpublished studies (77/299), Department of Toxicology, July 6, 1979.</w:t>
      </w:r>
    </w:p>
    <w:p w:rsidR="000D6D3B" w:rsidRPr="000F1277" w:rsidRDefault="000D6D3B" w:rsidP="001C57F4">
      <w:pPr>
        <w:pStyle w:val="references"/>
        <w:rPr>
          <w:szCs w:val="24"/>
        </w:rPr>
      </w:pPr>
      <w:proofErr w:type="gramStart"/>
      <w:r w:rsidRPr="000F1277">
        <w:rPr>
          <w:szCs w:val="24"/>
        </w:rPr>
        <w:t>BASF AG (1979</w:t>
      </w:r>
      <w:r w:rsidR="00C93E49" w:rsidRPr="000F1277">
        <w:rPr>
          <w:szCs w:val="24"/>
        </w:rPr>
        <w:t>b</w:t>
      </w:r>
      <w:r w:rsidRPr="000F1277">
        <w:rPr>
          <w:szCs w:val="24"/>
        </w:rPr>
        <w:t>).</w:t>
      </w:r>
      <w:proofErr w:type="gramEnd"/>
      <w:r w:rsidRPr="000F1277">
        <w:rPr>
          <w:szCs w:val="24"/>
        </w:rPr>
        <w:t xml:space="preserve"> </w:t>
      </w:r>
      <w:proofErr w:type="gramStart"/>
      <w:r w:rsidRPr="000F1277">
        <w:rPr>
          <w:szCs w:val="24"/>
        </w:rPr>
        <w:t>Unpublished studies (77/516), Department of Toxicology, Nov. 9, 1979.</w:t>
      </w:r>
      <w:proofErr w:type="gramEnd"/>
    </w:p>
    <w:p w:rsidR="000D6D3B" w:rsidRPr="000F1277" w:rsidRDefault="000D6D3B" w:rsidP="001C57F4">
      <w:pPr>
        <w:pStyle w:val="references"/>
        <w:rPr>
          <w:szCs w:val="24"/>
        </w:rPr>
      </w:pPr>
      <w:proofErr w:type="gramStart"/>
      <w:r w:rsidRPr="000F1277">
        <w:rPr>
          <w:szCs w:val="24"/>
        </w:rPr>
        <w:t>BASF AG (1979</w:t>
      </w:r>
      <w:r w:rsidR="00C93E49" w:rsidRPr="000F1277">
        <w:rPr>
          <w:szCs w:val="24"/>
        </w:rPr>
        <w:t>c</w:t>
      </w:r>
      <w:r w:rsidRPr="000F1277">
        <w:rPr>
          <w:szCs w:val="24"/>
        </w:rPr>
        <w:t>).</w:t>
      </w:r>
      <w:proofErr w:type="gramEnd"/>
      <w:r w:rsidRPr="000F1277">
        <w:rPr>
          <w:szCs w:val="24"/>
        </w:rPr>
        <w:t xml:space="preserve"> </w:t>
      </w:r>
      <w:proofErr w:type="gramStart"/>
      <w:r w:rsidRPr="000F1277">
        <w:rPr>
          <w:szCs w:val="24"/>
        </w:rPr>
        <w:t>Unpublished studies (77/691), Department of Toxicology, Sept. 24, 1979.</w:t>
      </w:r>
      <w:proofErr w:type="gramEnd"/>
    </w:p>
    <w:p w:rsidR="000D6D3B" w:rsidRPr="000F1277" w:rsidRDefault="000D6D3B" w:rsidP="001C57F4">
      <w:pPr>
        <w:pStyle w:val="references"/>
        <w:rPr>
          <w:szCs w:val="24"/>
        </w:rPr>
      </w:pPr>
      <w:proofErr w:type="gramStart"/>
      <w:r w:rsidRPr="000F1277">
        <w:rPr>
          <w:szCs w:val="24"/>
        </w:rPr>
        <w:t>BASF AG (1980a).</w:t>
      </w:r>
      <w:proofErr w:type="gramEnd"/>
      <w:r w:rsidRPr="000F1277">
        <w:rPr>
          <w:szCs w:val="24"/>
        </w:rPr>
        <w:t xml:space="preserve"> </w:t>
      </w:r>
      <w:proofErr w:type="gramStart"/>
      <w:r w:rsidRPr="000F1277">
        <w:rPr>
          <w:szCs w:val="24"/>
        </w:rPr>
        <w:t>Unpublished studies (78/637), Department of Toxicology, Mar. 4, 1980.</w:t>
      </w:r>
      <w:proofErr w:type="gramEnd"/>
    </w:p>
    <w:p w:rsidR="00555BEA" w:rsidRPr="000F1277" w:rsidRDefault="00555BEA" w:rsidP="001C57F4">
      <w:pPr>
        <w:rPr>
          <w:szCs w:val="24"/>
        </w:rPr>
      </w:pPr>
      <w:r w:rsidRPr="000F1277">
        <w:rPr>
          <w:szCs w:val="24"/>
        </w:rPr>
        <w:t>BASF AG, (1980</w:t>
      </w:r>
      <w:r w:rsidR="00F9160F" w:rsidRPr="000F1277">
        <w:rPr>
          <w:szCs w:val="24"/>
        </w:rPr>
        <w:t>b</w:t>
      </w:r>
      <w:r w:rsidRPr="000F1277">
        <w:rPr>
          <w:szCs w:val="24"/>
        </w:rPr>
        <w:t xml:space="preserve">). </w:t>
      </w:r>
      <w:proofErr w:type="gramStart"/>
      <w:r w:rsidRPr="000F1277">
        <w:rPr>
          <w:szCs w:val="24"/>
        </w:rPr>
        <w:t>Unpublished data.</w:t>
      </w:r>
      <w:proofErr w:type="gramEnd"/>
      <w:r w:rsidRPr="000F1277">
        <w:rPr>
          <w:szCs w:val="24"/>
        </w:rPr>
        <w:t xml:space="preserve"> Study protocol of the short-term respiration test, BASF AG Laboratory of Ecology, Report No.: TUU/W3, 1980-11-25.</w:t>
      </w:r>
    </w:p>
    <w:p w:rsidR="00555BEA" w:rsidRPr="000F1277" w:rsidRDefault="00555BEA" w:rsidP="001C57F4">
      <w:pPr>
        <w:rPr>
          <w:szCs w:val="24"/>
        </w:rPr>
      </w:pPr>
    </w:p>
    <w:p w:rsidR="000D6D3B" w:rsidRPr="000F1277" w:rsidRDefault="000D6D3B" w:rsidP="001C57F4">
      <w:pPr>
        <w:outlineLvl w:val="0"/>
        <w:rPr>
          <w:szCs w:val="24"/>
        </w:rPr>
      </w:pPr>
      <w:proofErr w:type="gramStart"/>
      <w:r w:rsidRPr="000F1277">
        <w:rPr>
          <w:szCs w:val="24"/>
        </w:rPr>
        <w:t>BASF AG (1981a).</w:t>
      </w:r>
      <w:proofErr w:type="gramEnd"/>
      <w:r w:rsidRPr="000F1277">
        <w:rPr>
          <w:szCs w:val="24"/>
        </w:rPr>
        <w:t xml:space="preserve"> </w:t>
      </w:r>
      <w:proofErr w:type="gramStart"/>
      <w:r w:rsidRPr="000F1277">
        <w:rPr>
          <w:szCs w:val="24"/>
        </w:rPr>
        <w:t>Unpublished data, Project No. 1250, Laboratory of Ecology, 1981-01-08.</w:t>
      </w:r>
      <w:proofErr w:type="gramEnd"/>
    </w:p>
    <w:p w:rsidR="00555BEA" w:rsidRPr="000F1277" w:rsidRDefault="00555BEA" w:rsidP="001C57F4">
      <w:pPr>
        <w:rPr>
          <w:szCs w:val="24"/>
        </w:rPr>
      </w:pPr>
    </w:p>
    <w:p w:rsidR="000D6D3B" w:rsidRPr="000F1277" w:rsidRDefault="000D6D3B" w:rsidP="001C57F4">
      <w:pPr>
        <w:rPr>
          <w:szCs w:val="24"/>
        </w:rPr>
      </w:pPr>
      <w:proofErr w:type="gramStart"/>
      <w:r w:rsidRPr="000F1277">
        <w:rPr>
          <w:szCs w:val="24"/>
        </w:rPr>
        <w:t>BASF AG (1981b).</w:t>
      </w:r>
      <w:proofErr w:type="gramEnd"/>
      <w:r w:rsidRPr="000F1277">
        <w:rPr>
          <w:szCs w:val="24"/>
        </w:rPr>
        <w:t xml:space="preserve"> </w:t>
      </w:r>
      <w:proofErr w:type="gramStart"/>
      <w:r w:rsidRPr="000F1277">
        <w:rPr>
          <w:szCs w:val="24"/>
        </w:rPr>
        <w:t>Kurzzeitatmungstest methoxypropylamine, unpublished study no.9, BASF AG Department of Ecology, 1981-01-28.</w:t>
      </w:r>
      <w:proofErr w:type="gramEnd"/>
    </w:p>
    <w:p w:rsidR="00767120" w:rsidRPr="000F1277" w:rsidRDefault="00767120" w:rsidP="001C57F4">
      <w:pPr>
        <w:rPr>
          <w:szCs w:val="24"/>
        </w:rPr>
      </w:pPr>
    </w:p>
    <w:p w:rsidR="00A1529E" w:rsidRPr="000F1277" w:rsidRDefault="00A1529E" w:rsidP="001C57F4">
      <w:pPr>
        <w:pStyle w:val="references"/>
        <w:rPr>
          <w:szCs w:val="24"/>
        </w:rPr>
      </w:pPr>
      <w:proofErr w:type="gramStart"/>
      <w:r w:rsidRPr="000F1277">
        <w:rPr>
          <w:szCs w:val="24"/>
        </w:rPr>
        <w:t>BASF AG (1981c).</w:t>
      </w:r>
      <w:proofErr w:type="gramEnd"/>
      <w:r w:rsidRPr="000F1277">
        <w:rPr>
          <w:szCs w:val="24"/>
        </w:rPr>
        <w:t xml:space="preserve"> Short-term test for mutagenicity and carcinogenicity – Dicykan, BASF AG Department of Product Safety, Study No.: 26M0172/8215, 1981-10-10.</w:t>
      </w:r>
    </w:p>
    <w:p w:rsidR="000D6D3B" w:rsidRPr="000F1277" w:rsidRDefault="000D6D3B" w:rsidP="001C57F4">
      <w:pPr>
        <w:pStyle w:val="references"/>
        <w:rPr>
          <w:szCs w:val="24"/>
        </w:rPr>
      </w:pPr>
      <w:proofErr w:type="gramStart"/>
      <w:r w:rsidRPr="000F1277">
        <w:rPr>
          <w:szCs w:val="24"/>
        </w:rPr>
        <w:t>BASF AG (1982a).</w:t>
      </w:r>
      <w:proofErr w:type="gramEnd"/>
      <w:r w:rsidRPr="000F1277">
        <w:rPr>
          <w:szCs w:val="24"/>
        </w:rPr>
        <w:t xml:space="preserve"> </w:t>
      </w:r>
      <w:proofErr w:type="gramStart"/>
      <w:r w:rsidRPr="000F1277">
        <w:rPr>
          <w:szCs w:val="24"/>
        </w:rPr>
        <w:t>Unpublished studies (82/162), Department of Toxicology, Dec. 10, 1982.</w:t>
      </w:r>
      <w:proofErr w:type="gramEnd"/>
    </w:p>
    <w:p w:rsidR="000D6D3B" w:rsidRPr="000F1277" w:rsidRDefault="000D6D3B" w:rsidP="001C57F4">
      <w:pPr>
        <w:rPr>
          <w:szCs w:val="24"/>
        </w:rPr>
      </w:pPr>
      <w:proofErr w:type="gramStart"/>
      <w:r w:rsidRPr="000F1277">
        <w:rPr>
          <w:szCs w:val="24"/>
        </w:rPr>
        <w:t>BASF AG (1982b).</w:t>
      </w:r>
      <w:proofErr w:type="gramEnd"/>
      <w:r w:rsidRPr="000F1277">
        <w:rPr>
          <w:szCs w:val="24"/>
        </w:rPr>
        <w:t xml:space="preserve"> Short-term tests for mutagenicity and carcinogenicity: Micronucleus Test – Dicykan, BASF AG Department of Product Safety, 1982-07-13.</w:t>
      </w:r>
    </w:p>
    <w:p w:rsidR="00767120" w:rsidRPr="000F1277" w:rsidRDefault="00767120" w:rsidP="001C57F4">
      <w:pPr>
        <w:rPr>
          <w:szCs w:val="24"/>
        </w:rPr>
      </w:pPr>
    </w:p>
    <w:p w:rsidR="00065660" w:rsidRPr="000F1277" w:rsidRDefault="00065660" w:rsidP="001C57F4">
      <w:pPr>
        <w:pStyle w:val="references"/>
        <w:rPr>
          <w:szCs w:val="24"/>
        </w:rPr>
      </w:pPr>
      <w:proofErr w:type="gramStart"/>
      <w:r w:rsidRPr="000F1277">
        <w:rPr>
          <w:szCs w:val="24"/>
        </w:rPr>
        <w:t>BASF AG (1982c).</w:t>
      </w:r>
      <w:proofErr w:type="gramEnd"/>
      <w:r w:rsidRPr="000F1277">
        <w:rPr>
          <w:szCs w:val="24"/>
        </w:rPr>
        <w:t xml:space="preserve"> </w:t>
      </w:r>
      <w:r w:rsidR="00E5571D" w:rsidRPr="000F1277">
        <w:rPr>
          <w:szCs w:val="24"/>
        </w:rPr>
        <w:t>2-ethylhexylamine: report on the study of acute toxicity unpublished data Department of Toxicology 82/57 BASF AG 1982-11-09.</w:t>
      </w:r>
      <w:r w:rsidR="00E5571D" w:rsidRPr="000F1277" w:rsidDel="00F507E3">
        <w:rPr>
          <w:szCs w:val="24"/>
          <w:highlight w:val="yellow"/>
        </w:rPr>
        <w:t xml:space="preserve"> </w:t>
      </w:r>
    </w:p>
    <w:p w:rsidR="000D6D3B" w:rsidRPr="000F1277" w:rsidRDefault="000D6D3B" w:rsidP="001C57F4">
      <w:pPr>
        <w:pStyle w:val="references"/>
        <w:rPr>
          <w:szCs w:val="24"/>
        </w:rPr>
      </w:pPr>
      <w:r w:rsidRPr="000F1277">
        <w:rPr>
          <w:szCs w:val="24"/>
        </w:rPr>
        <w:t>BASF AG (1982d). Short term respiration test, Department of Ecology, Company Study No.: 181, 1982-06-16.</w:t>
      </w:r>
    </w:p>
    <w:p w:rsidR="00B36D81" w:rsidRPr="000F1277" w:rsidRDefault="00B36D81" w:rsidP="001C57F4">
      <w:pPr>
        <w:pStyle w:val="references"/>
        <w:rPr>
          <w:szCs w:val="24"/>
        </w:rPr>
      </w:pPr>
      <w:r w:rsidRPr="000F1277">
        <w:rPr>
          <w:szCs w:val="24"/>
          <w:lang w:val="de-DE"/>
        </w:rPr>
        <w:t xml:space="preserve">BASF AG (1982e). Mono-2-ethylhexylamin: Standversuch. </w:t>
      </w:r>
      <w:proofErr w:type="gramStart"/>
      <w:r w:rsidRPr="000F1277">
        <w:rPr>
          <w:szCs w:val="24"/>
        </w:rPr>
        <w:t>Unpublished study, Department of Ecology, Report No. 181, 1982-05-13.</w:t>
      </w:r>
      <w:proofErr w:type="gramEnd"/>
    </w:p>
    <w:p w:rsidR="006F2C26" w:rsidRPr="000F1277" w:rsidRDefault="006F2C26" w:rsidP="001C57F4">
      <w:pPr>
        <w:pStyle w:val="references"/>
        <w:rPr>
          <w:szCs w:val="24"/>
        </w:rPr>
      </w:pPr>
      <w:proofErr w:type="gramStart"/>
      <w:r w:rsidRPr="000F1277">
        <w:rPr>
          <w:szCs w:val="24"/>
        </w:rPr>
        <w:t>BASF AG (1983a).</w:t>
      </w:r>
      <w:proofErr w:type="gramEnd"/>
      <w:r w:rsidRPr="000F1277">
        <w:rPr>
          <w:szCs w:val="24"/>
        </w:rPr>
        <w:t xml:space="preserve"> Akute </w:t>
      </w:r>
      <w:proofErr w:type="gramStart"/>
      <w:r w:rsidRPr="000F1277">
        <w:rPr>
          <w:szCs w:val="24"/>
        </w:rPr>
        <w:t>Inhalationstoxizitaet  LC50</w:t>
      </w:r>
      <w:proofErr w:type="gramEnd"/>
      <w:r w:rsidRPr="000F1277">
        <w:rPr>
          <w:szCs w:val="24"/>
        </w:rPr>
        <w:t xml:space="preserve"> 4 (Ratte) Stunden von "Monoethylamin"</w:t>
      </w:r>
      <w:r w:rsidRPr="000F1277" w:rsidDel="006F2C26">
        <w:rPr>
          <w:szCs w:val="24"/>
        </w:rPr>
        <w:t xml:space="preserve"> </w:t>
      </w:r>
      <w:r w:rsidRPr="000F1277">
        <w:rPr>
          <w:szCs w:val="24"/>
        </w:rPr>
        <w:t>(82/0234), Department of Toxicology, 1983-08-17.</w:t>
      </w:r>
    </w:p>
    <w:p w:rsidR="000D6D3B" w:rsidRPr="000F1277" w:rsidRDefault="000D6D3B" w:rsidP="001C57F4">
      <w:pPr>
        <w:pStyle w:val="references"/>
        <w:rPr>
          <w:szCs w:val="24"/>
        </w:rPr>
      </w:pPr>
      <w:proofErr w:type="gramStart"/>
      <w:r w:rsidRPr="000F1277">
        <w:rPr>
          <w:szCs w:val="24"/>
        </w:rPr>
        <w:t>BASF AG (</w:t>
      </w:r>
      <w:r w:rsidR="00121137" w:rsidRPr="000F1277">
        <w:rPr>
          <w:szCs w:val="24"/>
        </w:rPr>
        <w:t>1983b</w:t>
      </w:r>
      <w:r w:rsidRPr="000F1277">
        <w:rPr>
          <w:szCs w:val="24"/>
        </w:rPr>
        <w:t>).</w:t>
      </w:r>
      <w:proofErr w:type="gramEnd"/>
      <w:r w:rsidRPr="000F1277">
        <w:rPr>
          <w:szCs w:val="24"/>
        </w:rPr>
        <w:t xml:space="preserve"> Cytogenetic study in NMRI mice after a single intraperitoneal administration of Dicykan, BASF Department of Product Safety, Company Study No.: 27M0278/8744, 1983-12-19.</w:t>
      </w:r>
    </w:p>
    <w:p w:rsidR="00121137" w:rsidRPr="000F1277" w:rsidRDefault="00121137" w:rsidP="001C57F4">
      <w:pPr>
        <w:pStyle w:val="references"/>
        <w:rPr>
          <w:szCs w:val="24"/>
        </w:rPr>
      </w:pPr>
      <w:proofErr w:type="gramStart"/>
      <w:r w:rsidRPr="000F1277">
        <w:rPr>
          <w:szCs w:val="24"/>
        </w:rPr>
        <w:t>BASF AG (1983c).</w:t>
      </w:r>
      <w:proofErr w:type="gramEnd"/>
      <w:r w:rsidRPr="000F1277">
        <w:rPr>
          <w:szCs w:val="24"/>
        </w:rPr>
        <w:t xml:space="preserve"> </w:t>
      </w:r>
      <w:r w:rsidR="00B20DED" w:rsidRPr="000F1277">
        <w:rPr>
          <w:szCs w:val="24"/>
        </w:rPr>
        <w:t>Report on the study of the acute toxicity of N-Octylamin on the Golden orfe (Leuciscus idus L., golden variety Department of Toxicology BASF AG 83/23 1983-06-21.</w:t>
      </w:r>
    </w:p>
    <w:p w:rsidR="00B07E4F" w:rsidRPr="000F1277" w:rsidRDefault="00B07E4F" w:rsidP="001C57F4">
      <w:pPr>
        <w:pStyle w:val="references"/>
        <w:rPr>
          <w:szCs w:val="24"/>
        </w:rPr>
      </w:pPr>
      <w:r w:rsidRPr="000F1277">
        <w:rPr>
          <w:szCs w:val="24"/>
        </w:rPr>
        <w:t>BASF AG (1983</w:t>
      </w:r>
      <w:r w:rsidR="00F9160F" w:rsidRPr="000F1277">
        <w:rPr>
          <w:szCs w:val="24"/>
        </w:rPr>
        <w:t>d</w:t>
      </w:r>
      <w:r w:rsidRPr="000F1277">
        <w:rPr>
          <w:szCs w:val="24"/>
        </w:rPr>
        <w:t xml:space="preserve">). Study protocol of the short-term respiration test, </w:t>
      </w:r>
      <w:proofErr w:type="gramStart"/>
      <w:r w:rsidRPr="000F1277">
        <w:rPr>
          <w:szCs w:val="24"/>
        </w:rPr>
        <w:t>Unpublished</w:t>
      </w:r>
      <w:proofErr w:type="gramEnd"/>
      <w:r w:rsidRPr="000F1277">
        <w:rPr>
          <w:szCs w:val="24"/>
        </w:rPr>
        <w:t xml:space="preserve"> data, BASF AG Laboratory for Ecology, Report No.: TUU/W3, 1983-12-08</w:t>
      </w:r>
      <w:r w:rsidR="00F507E3" w:rsidRPr="000F1277">
        <w:rPr>
          <w:szCs w:val="24"/>
        </w:rPr>
        <w:t>.</w:t>
      </w:r>
    </w:p>
    <w:p w:rsidR="00AC3ADE" w:rsidRPr="000F1277" w:rsidRDefault="00AC3ADE" w:rsidP="001C57F4">
      <w:pPr>
        <w:pStyle w:val="references"/>
        <w:rPr>
          <w:szCs w:val="24"/>
          <w:lang w:val="de-DE"/>
        </w:rPr>
      </w:pPr>
      <w:r w:rsidRPr="000F1277">
        <w:rPr>
          <w:szCs w:val="24"/>
          <w:lang w:val="de-DE"/>
        </w:rPr>
        <w:t>BASF AG (1983</w:t>
      </w:r>
      <w:r w:rsidR="00F9160F" w:rsidRPr="000F1277">
        <w:rPr>
          <w:szCs w:val="24"/>
          <w:lang w:val="de-DE"/>
        </w:rPr>
        <w:t>e</w:t>
      </w:r>
      <w:r w:rsidRPr="000F1277">
        <w:rPr>
          <w:szCs w:val="24"/>
          <w:lang w:val="de-DE"/>
        </w:rPr>
        <w:t>). Standversuch. Study No. 566/106, 1983-11-04.</w:t>
      </w:r>
    </w:p>
    <w:p w:rsidR="000D6D3B" w:rsidRPr="000F1277" w:rsidRDefault="000D6D3B" w:rsidP="001C57F4">
      <w:pPr>
        <w:pStyle w:val="references"/>
        <w:rPr>
          <w:szCs w:val="24"/>
        </w:rPr>
      </w:pPr>
      <w:r w:rsidRPr="000F1277">
        <w:rPr>
          <w:szCs w:val="24"/>
        </w:rPr>
        <w:t xml:space="preserve">BASF AG (1985). </w:t>
      </w:r>
      <w:proofErr w:type="gramStart"/>
      <w:r w:rsidRPr="000F1277">
        <w:rPr>
          <w:szCs w:val="24"/>
        </w:rPr>
        <w:t>Unpublished studies (84/389), Department of Toxicology, Aug. 20, 1985.</w:t>
      </w:r>
      <w:proofErr w:type="gramEnd"/>
    </w:p>
    <w:p w:rsidR="000D6D3B" w:rsidRPr="000F1277" w:rsidRDefault="000D6D3B" w:rsidP="001C57F4">
      <w:pPr>
        <w:pStyle w:val="references"/>
        <w:rPr>
          <w:szCs w:val="24"/>
        </w:rPr>
      </w:pPr>
      <w:proofErr w:type="gramStart"/>
      <w:r w:rsidRPr="000F1277">
        <w:rPr>
          <w:szCs w:val="24"/>
        </w:rPr>
        <w:t>BASF AG (1986a).</w:t>
      </w:r>
      <w:proofErr w:type="gramEnd"/>
      <w:r w:rsidRPr="000F1277">
        <w:rPr>
          <w:szCs w:val="24"/>
        </w:rPr>
        <w:t xml:space="preserve"> </w:t>
      </w:r>
      <w:proofErr w:type="gramStart"/>
      <w:r w:rsidRPr="000F1277">
        <w:rPr>
          <w:szCs w:val="24"/>
        </w:rPr>
        <w:t>Unpublished study 114, Department of Ecology.</w:t>
      </w:r>
      <w:proofErr w:type="gramEnd"/>
    </w:p>
    <w:p w:rsidR="000D6D3B" w:rsidRPr="000F1277" w:rsidRDefault="000D6D3B" w:rsidP="001C57F4">
      <w:pPr>
        <w:pStyle w:val="references"/>
        <w:rPr>
          <w:szCs w:val="24"/>
        </w:rPr>
      </w:pPr>
      <w:proofErr w:type="gramStart"/>
      <w:r w:rsidRPr="000F1277">
        <w:rPr>
          <w:szCs w:val="24"/>
        </w:rPr>
        <w:t>BASF AG (</w:t>
      </w:r>
      <w:r w:rsidR="00301208" w:rsidRPr="000F1277">
        <w:rPr>
          <w:szCs w:val="24"/>
        </w:rPr>
        <w:t>1986</w:t>
      </w:r>
      <w:r w:rsidR="00B6106F" w:rsidRPr="000F1277">
        <w:rPr>
          <w:szCs w:val="24"/>
        </w:rPr>
        <w:t>b</w:t>
      </w:r>
      <w:r w:rsidRPr="000F1277">
        <w:rPr>
          <w:szCs w:val="24"/>
        </w:rPr>
        <w:t>).</w:t>
      </w:r>
      <w:proofErr w:type="gramEnd"/>
      <w:r w:rsidRPr="000F1277">
        <w:rPr>
          <w:szCs w:val="24"/>
        </w:rPr>
        <w:t xml:space="preserve"> </w:t>
      </w:r>
      <w:proofErr w:type="gramStart"/>
      <w:r w:rsidRPr="000F1277">
        <w:rPr>
          <w:szCs w:val="24"/>
        </w:rPr>
        <w:t>Unpublished studies (85/144), Department of Toxicology, 1986-01-07.</w:t>
      </w:r>
      <w:proofErr w:type="gramEnd"/>
    </w:p>
    <w:p w:rsidR="000D6D3B" w:rsidRPr="000F1277" w:rsidRDefault="000D6D3B" w:rsidP="001C57F4">
      <w:pPr>
        <w:pStyle w:val="references"/>
        <w:rPr>
          <w:szCs w:val="24"/>
        </w:rPr>
      </w:pPr>
      <w:proofErr w:type="gramStart"/>
      <w:r w:rsidRPr="000F1277">
        <w:rPr>
          <w:szCs w:val="24"/>
        </w:rPr>
        <w:t>BASF AG (</w:t>
      </w:r>
      <w:r w:rsidR="00301208" w:rsidRPr="000F1277">
        <w:rPr>
          <w:szCs w:val="24"/>
        </w:rPr>
        <w:t>1986</w:t>
      </w:r>
      <w:r w:rsidR="00B6106F" w:rsidRPr="000F1277">
        <w:rPr>
          <w:szCs w:val="24"/>
        </w:rPr>
        <w:t>c</w:t>
      </w:r>
      <w:r w:rsidRPr="000F1277">
        <w:rPr>
          <w:szCs w:val="24"/>
        </w:rPr>
        <w:t>).</w:t>
      </w:r>
      <w:proofErr w:type="gramEnd"/>
      <w:r w:rsidRPr="000F1277">
        <w:rPr>
          <w:szCs w:val="24"/>
        </w:rPr>
        <w:t xml:space="preserve"> </w:t>
      </w:r>
      <w:proofErr w:type="gramStart"/>
      <w:r w:rsidRPr="000F1277">
        <w:rPr>
          <w:szCs w:val="24"/>
        </w:rPr>
        <w:t>Unpublished study 1/0021/2/89-0021/89, Department of Toxicology, 1986-04-21.</w:t>
      </w:r>
      <w:proofErr w:type="gramEnd"/>
    </w:p>
    <w:p w:rsidR="007B3009" w:rsidRPr="000F1277" w:rsidRDefault="007B3009" w:rsidP="001C57F4">
      <w:pPr>
        <w:pStyle w:val="references"/>
        <w:rPr>
          <w:szCs w:val="24"/>
        </w:rPr>
      </w:pPr>
      <w:r w:rsidRPr="000F1277">
        <w:rPr>
          <w:szCs w:val="24"/>
        </w:rPr>
        <w:t>BASF AG (1986</w:t>
      </w:r>
      <w:r w:rsidR="00B6106F" w:rsidRPr="000F1277">
        <w:rPr>
          <w:szCs w:val="24"/>
        </w:rPr>
        <w:t>d</w:t>
      </w:r>
      <w:r w:rsidRPr="000F1277">
        <w:rPr>
          <w:szCs w:val="24"/>
        </w:rPr>
        <w:t>)</w:t>
      </w:r>
      <w:r w:rsidR="00121137" w:rsidRPr="000F1277">
        <w:rPr>
          <w:szCs w:val="24"/>
        </w:rPr>
        <w:t>.</w:t>
      </w:r>
      <w:r w:rsidRPr="000F1277">
        <w:rPr>
          <w:szCs w:val="24"/>
        </w:rPr>
        <w:t xml:space="preserve"> </w:t>
      </w:r>
      <w:proofErr w:type="gramStart"/>
      <w:r w:rsidRPr="000F1277">
        <w:rPr>
          <w:szCs w:val="24"/>
        </w:rPr>
        <w:t>Standversuch Department of ecology BASF SE 01.156/86 1986-07- 24.</w:t>
      </w:r>
      <w:proofErr w:type="gramEnd"/>
    </w:p>
    <w:p w:rsidR="00E12955" w:rsidRPr="000F1277" w:rsidRDefault="00E12955" w:rsidP="001C57F4">
      <w:pPr>
        <w:pStyle w:val="references"/>
        <w:rPr>
          <w:szCs w:val="24"/>
          <w:lang w:val="de-DE"/>
        </w:rPr>
      </w:pPr>
      <w:r w:rsidRPr="000F1277">
        <w:rPr>
          <w:szCs w:val="24"/>
          <w:lang w:val="de-DE"/>
        </w:rPr>
        <w:t xml:space="preserve">BASF </w:t>
      </w:r>
      <w:r w:rsidR="00121137" w:rsidRPr="000F1277">
        <w:rPr>
          <w:szCs w:val="24"/>
          <w:lang w:val="de-DE"/>
        </w:rPr>
        <w:t xml:space="preserve">AG </w:t>
      </w:r>
      <w:r w:rsidRPr="000F1277">
        <w:rPr>
          <w:szCs w:val="24"/>
          <w:lang w:val="de-DE"/>
        </w:rPr>
        <w:t>(1986</w:t>
      </w:r>
      <w:r w:rsidR="00B6106F" w:rsidRPr="000F1277">
        <w:rPr>
          <w:szCs w:val="24"/>
          <w:lang w:val="de-DE"/>
        </w:rPr>
        <w:t>e</w:t>
      </w:r>
      <w:r w:rsidRPr="000F1277">
        <w:rPr>
          <w:szCs w:val="24"/>
          <w:lang w:val="de-DE"/>
        </w:rPr>
        <w:t>)</w:t>
      </w:r>
      <w:r w:rsidR="00121137" w:rsidRPr="000F1277">
        <w:rPr>
          <w:szCs w:val="24"/>
          <w:lang w:val="de-DE"/>
        </w:rPr>
        <w:t>.</w:t>
      </w:r>
      <w:r w:rsidRPr="000F1277">
        <w:rPr>
          <w:szCs w:val="24"/>
          <w:lang w:val="de-DE"/>
        </w:rPr>
        <w:t xml:space="preserve"> Pruefbericht ueber eine Untersuchung der Department BASF AG 156 1986-AG Wirkung einer Substanz auf die Atmungsaktivitaet von Belebtschlamm im Kurzzeitatmungstest of ecology 05-07.</w:t>
      </w:r>
    </w:p>
    <w:p w:rsidR="000D6D3B" w:rsidRPr="000F1277" w:rsidRDefault="000D6D3B" w:rsidP="001C57F4">
      <w:pPr>
        <w:pStyle w:val="references"/>
        <w:rPr>
          <w:szCs w:val="24"/>
        </w:rPr>
      </w:pPr>
      <w:proofErr w:type="gramStart"/>
      <w:r w:rsidRPr="000F1277">
        <w:rPr>
          <w:szCs w:val="24"/>
        </w:rPr>
        <w:t>BASF AG (1987a).</w:t>
      </w:r>
      <w:proofErr w:type="gramEnd"/>
      <w:r w:rsidRPr="000F1277">
        <w:rPr>
          <w:szCs w:val="24"/>
        </w:rPr>
        <w:t xml:space="preserve"> Water solubility (literature data) and octanol-water partition coefficient Kow of eight amines at 23 °C, Department of Physical Chemistry, BRU 87.261.</w:t>
      </w:r>
    </w:p>
    <w:p w:rsidR="000D6D3B" w:rsidRPr="000F1277" w:rsidRDefault="000D6D3B" w:rsidP="001C57F4">
      <w:pPr>
        <w:pStyle w:val="references"/>
        <w:rPr>
          <w:szCs w:val="24"/>
        </w:rPr>
      </w:pPr>
      <w:proofErr w:type="gramStart"/>
      <w:r w:rsidRPr="000F1277">
        <w:rPr>
          <w:szCs w:val="24"/>
        </w:rPr>
        <w:t>BASF AG (1987b).</w:t>
      </w:r>
      <w:proofErr w:type="gramEnd"/>
      <w:r w:rsidRPr="000F1277">
        <w:rPr>
          <w:szCs w:val="24"/>
        </w:rPr>
        <w:t xml:space="preserve"> Report on the study of the acute toxicity on the golden orfe (</w:t>
      </w:r>
      <w:r w:rsidRPr="000F1277">
        <w:rPr>
          <w:i/>
          <w:szCs w:val="24"/>
        </w:rPr>
        <w:t>Leuciscus idus</w:t>
      </w:r>
      <w:r w:rsidRPr="000F1277">
        <w:rPr>
          <w:szCs w:val="24"/>
        </w:rPr>
        <w:t xml:space="preserve"> L., golden variety) of 3-methoxypropylamine, Unpublished studies (87/334), Department of Toxicology, 1987-10-12.</w:t>
      </w:r>
    </w:p>
    <w:p w:rsidR="000D6D3B" w:rsidRPr="000F1277" w:rsidRDefault="000D6D3B" w:rsidP="001C57F4">
      <w:pPr>
        <w:pStyle w:val="references"/>
        <w:rPr>
          <w:szCs w:val="24"/>
        </w:rPr>
      </w:pPr>
      <w:proofErr w:type="gramStart"/>
      <w:r w:rsidRPr="000F1277">
        <w:rPr>
          <w:szCs w:val="24"/>
        </w:rPr>
        <w:t>BASF AG (1987c).</w:t>
      </w:r>
      <w:proofErr w:type="gramEnd"/>
      <w:r w:rsidRPr="000F1277">
        <w:rPr>
          <w:szCs w:val="24"/>
        </w:rPr>
        <w:t xml:space="preserve"> </w:t>
      </w:r>
      <w:r w:rsidR="004937AD" w:rsidRPr="000F1277">
        <w:rPr>
          <w:szCs w:val="24"/>
        </w:rPr>
        <w:t xml:space="preserve">Report on the study of acute toxicity. </w:t>
      </w:r>
      <w:r w:rsidRPr="000F1277">
        <w:rPr>
          <w:szCs w:val="24"/>
        </w:rPr>
        <w:t xml:space="preserve">Unpublished </w:t>
      </w:r>
      <w:r w:rsidR="004937AD" w:rsidRPr="000F1277">
        <w:rPr>
          <w:szCs w:val="24"/>
        </w:rPr>
        <w:t>study report, BASF AG Department of Toxicology, Report No.: 10F0268/875180, 1987-12-03.</w:t>
      </w:r>
    </w:p>
    <w:p w:rsidR="000D6D3B" w:rsidRPr="000F1277" w:rsidRDefault="000D6D3B" w:rsidP="001C57F4">
      <w:pPr>
        <w:pStyle w:val="references"/>
        <w:rPr>
          <w:szCs w:val="24"/>
        </w:rPr>
      </w:pPr>
      <w:r w:rsidRPr="000F1277">
        <w:rPr>
          <w:szCs w:val="24"/>
        </w:rPr>
        <w:t xml:space="preserve">BASF AG (1987d). </w:t>
      </w:r>
      <w:proofErr w:type="gramStart"/>
      <w:r w:rsidRPr="000F1277">
        <w:rPr>
          <w:szCs w:val="24"/>
        </w:rPr>
        <w:t>Unpublished studies (1/1131/2/87-1131/87), Department of Ecology, 1987-12-09.</w:t>
      </w:r>
      <w:proofErr w:type="gramEnd"/>
    </w:p>
    <w:p w:rsidR="000D6D3B" w:rsidRPr="000F1277" w:rsidRDefault="000D6D3B" w:rsidP="001C57F4">
      <w:pPr>
        <w:pStyle w:val="references"/>
        <w:rPr>
          <w:szCs w:val="24"/>
        </w:rPr>
      </w:pPr>
      <w:proofErr w:type="gramStart"/>
      <w:r w:rsidRPr="000F1277">
        <w:rPr>
          <w:szCs w:val="24"/>
        </w:rPr>
        <w:t>BASF AG (1987e).</w:t>
      </w:r>
      <w:proofErr w:type="gramEnd"/>
      <w:r w:rsidRPr="000F1277">
        <w:rPr>
          <w:szCs w:val="24"/>
        </w:rPr>
        <w:t xml:space="preserve"> Department of Ecology, Unpublished study, Report No.: 9/0787/87, 1987-09-20.</w:t>
      </w:r>
    </w:p>
    <w:p w:rsidR="005E0A3F" w:rsidRPr="000F1277" w:rsidRDefault="005E0A3F" w:rsidP="001C57F4">
      <w:pPr>
        <w:pStyle w:val="references"/>
        <w:rPr>
          <w:szCs w:val="24"/>
        </w:rPr>
      </w:pPr>
      <w:proofErr w:type="gramStart"/>
      <w:r w:rsidRPr="000F1277">
        <w:rPr>
          <w:szCs w:val="24"/>
        </w:rPr>
        <w:t>BASF AG (1987f).</w:t>
      </w:r>
      <w:proofErr w:type="gramEnd"/>
      <w:r w:rsidRPr="000F1277">
        <w:rPr>
          <w:szCs w:val="24"/>
        </w:rPr>
        <w:t xml:space="preserve"> Octanol-Wasser Partition Coefficient (</w:t>
      </w:r>
      <w:proofErr w:type="gramStart"/>
      <w:r w:rsidRPr="000F1277">
        <w:rPr>
          <w:szCs w:val="24"/>
        </w:rPr>
        <w:t>Pow</w:t>
      </w:r>
      <w:proofErr w:type="gramEnd"/>
      <w:r w:rsidRPr="000F1277">
        <w:rPr>
          <w:szCs w:val="24"/>
        </w:rPr>
        <w:t>) of Five Aminoalkanes at 23°C, Department of Central Analytics (BRU 87.262), 1987-12-17.</w:t>
      </w:r>
    </w:p>
    <w:p w:rsidR="000D6D3B" w:rsidRPr="000F1277" w:rsidRDefault="0058742E" w:rsidP="001C57F4">
      <w:pPr>
        <w:pStyle w:val="references"/>
        <w:rPr>
          <w:szCs w:val="24"/>
        </w:rPr>
      </w:pPr>
      <w:r w:rsidRPr="000F1277">
        <w:rPr>
          <w:szCs w:val="24"/>
        </w:rPr>
        <w:t>BASF AG (1987g) Dampfdruck-(p</w:t>
      </w:r>
      <w:proofErr w:type="gramStart"/>
      <w:r w:rsidRPr="000F1277">
        <w:rPr>
          <w:szCs w:val="24"/>
        </w:rPr>
        <w:t>,t</w:t>
      </w:r>
      <w:proofErr w:type="gramEnd"/>
      <w:r w:rsidRPr="000F1277">
        <w:rPr>
          <w:szCs w:val="24"/>
        </w:rPr>
        <w:t>- ) Messung Department of Central Analytics 187.0002.1 BASF SE 187.0002.1 1987- 03-19.</w:t>
      </w:r>
      <w:r w:rsidR="000D6D3B" w:rsidRPr="000F1277">
        <w:rPr>
          <w:szCs w:val="24"/>
        </w:rPr>
        <w:t>BASF AG (1988a). Partition Coefficient (</w:t>
      </w:r>
      <w:proofErr w:type="gramStart"/>
      <w:r w:rsidR="000D6D3B" w:rsidRPr="000F1277">
        <w:rPr>
          <w:szCs w:val="24"/>
        </w:rPr>
        <w:t>Pow</w:t>
      </w:r>
      <w:proofErr w:type="gramEnd"/>
      <w:r w:rsidR="000D6D3B" w:rsidRPr="000F1277">
        <w:rPr>
          <w:szCs w:val="24"/>
        </w:rPr>
        <w:t>) of Methylamine, Dimethylamine, Trimethylamine and 2-Butylamine at 25°C, BASF Analytical Laboratory (BRU 88.034), 1988-02-24.</w:t>
      </w:r>
    </w:p>
    <w:p w:rsidR="000D6D3B" w:rsidRPr="000F1277" w:rsidRDefault="000D6D3B" w:rsidP="001C57F4">
      <w:pPr>
        <w:pStyle w:val="references"/>
        <w:rPr>
          <w:szCs w:val="24"/>
        </w:rPr>
      </w:pPr>
      <w:proofErr w:type="gramStart"/>
      <w:r w:rsidRPr="000F1277">
        <w:rPr>
          <w:szCs w:val="24"/>
        </w:rPr>
        <w:t>BASF AG (1988b).</w:t>
      </w:r>
      <w:proofErr w:type="gramEnd"/>
      <w:r w:rsidRPr="000F1277">
        <w:rPr>
          <w:szCs w:val="24"/>
        </w:rPr>
        <w:t xml:space="preserve"> </w:t>
      </w:r>
      <w:proofErr w:type="gramStart"/>
      <w:r w:rsidRPr="000F1277">
        <w:rPr>
          <w:szCs w:val="24"/>
        </w:rPr>
        <w:t>Unpublished study, Analytisches Labor, J.Nr. 123855/09, 1988-04-13.</w:t>
      </w:r>
      <w:proofErr w:type="gramEnd"/>
    </w:p>
    <w:p w:rsidR="000D6D3B" w:rsidRPr="000F1277" w:rsidRDefault="000D6D3B" w:rsidP="001C57F4">
      <w:pPr>
        <w:pStyle w:val="references"/>
        <w:rPr>
          <w:szCs w:val="24"/>
        </w:rPr>
      </w:pPr>
      <w:proofErr w:type="gramStart"/>
      <w:r w:rsidRPr="000F1277">
        <w:rPr>
          <w:szCs w:val="24"/>
        </w:rPr>
        <w:t>BASF AG (</w:t>
      </w:r>
      <w:r w:rsidR="00C34E5F" w:rsidRPr="000F1277">
        <w:rPr>
          <w:szCs w:val="24"/>
        </w:rPr>
        <w:t>1988</w:t>
      </w:r>
      <w:r w:rsidR="00B6106F" w:rsidRPr="000F1277">
        <w:rPr>
          <w:szCs w:val="24"/>
        </w:rPr>
        <w:t>c</w:t>
      </w:r>
      <w:r w:rsidRPr="000F1277">
        <w:rPr>
          <w:szCs w:val="24"/>
        </w:rPr>
        <w:t>).</w:t>
      </w:r>
      <w:proofErr w:type="gramEnd"/>
      <w:r w:rsidRPr="000F1277">
        <w:rPr>
          <w:szCs w:val="24"/>
        </w:rPr>
        <w:t xml:space="preserve"> Unpublished study, Department of Ecology, Company Study No:</w:t>
      </w:r>
      <w:r w:rsidR="001F4B7B" w:rsidRPr="000F1277">
        <w:rPr>
          <w:szCs w:val="24"/>
        </w:rPr>
        <w:t xml:space="preserve"> </w:t>
      </w:r>
      <w:r w:rsidRPr="000F1277">
        <w:rPr>
          <w:szCs w:val="24"/>
        </w:rPr>
        <w:t>1/0176/2/88-0176/88, 1988-04-20.</w:t>
      </w:r>
    </w:p>
    <w:p w:rsidR="000D6D3B" w:rsidRPr="000F1277" w:rsidRDefault="000D6D3B" w:rsidP="001C57F4">
      <w:pPr>
        <w:pStyle w:val="references"/>
        <w:rPr>
          <w:szCs w:val="24"/>
        </w:rPr>
      </w:pPr>
      <w:r w:rsidRPr="000F1277">
        <w:rPr>
          <w:szCs w:val="24"/>
        </w:rPr>
        <w:t>BASF AG (</w:t>
      </w:r>
      <w:r w:rsidR="00C34E5F" w:rsidRPr="000F1277">
        <w:rPr>
          <w:szCs w:val="24"/>
        </w:rPr>
        <w:t>1988</w:t>
      </w:r>
      <w:r w:rsidR="00B6106F" w:rsidRPr="000F1277">
        <w:rPr>
          <w:szCs w:val="24"/>
        </w:rPr>
        <w:t>d</w:t>
      </w:r>
      <w:r w:rsidRPr="000F1277">
        <w:rPr>
          <w:szCs w:val="24"/>
        </w:rPr>
        <w:t>). Test protocol algae test with monoisopropylamine, Unpublished Data, Laboratory for Ecology, Report No.: 2/0176/88, 1988-10-21.</w:t>
      </w:r>
    </w:p>
    <w:p w:rsidR="000D6D3B" w:rsidRPr="000F1277" w:rsidRDefault="000D6D3B" w:rsidP="001C57F4">
      <w:pPr>
        <w:pStyle w:val="references"/>
        <w:rPr>
          <w:szCs w:val="24"/>
        </w:rPr>
      </w:pPr>
      <w:proofErr w:type="gramStart"/>
      <w:r w:rsidRPr="000F1277">
        <w:rPr>
          <w:szCs w:val="24"/>
        </w:rPr>
        <w:t>BASF AG (</w:t>
      </w:r>
      <w:r w:rsidR="00C34E5F" w:rsidRPr="000F1277">
        <w:rPr>
          <w:szCs w:val="24"/>
        </w:rPr>
        <w:t>1988</w:t>
      </w:r>
      <w:r w:rsidR="00B6106F" w:rsidRPr="000F1277">
        <w:rPr>
          <w:szCs w:val="24"/>
        </w:rPr>
        <w:t>e</w:t>
      </w:r>
      <w:r w:rsidRPr="000F1277">
        <w:rPr>
          <w:szCs w:val="24"/>
        </w:rPr>
        <w:t>).</w:t>
      </w:r>
      <w:proofErr w:type="gramEnd"/>
      <w:r w:rsidRPr="000F1277">
        <w:rPr>
          <w:szCs w:val="24"/>
        </w:rPr>
        <w:t xml:space="preserve"> Unpublished studies, 1/0177/2/88, Department of Ecology, Company Study No.: 1/0177/2/88-0177/88, 1988-04-21.</w:t>
      </w:r>
    </w:p>
    <w:p w:rsidR="000D6D3B" w:rsidRPr="000F1277" w:rsidRDefault="000D6D3B" w:rsidP="001C57F4">
      <w:pPr>
        <w:rPr>
          <w:szCs w:val="24"/>
        </w:rPr>
      </w:pPr>
      <w:proofErr w:type="gramStart"/>
      <w:r w:rsidRPr="000F1277">
        <w:rPr>
          <w:szCs w:val="24"/>
        </w:rPr>
        <w:t>BASF AG (1988</w:t>
      </w:r>
      <w:r w:rsidR="00B6106F" w:rsidRPr="000F1277">
        <w:rPr>
          <w:szCs w:val="24"/>
        </w:rPr>
        <w:t>f</w:t>
      </w:r>
      <w:r w:rsidRPr="000F1277">
        <w:rPr>
          <w:szCs w:val="24"/>
        </w:rPr>
        <w:t>).</w:t>
      </w:r>
      <w:proofErr w:type="gramEnd"/>
      <w:r w:rsidRPr="000F1277">
        <w:rPr>
          <w:szCs w:val="24"/>
        </w:rPr>
        <w:t xml:space="preserve"> Test protocol growth inhibition test, according to Bringmann &amp; Kühn, Unpublished data, Laboratory for Ecology, Report No.: 9/0177/88, 1988-03-28.</w:t>
      </w:r>
    </w:p>
    <w:p w:rsidR="00A77C91" w:rsidRPr="000F1277" w:rsidRDefault="00A77C91" w:rsidP="001C57F4">
      <w:pPr>
        <w:rPr>
          <w:szCs w:val="24"/>
        </w:rPr>
      </w:pPr>
    </w:p>
    <w:p w:rsidR="00FA106D" w:rsidRPr="000F1277" w:rsidRDefault="00FA106D" w:rsidP="001C57F4">
      <w:pPr>
        <w:pStyle w:val="references"/>
        <w:rPr>
          <w:szCs w:val="24"/>
        </w:rPr>
      </w:pPr>
      <w:r w:rsidRPr="000F1277">
        <w:rPr>
          <w:szCs w:val="24"/>
        </w:rPr>
        <w:t xml:space="preserve">BASF </w:t>
      </w:r>
      <w:proofErr w:type="gramStart"/>
      <w:r w:rsidRPr="000F1277">
        <w:rPr>
          <w:szCs w:val="24"/>
        </w:rPr>
        <w:t>AG  (</w:t>
      </w:r>
      <w:proofErr w:type="gramEnd"/>
      <w:r w:rsidRPr="000F1277">
        <w:rPr>
          <w:szCs w:val="24"/>
        </w:rPr>
        <w:t xml:space="preserve">1988g)  Test protocol algae test with secondary butylamine  Unpublished Data  BASF AG Laboratory for Ecology  2/0177/88 , 1988-10-21.  </w:t>
      </w:r>
    </w:p>
    <w:p w:rsidR="00B550D4" w:rsidRPr="000F1277" w:rsidRDefault="00B550D4" w:rsidP="001C57F4">
      <w:pPr>
        <w:pStyle w:val="references"/>
        <w:rPr>
          <w:szCs w:val="24"/>
        </w:rPr>
      </w:pPr>
      <w:r w:rsidRPr="000F1277">
        <w:rPr>
          <w:szCs w:val="24"/>
        </w:rPr>
        <w:t xml:space="preserve">BASF </w:t>
      </w:r>
      <w:proofErr w:type="gramStart"/>
      <w:r w:rsidRPr="000F1277">
        <w:rPr>
          <w:szCs w:val="24"/>
        </w:rPr>
        <w:t>AG  (</w:t>
      </w:r>
      <w:proofErr w:type="gramEnd"/>
      <w:r w:rsidRPr="000F1277">
        <w:rPr>
          <w:szCs w:val="24"/>
        </w:rPr>
        <w:t>1988h)  Test protocol algae test with secondary butylamine  Unpublished data  BASF AG Laboratory for Ecology  2/0177/88, 1989-01-06.</w:t>
      </w:r>
    </w:p>
    <w:p w:rsidR="000D6D3B" w:rsidRPr="000F1277" w:rsidRDefault="00B550D4" w:rsidP="001C57F4">
      <w:pPr>
        <w:pStyle w:val="references"/>
        <w:rPr>
          <w:szCs w:val="24"/>
        </w:rPr>
      </w:pPr>
      <w:r w:rsidRPr="000F1277">
        <w:rPr>
          <w:szCs w:val="24"/>
        </w:rPr>
        <w:t xml:space="preserve">  </w:t>
      </w:r>
      <w:proofErr w:type="gramStart"/>
      <w:r w:rsidR="000D6D3B" w:rsidRPr="000F1277">
        <w:rPr>
          <w:szCs w:val="24"/>
        </w:rPr>
        <w:t>BASF AG (1989a).</w:t>
      </w:r>
      <w:proofErr w:type="gramEnd"/>
      <w:r w:rsidR="000D6D3B" w:rsidRPr="000F1277">
        <w:rPr>
          <w:szCs w:val="24"/>
        </w:rPr>
        <w:t xml:space="preserve"> Unpublished study, Department of Ecology, Report No.: 189/0741, 1989-11-23.</w:t>
      </w:r>
    </w:p>
    <w:p w:rsidR="000D6D3B" w:rsidRPr="000F1277" w:rsidRDefault="000D6D3B" w:rsidP="001C57F4">
      <w:pPr>
        <w:pStyle w:val="references"/>
        <w:rPr>
          <w:szCs w:val="24"/>
        </w:rPr>
      </w:pPr>
      <w:proofErr w:type="gramStart"/>
      <w:r w:rsidRPr="000F1277">
        <w:rPr>
          <w:szCs w:val="24"/>
        </w:rPr>
        <w:t>BASF AG (1989b).</w:t>
      </w:r>
      <w:proofErr w:type="gramEnd"/>
      <w:r w:rsidRPr="000F1277">
        <w:rPr>
          <w:szCs w:val="24"/>
        </w:rPr>
        <w:t xml:space="preserve"> Report on the study of n-octylamine in the Ames test (standard plate test and preincubation test with </w:t>
      </w:r>
      <w:r w:rsidRPr="000F1277">
        <w:rPr>
          <w:i/>
          <w:szCs w:val="24"/>
        </w:rPr>
        <w:t>Salmonella typhimurium</w:t>
      </w:r>
      <w:r w:rsidRPr="000F1277">
        <w:rPr>
          <w:szCs w:val="24"/>
        </w:rPr>
        <w:t>)</w:t>
      </w:r>
      <w:r w:rsidR="00AC3ADE" w:rsidRPr="000F1277">
        <w:rPr>
          <w:szCs w:val="24"/>
        </w:rPr>
        <w:t>, Unpublished data, Department of Toxicology, Report No. 40M0755/894383, 1989-12-20</w:t>
      </w:r>
      <w:r w:rsidRPr="000F1277">
        <w:rPr>
          <w:szCs w:val="24"/>
        </w:rPr>
        <w:t>.</w:t>
      </w:r>
    </w:p>
    <w:p w:rsidR="000D6D3B" w:rsidRPr="000F1277" w:rsidRDefault="000D6D3B" w:rsidP="001C57F4">
      <w:pPr>
        <w:pStyle w:val="references"/>
        <w:rPr>
          <w:szCs w:val="24"/>
        </w:rPr>
      </w:pPr>
      <w:proofErr w:type="gramStart"/>
      <w:r w:rsidRPr="000F1277">
        <w:rPr>
          <w:szCs w:val="24"/>
        </w:rPr>
        <w:t>BASF AG (1989c).</w:t>
      </w:r>
      <w:proofErr w:type="gramEnd"/>
      <w:r w:rsidRPr="000F1277">
        <w:rPr>
          <w:szCs w:val="24"/>
        </w:rPr>
        <w:t xml:space="preserve"> Test protocol algae test with secondary butylamine, </w:t>
      </w:r>
      <w:proofErr w:type="gramStart"/>
      <w:r w:rsidRPr="000F1277">
        <w:rPr>
          <w:szCs w:val="24"/>
        </w:rPr>
        <w:t>Unpublished</w:t>
      </w:r>
      <w:proofErr w:type="gramEnd"/>
      <w:r w:rsidRPr="000F1277">
        <w:rPr>
          <w:szCs w:val="24"/>
        </w:rPr>
        <w:t xml:space="preserve"> data, Laboratory for Ecology, Report No.: 2/w177/88, 1989-02-03.</w:t>
      </w:r>
    </w:p>
    <w:p w:rsidR="00DE60F8" w:rsidRPr="000F1277" w:rsidRDefault="00DE60F8" w:rsidP="001C57F4">
      <w:pPr>
        <w:pStyle w:val="references"/>
        <w:rPr>
          <w:szCs w:val="24"/>
        </w:rPr>
      </w:pPr>
      <w:r w:rsidRPr="000F1277">
        <w:rPr>
          <w:szCs w:val="24"/>
        </w:rPr>
        <w:t>BASF AG (1989d) Department of Ecology 2/1087/88.</w:t>
      </w:r>
    </w:p>
    <w:p w:rsidR="00360803" w:rsidRPr="000F1277" w:rsidRDefault="00360803" w:rsidP="001C57F4">
      <w:pPr>
        <w:pStyle w:val="references"/>
        <w:rPr>
          <w:szCs w:val="24"/>
        </w:rPr>
      </w:pPr>
      <w:r w:rsidRPr="000F1277">
        <w:rPr>
          <w:szCs w:val="24"/>
        </w:rPr>
        <w:t xml:space="preserve">BASF </w:t>
      </w:r>
      <w:proofErr w:type="gramStart"/>
      <w:r w:rsidRPr="000F1277">
        <w:rPr>
          <w:szCs w:val="24"/>
        </w:rPr>
        <w:t>AG  (</w:t>
      </w:r>
      <w:proofErr w:type="gramEnd"/>
      <w:r w:rsidRPr="000F1277">
        <w:rPr>
          <w:szCs w:val="24"/>
        </w:rPr>
        <w:t>1989e)  sec. Butylamin Tank 67: Algentest  unpublished data  Department of Ecology     BASF SE  2/w177/88/t96  1989-02-03.</w:t>
      </w:r>
    </w:p>
    <w:p w:rsidR="000D6D3B" w:rsidRPr="000F1277" w:rsidRDefault="000D6D3B" w:rsidP="001C57F4">
      <w:pPr>
        <w:pStyle w:val="references"/>
        <w:rPr>
          <w:szCs w:val="24"/>
        </w:rPr>
      </w:pPr>
      <w:proofErr w:type="gramStart"/>
      <w:r w:rsidRPr="000F1277">
        <w:rPr>
          <w:szCs w:val="24"/>
        </w:rPr>
        <w:t>BASF AG (1990a).</w:t>
      </w:r>
      <w:proofErr w:type="gramEnd"/>
      <w:r w:rsidRPr="000F1277">
        <w:rPr>
          <w:szCs w:val="24"/>
        </w:rPr>
        <w:t xml:space="preserve"> </w:t>
      </w:r>
      <w:proofErr w:type="gramStart"/>
      <w:r w:rsidRPr="000F1277">
        <w:rPr>
          <w:szCs w:val="24"/>
        </w:rPr>
        <w:t>Unpublished study (89/2152), Department of Ecology, 1990-05-17.</w:t>
      </w:r>
      <w:proofErr w:type="gramEnd"/>
    </w:p>
    <w:p w:rsidR="000D6D3B" w:rsidRPr="000F1277" w:rsidRDefault="000D6D3B" w:rsidP="001C57F4">
      <w:pPr>
        <w:pStyle w:val="references"/>
        <w:rPr>
          <w:szCs w:val="24"/>
        </w:rPr>
      </w:pPr>
      <w:proofErr w:type="gramStart"/>
      <w:r w:rsidRPr="000F1277">
        <w:rPr>
          <w:szCs w:val="24"/>
        </w:rPr>
        <w:t>BASF AG (1990</w:t>
      </w:r>
      <w:r w:rsidR="003D1AEA" w:rsidRPr="000F1277">
        <w:rPr>
          <w:szCs w:val="24"/>
        </w:rPr>
        <w:t>b</w:t>
      </w:r>
      <w:r w:rsidRPr="000F1277">
        <w:rPr>
          <w:szCs w:val="24"/>
        </w:rPr>
        <w:t>).</w:t>
      </w:r>
      <w:proofErr w:type="gramEnd"/>
      <w:r w:rsidRPr="000F1277">
        <w:rPr>
          <w:szCs w:val="24"/>
        </w:rPr>
        <w:t xml:space="preserve"> Report on the study of 3-methoxypropylamine in the Ames test (Standard plate test and preincubation test with </w:t>
      </w:r>
      <w:r w:rsidRPr="000F1277">
        <w:rPr>
          <w:i/>
          <w:szCs w:val="24"/>
        </w:rPr>
        <w:t>Salmonella typhimurium</w:t>
      </w:r>
      <w:r w:rsidRPr="000F1277">
        <w:rPr>
          <w:szCs w:val="24"/>
        </w:rPr>
        <w:t>).</w:t>
      </w:r>
    </w:p>
    <w:p w:rsidR="000D6D3B" w:rsidRPr="000F1277" w:rsidRDefault="000D6D3B" w:rsidP="001C57F4">
      <w:pPr>
        <w:rPr>
          <w:szCs w:val="24"/>
        </w:rPr>
      </w:pPr>
      <w:r w:rsidRPr="000F1277">
        <w:rPr>
          <w:szCs w:val="24"/>
          <w:lang w:val="de-DE"/>
        </w:rPr>
        <w:t>BASF AG (</w:t>
      </w:r>
      <w:r w:rsidR="00E940E7" w:rsidRPr="000F1277">
        <w:rPr>
          <w:szCs w:val="24"/>
          <w:lang w:val="de-DE"/>
        </w:rPr>
        <w:t>1990</w:t>
      </w:r>
      <w:r w:rsidR="003D1AEA" w:rsidRPr="000F1277">
        <w:rPr>
          <w:szCs w:val="24"/>
          <w:lang w:val="de-DE"/>
        </w:rPr>
        <w:t>c</w:t>
      </w:r>
      <w:r w:rsidRPr="000F1277">
        <w:rPr>
          <w:szCs w:val="24"/>
          <w:lang w:val="de-DE"/>
        </w:rPr>
        <w:t xml:space="preserve">). Pruefbericht ueber eine Untersuchung der Wirkung einer Substanz auf die Atmungsaktivitaet von Belebtschlamm im Kurzzeitatmungstest. </w:t>
      </w:r>
      <w:r w:rsidRPr="000F1277">
        <w:rPr>
          <w:szCs w:val="24"/>
        </w:rPr>
        <w:t>BASF AG Department of Ecology, Report No.: 190 1269, 1990-08-12.</w:t>
      </w:r>
    </w:p>
    <w:p w:rsidR="00A77C91" w:rsidRPr="000F1277" w:rsidRDefault="00A77C91" w:rsidP="001C57F4">
      <w:pPr>
        <w:rPr>
          <w:szCs w:val="24"/>
        </w:rPr>
      </w:pPr>
    </w:p>
    <w:p w:rsidR="00555BEA" w:rsidRPr="000F1277" w:rsidRDefault="00555BEA" w:rsidP="001C57F4">
      <w:pPr>
        <w:rPr>
          <w:szCs w:val="24"/>
        </w:rPr>
      </w:pPr>
      <w:r w:rsidRPr="000F1277">
        <w:rPr>
          <w:szCs w:val="24"/>
        </w:rPr>
        <w:t>BASF AG, (</w:t>
      </w:r>
      <w:r w:rsidR="00E940E7" w:rsidRPr="000F1277">
        <w:rPr>
          <w:szCs w:val="24"/>
        </w:rPr>
        <w:t>1990</w:t>
      </w:r>
      <w:r w:rsidR="003D1AEA" w:rsidRPr="000F1277">
        <w:rPr>
          <w:szCs w:val="24"/>
        </w:rPr>
        <w:t>d</w:t>
      </w:r>
      <w:r w:rsidRPr="000F1277">
        <w:rPr>
          <w:szCs w:val="24"/>
        </w:rPr>
        <w:t>). BASF AG Department of Ecology, Unpublished study, Report No.: 01.89/2152, 1990-02-03.</w:t>
      </w:r>
    </w:p>
    <w:p w:rsidR="00555BEA" w:rsidRPr="000F1277" w:rsidRDefault="00555BEA" w:rsidP="001C57F4">
      <w:pPr>
        <w:rPr>
          <w:szCs w:val="24"/>
        </w:rPr>
      </w:pPr>
    </w:p>
    <w:p w:rsidR="005E70B1" w:rsidRPr="000F1277" w:rsidRDefault="005E70B1" w:rsidP="001C57F4">
      <w:pPr>
        <w:rPr>
          <w:szCs w:val="24"/>
        </w:rPr>
      </w:pPr>
      <w:proofErr w:type="gramStart"/>
      <w:r w:rsidRPr="000F1277">
        <w:rPr>
          <w:szCs w:val="24"/>
        </w:rPr>
        <w:t>BASF AG (1990</w:t>
      </w:r>
      <w:r w:rsidR="003D1AEA" w:rsidRPr="000F1277">
        <w:rPr>
          <w:szCs w:val="24"/>
        </w:rPr>
        <w:t>e</w:t>
      </w:r>
      <w:r w:rsidRPr="000F1277">
        <w:rPr>
          <w:szCs w:val="24"/>
        </w:rPr>
        <w:t>) Unpublished data, 1/90/1269/26/1 BASF AG Department of Ecology 1990-10-31.</w:t>
      </w:r>
      <w:proofErr w:type="gramEnd"/>
      <w:r w:rsidR="00E940E7" w:rsidRPr="000F1277">
        <w:rPr>
          <w:szCs w:val="24"/>
        </w:rPr>
        <w:t xml:space="preserve"> </w:t>
      </w:r>
    </w:p>
    <w:p w:rsidR="00AC3ADE" w:rsidRPr="000F1277" w:rsidRDefault="00AC3ADE" w:rsidP="001C57F4">
      <w:pPr>
        <w:rPr>
          <w:szCs w:val="24"/>
        </w:rPr>
      </w:pPr>
    </w:p>
    <w:p w:rsidR="005E70B1" w:rsidRPr="000F1277" w:rsidRDefault="005E70B1" w:rsidP="001C57F4">
      <w:pPr>
        <w:rPr>
          <w:szCs w:val="24"/>
        </w:rPr>
      </w:pPr>
      <w:r w:rsidRPr="000F1277">
        <w:rPr>
          <w:szCs w:val="24"/>
        </w:rPr>
        <w:t xml:space="preserve">  </w:t>
      </w:r>
    </w:p>
    <w:p w:rsidR="001E1651" w:rsidRPr="000F1277" w:rsidRDefault="001E1651" w:rsidP="001C57F4">
      <w:pPr>
        <w:rPr>
          <w:szCs w:val="24"/>
        </w:rPr>
      </w:pPr>
      <w:r w:rsidRPr="000F1277">
        <w:rPr>
          <w:szCs w:val="24"/>
        </w:rPr>
        <w:t>BASF AG (1990</w:t>
      </w:r>
      <w:r w:rsidR="00AF7145" w:rsidRPr="000F1277">
        <w:rPr>
          <w:szCs w:val="24"/>
        </w:rPr>
        <w:t>g</w:t>
      </w:r>
      <w:r w:rsidRPr="000F1277">
        <w:rPr>
          <w:szCs w:val="24"/>
        </w:rPr>
        <w:t>) Final report on algae toxicity study: 4</w:t>
      </w:r>
      <w:proofErr w:type="gramStart"/>
      <w:r w:rsidRPr="000F1277">
        <w:rPr>
          <w:szCs w:val="24"/>
        </w:rPr>
        <w:t>,4'</w:t>
      </w:r>
      <w:proofErr w:type="gramEnd"/>
      <w:r w:rsidRPr="000F1277">
        <w:rPr>
          <w:szCs w:val="24"/>
        </w:rPr>
        <w:t xml:space="preserve">-diaminodicyclohexylmethane, Unpublished Study. </w:t>
      </w:r>
      <w:r w:rsidRPr="000F1277">
        <w:rPr>
          <w:szCs w:val="24"/>
          <w:lang w:val="de-DE"/>
        </w:rPr>
        <w:t xml:space="preserve">Study No.29. BASF-Oekolimna-05/90/197, report of OEKOLIMNA - Gesellschaft fuer Oekologie und Gewaesserkunde mbH, Aug 1990. </w:t>
      </w:r>
      <w:proofErr w:type="gramStart"/>
      <w:r w:rsidRPr="000F1277">
        <w:rPr>
          <w:szCs w:val="24"/>
        </w:rPr>
        <w:t>BASF AG Department of Ecology Report.</w:t>
      </w:r>
      <w:proofErr w:type="gramEnd"/>
    </w:p>
    <w:p w:rsidR="001E1651" w:rsidRPr="000F1277" w:rsidRDefault="001E1651" w:rsidP="001C57F4">
      <w:pPr>
        <w:rPr>
          <w:szCs w:val="24"/>
        </w:rPr>
      </w:pPr>
    </w:p>
    <w:p w:rsidR="001E1651" w:rsidRPr="000F1277" w:rsidRDefault="001E1651" w:rsidP="001C57F4">
      <w:pPr>
        <w:rPr>
          <w:szCs w:val="24"/>
        </w:rPr>
      </w:pPr>
      <w:r w:rsidRPr="000F1277">
        <w:rPr>
          <w:szCs w:val="24"/>
        </w:rPr>
        <w:t>BASF AG (1990</w:t>
      </w:r>
      <w:r w:rsidR="00AF7145" w:rsidRPr="000F1277">
        <w:rPr>
          <w:szCs w:val="24"/>
        </w:rPr>
        <w:t>h</w:t>
      </w:r>
      <w:r w:rsidRPr="000F1277">
        <w:rPr>
          <w:szCs w:val="24"/>
        </w:rPr>
        <w:t>) Final report on algae toxicity study: 4</w:t>
      </w:r>
      <w:proofErr w:type="gramStart"/>
      <w:r w:rsidRPr="000F1277">
        <w:rPr>
          <w:szCs w:val="24"/>
        </w:rPr>
        <w:t>,4'</w:t>
      </w:r>
      <w:proofErr w:type="gramEnd"/>
      <w:r w:rsidRPr="000F1277">
        <w:rPr>
          <w:szCs w:val="24"/>
        </w:rPr>
        <w:t xml:space="preserve">-diaminodicyclohexylmethane, Unpublished Study. </w:t>
      </w:r>
      <w:r w:rsidRPr="000F1277">
        <w:rPr>
          <w:szCs w:val="24"/>
          <w:lang w:val="de-DE"/>
        </w:rPr>
        <w:t xml:space="preserve">Study No. 29-BASF-Oekolimna-05/90/198, report of OEKOLIMNA - Gesellschaft fuer Oekologie und Gewaesserkunde mbH, Aug 1990. </w:t>
      </w:r>
      <w:proofErr w:type="gramStart"/>
      <w:r w:rsidRPr="000F1277">
        <w:rPr>
          <w:szCs w:val="24"/>
        </w:rPr>
        <w:t>Testing  laboratory</w:t>
      </w:r>
      <w:proofErr w:type="gramEnd"/>
    </w:p>
    <w:p w:rsidR="001E1651" w:rsidRPr="000F1277" w:rsidRDefault="001E1651" w:rsidP="001C57F4">
      <w:pPr>
        <w:rPr>
          <w:szCs w:val="24"/>
        </w:rPr>
      </w:pPr>
      <w:proofErr w:type="gramStart"/>
      <w:r w:rsidRPr="000F1277">
        <w:rPr>
          <w:szCs w:val="24"/>
        </w:rPr>
        <w:t>BASF AG Department of Ecology.</w:t>
      </w:r>
      <w:proofErr w:type="gramEnd"/>
    </w:p>
    <w:p w:rsidR="001E1651" w:rsidRPr="000F1277" w:rsidRDefault="001E1651" w:rsidP="001C57F4">
      <w:pPr>
        <w:rPr>
          <w:szCs w:val="24"/>
        </w:rPr>
      </w:pPr>
    </w:p>
    <w:p w:rsidR="000D6D3B" w:rsidRPr="000F1277" w:rsidRDefault="000D6D3B" w:rsidP="001C57F4">
      <w:pPr>
        <w:rPr>
          <w:szCs w:val="24"/>
        </w:rPr>
      </w:pPr>
      <w:proofErr w:type="gramStart"/>
      <w:r w:rsidRPr="000F1277">
        <w:rPr>
          <w:szCs w:val="24"/>
        </w:rPr>
        <w:t>BASF AG (1991a).</w:t>
      </w:r>
      <w:proofErr w:type="gramEnd"/>
      <w:r w:rsidRPr="000F1277">
        <w:rPr>
          <w:szCs w:val="24"/>
        </w:rPr>
        <w:t xml:space="preserve"> Determination of the inhibitory effect of tert-butylamine on the cell proliferation of the bacterium </w:t>
      </w:r>
      <w:r w:rsidRPr="000F1277">
        <w:rPr>
          <w:i/>
          <w:szCs w:val="24"/>
        </w:rPr>
        <w:t>Pseudomonas putida</w:t>
      </w:r>
      <w:r w:rsidRPr="000F1277">
        <w:rPr>
          <w:szCs w:val="24"/>
        </w:rPr>
        <w:t>, BASF AG Department of Ecology, Report No.: 1/91/1066/70/1, 1991-08-11.</w:t>
      </w:r>
    </w:p>
    <w:p w:rsidR="00A77C91" w:rsidRPr="000F1277" w:rsidRDefault="00A77C91" w:rsidP="001C57F4">
      <w:pPr>
        <w:rPr>
          <w:szCs w:val="24"/>
        </w:rPr>
      </w:pPr>
    </w:p>
    <w:p w:rsidR="000D6D3B" w:rsidRPr="000F1277" w:rsidRDefault="000D6D3B" w:rsidP="001C57F4">
      <w:pPr>
        <w:rPr>
          <w:szCs w:val="24"/>
        </w:rPr>
      </w:pPr>
      <w:proofErr w:type="gramStart"/>
      <w:r w:rsidRPr="000F1277">
        <w:rPr>
          <w:szCs w:val="24"/>
        </w:rPr>
        <w:t>BASF AG (1991b).</w:t>
      </w:r>
      <w:proofErr w:type="gramEnd"/>
      <w:r w:rsidRPr="000F1277">
        <w:rPr>
          <w:szCs w:val="24"/>
        </w:rPr>
        <w:t xml:space="preserve"> Report on the inhibiting effect of dicykan (4'4-diaminodicyclohexylmethane) on the oxygen respiration of </w:t>
      </w:r>
      <w:r w:rsidRPr="000F1277">
        <w:rPr>
          <w:i/>
          <w:szCs w:val="24"/>
        </w:rPr>
        <w:t>Pseudomonas putida</w:t>
      </w:r>
      <w:r w:rsidRPr="000F1277">
        <w:rPr>
          <w:szCs w:val="24"/>
        </w:rPr>
        <w:t xml:space="preserve">, </w:t>
      </w:r>
      <w:proofErr w:type="gramStart"/>
      <w:r w:rsidRPr="000F1277">
        <w:rPr>
          <w:szCs w:val="24"/>
        </w:rPr>
        <w:t>Unpublished</w:t>
      </w:r>
      <w:proofErr w:type="gramEnd"/>
      <w:r w:rsidRPr="000F1277">
        <w:rPr>
          <w:szCs w:val="24"/>
        </w:rPr>
        <w:t xml:space="preserve"> report, BASF AG Department of Ecology, report No.: 01/87/0792, 1991-02-11.</w:t>
      </w:r>
    </w:p>
    <w:p w:rsidR="00A77C91" w:rsidRPr="000F1277" w:rsidRDefault="00A77C91" w:rsidP="001C57F4">
      <w:pPr>
        <w:rPr>
          <w:szCs w:val="24"/>
        </w:rPr>
      </w:pPr>
    </w:p>
    <w:p w:rsidR="000D6D3B" w:rsidRPr="000F1277" w:rsidRDefault="000D6D3B" w:rsidP="001C57F4">
      <w:pPr>
        <w:pStyle w:val="references"/>
        <w:rPr>
          <w:szCs w:val="24"/>
        </w:rPr>
      </w:pPr>
      <w:proofErr w:type="gramStart"/>
      <w:r w:rsidRPr="000F1277">
        <w:rPr>
          <w:szCs w:val="24"/>
        </w:rPr>
        <w:t>BASF AG (1993a).</w:t>
      </w:r>
      <w:proofErr w:type="gramEnd"/>
      <w:r w:rsidRPr="000F1277">
        <w:rPr>
          <w:szCs w:val="24"/>
        </w:rPr>
        <w:t xml:space="preserve"> </w:t>
      </w:r>
      <w:proofErr w:type="gramStart"/>
      <w:r w:rsidRPr="000F1277">
        <w:rPr>
          <w:szCs w:val="24"/>
        </w:rPr>
        <w:t>Unpublished studies (9/360), Department of Toxicology, 1993-02-25.</w:t>
      </w:r>
      <w:proofErr w:type="gramEnd"/>
    </w:p>
    <w:p w:rsidR="000D6D3B" w:rsidRPr="000F1277" w:rsidRDefault="000D6D3B" w:rsidP="001C57F4">
      <w:pPr>
        <w:rPr>
          <w:szCs w:val="24"/>
        </w:rPr>
      </w:pPr>
      <w:proofErr w:type="gramStart"/>
      <w:r w:rsidRPr="000F1277">
        <w:rPr>
          <w:szCs w:val="24"/>
        </w:rPr>
        <w:t>BASF AG (1993b).</w:t>
      </w:r>
      <w:proofErr w:type="gramEnd"/>
      <w:r w:rsidRPr="000F1277">
        <w:rPr>
          <w:szCs w:val="24"/>
        </w:rPr>
        <w:t xml:space="preserve"> Report on the Maximization Test for the sensitizing potential of mono-n-butylamine in guinea pigs, Department of Toxicology, Report No.: 30H0016/922097, 199</w:t>
      </w:r>
      <w:r w:rsidR="00AC3ADE" w:rsidRPr="000F1277">
        <w:rPr>
          <w:szCs w:val="24"/>
        </w:rPr>
        <w:t>3</w:t>
      </w:r>
      <w:r w:rsidRPr="000F1277">
        <w:rPr>
          <w:szCs w:val="24"/>
        </w:rPr>
        <w:t>-10-13.</w:t>
      </w:r>
    </w:p>
    <w:p w:rsidR="00B54688" w:rsidRPr="000F1277" w:rsidRDefault="00B54688" w:rsidP="001C57F4">
      <w:pPr>
        <w:rPr>
          <w:szCs w:val="24"/>
        </w:rPr>
      </w:pPr>
    </w:p>
    <w:p w:rsidR="004870C3" w:rsidRPr="000F1277" w:rsidRDefault="004870C3" w:rsidP="001C57F4">
      <w:pPr>
        <w:pStyle w:val="references"/>
        <w:rPr>
          <w:szCs w:val="24"/>
        </w:rPr>
      </w:pPr>
      <w:r w:rsidRPr="000F1277">
        <w:rPr>
          <w:szCs w:val="24"/>
        </w:rPr>
        <w:t xml:space="preserve">BASF AG (1993c) Report on the Study of acute dermal Toxicity of Isopropylamine in Rats. </w:t>
      </w:r>
      <w:proofErr w:type="gramStart"/>
      <w:r w:rsidRPr="000F1277">
        <w:rPr>
          <w:szCs w:val="24"/>
        </w:rPr>
        <w:t>Unpublished data BASF AG, Department of Toxicology 11A0360/921099 BASF SE 1993-12-03.</w:t>
      </w:r>
      <w:proofErr w:type="gramEnd"/>
    </w:p>
    <w:p w:rsidR="003318CE" w:rsidRPr="000F1277" w:rsidRDefault="003318CE" w:rsidP="001C57F4">
      <w:pPr>
        <w:pStyle w:val="references"/>
        <w:rPr>
          <w:szCs w:val="24"/>
          <w:lang w:val="nl-NL"/>
        </w:rPr>
      </w:pPr>
      <w:r w:rsidRPr="000F1277">
        <w:rPr>
          <w:szCs w:val="24"/>
          <w:lang w:val="nl-NL"/>
        </w:rPr>
        <w:t>BASF (1993d) BASF ZET/FE BRU 93.298 BASF SE 1993-07-26,</w:t>
      </w:r>
    </w:p>
    <w:p w:rsidR="000D6D3B" w:rsidRPr="000F1277" w:rsidRDefault="000D6D3B" w:rsidP="001C57F4">
      <w:pPr>
        <w:pStyle w:val="references"/>
        <w:rPr>
          <w:szCs w:val="24"/>
        </w:rPr>
      </w:pPr>
      <w:r w:rsidRPr="000F1277">
        <w:rPr>
          <w:szCs w:val="24"/>
        </w:rPr>
        <w:t xml:space="preserve">BASF AG (1995). </w:t>
      </w:r>
      <w:r w:rsidR="00AC3ADE" w:rsidRPr="000F1277">
        <w:rPr>
          <w:szCs w:val="24"/>
        </w:rPr>
        <w:t xml:space="preserve">Report Cytogenetic Study </w:t>
      </w:r>
      <w:proofErr w:type="gramStart"/>
      <w:r w:rsidR="00AF7EFE" w:rsidRPr="000F1277">
        <w:rPr>
          <w:i/>
          <w:szCs w:val="24"/>
        </w:rPr>
        <w:t>In</w:t>
      </w:r>
      <w:proofErr w:type="gramEnd"/>
      <w:r w:rsidR="00AF7EFE" w:rsidRPr="000F1277">
        <w:rPr>
          <w:i/>
          <w:szCs w:val="24"/>
        </w:rPr>
        <w:t xml:space="preserve"> Vivo</w:t>
      </w:r>
      <w:r w:rsidR="00AC3ADE" w:rsidRPr="000F1277">
        <w:rPr>
          <w:szCs w:val="24"/>
        </w:rPr>
        <w:t xml:space="preserve"> of Mono-n-butylamin-Hydrochlorid, 63% in Mice Micronucleus Test Single Intraperitoneal Administration. </w:t>
      </w:r>
      <w:proofErr w:type="gramStart"/>
      <w:r w:rsidRPr="000F1277">
        <w:rPr>
          <w:szCs w:val="24"/>
        </w:rPr>
        <w:t xml:space="preserve">Unpublished study, </w:t>
      </w:r>
      <w:r w:rsidR="00AC3ADE" w:rsidRPr="000F1277">
        <w:rPr>
          <w:szCs w:val="24"/>
        </w:rPr>
        <w:t>Report No. 26M0337/92424</w:t>
      </w:r>
      <w:r w:rsidRPr="000F1277">
        <w:rPr>
          <w:szCs w:val="24"/>
        </w:rPr>
        <w:t>, Department of Toxicology, 23 Feb. 1995.</w:t>
      </w:r>
      <w:proofErr w:type="gramEnd"/>
    </w:p>
    <w:p w:rsidR="000D6D3B" w:rsidRPr="000F1277" w:rsidRDefault="000D6D3B" w:rsidP="001C57F4">
      <w:pPr>
        <w:rPr>
          <w:szCs w:val="24"/>
        </w:rPr>
      </w:pPr>
      <w:r w:rsidRPr="000F1277">
        <w:rPr>
          <w:szCs w:val="24"/>
        </w:rPr>
        <w:t xml:space="preserve">BASF AG (1996). Unpublished data, BASF AG Department of Ecology, Report No.: 96/0626/08/1. </w:t>
      </w:r>
      <w:proofErr w:type="gramStart"/>
      <w:r w:rsidRPr="000F1277">
        <w:rPr>
          <w:szCs w:val="24"/>
        </w:rPr>
        <w:t>1996-12-27.</w:t>
      </w:r>
      <w:proofErr w:type="gramEnd"/>
    </w:p>
    <w:p w:rsidR="00A77C91" w:rsidRPr="000F1277" w:rsidRDefault="00A77C91" w:rsidP="001C57F4">
      <w:pPr>
        <w:rPr>
          <w:szCs w:val="24"/>
        </w:rPr>
      </w:pPr>
    </w:p>
    <w:p w:rsidR="0002675C" w:rsidRPr="000F1277" w:rsidRDefault="0002675C" w:rsidP="001C57F4">
      <w:pPr>
        <w:pStyle w:val="references"/>
        <w:rPr>
          <w:szCs w:val="24"/>
        </w:rPr>
      </w:pPr>
      <w:proofErr w:type="gramStart"/>
      <w:r w:rsidRPr="000F1277">
        <w:rPr>
          <w:szCs w:val="24"/>
        </w:rPr>
        <w:t>BASF AG (1997a).</w:t>
      </w:r>
      <w:proofErr w:type="gramEnd"/>
      <w:r w:rsidRPr="000F1277">
        <w:rPr>
          <w:szCs w:val="24"/>
        </w:rPr>
        <w:t xml:space="preserve"> </w:t>
      </w:r>
      <w:proofErr w:type="gramStart"/>
      <w:r w:rsidRPr="000F1277">
        <w:rPr>
          <w:szCs w:val="24"/>
        </w:rPr>
        <w:t>Unpublished report, Department of Technical Development, Process Engineering, Report 97.094, 1997-09-30.</w:t>
      </w:r>
      <w:proofErr w:type="gramEnd"/>
    </w:p>
    <w:p w:rsidR="000D6D3B" w:rsidRPr="000F1277" w:rsidRDefault="000D6D3B" w:rsidP="001C57F4">
      <w:pPr>
        <w:rPr>
          <w:szCs w:val="24"/>
        </w:rPr>
      </w:pPr>
      <w:proofErr w:type="gramStart"/>
      <w:r w:rsidRPr="000F1277">
        <w:rPr>
          <w:szCs w:val="24"/>
        </w:rPr>
        <w:t>BASF AG (1997</w:t>
      </w:r>
      <w:r w:rsidR="0002675C" w:rsidRPr="000F1277">
        <w:rPr>
          <w:szCs w:val="24"/>
        </w:rPr>
        <w:t>b</w:t>
      </w:r>
      <w:r w:rsidRPr="000F1277">
        <w:rPr>
          <w:szCs w:val="24"/>
        </w:rPr>
        <w:t>).</w:t>
      </w:r>
      <w:proofErr w:type="gramEnd"/>
      <w:r w:rsidRPr="000F1277">
        <w:rPr>
          <w:szCs w:val="24"/>
        </w:rPr>
        <w:t xml:space="preserve"> Unpublished data, BASF AG Department of Ecology, Report No.: 96/0626/26/1.</w:t>
      </w:r>
    </w:p>
    <w:p w:rsidR="00AC3ADE" w:rsidRPr="000F1277" w:rsidRDefault="00AC3ADE" w:rsidP="001C57F4">
      <w:pPr>
        <w:rPr>
          <w:szCs w:val="24"/>
        </w:rPr>
      </w:pPr>
    </w:p>
    <w:p w:rsidR="00AC3ADE" w:rsidRPr="000F1277" w:rsidRDefault="00AC3ADE" w:rsidP="001C57F4">
      <w:pPr>
        <w:rPr>
          <w:szCs w:val="24"/>
        </w:rPr>
      </w:pPr>
      <w:r w:rsidRPr="000F1277">
        <w:rPr>
          <w:szCs w:val="24"/>
          <w:lang w:val="de-DE"/>
        </w:rPr>
        <w:t xml:space="preserve">BASF AG (1997c) Prüfung der biologischen Abbaubarkeit von OCTYLAMIN im DOC-Abnahme (Die Away)-Test. </w:t>
      </w:r>
      <w:r w:rsidRPr="000F1277">
        <w:rPr>
          <w:szCs w:val="24"/>
        </w:rPr>
        <w:t xml:space="preserve">Study No. 96/0345/21/1. </w:t>
      </w:r>
      <w:proofErr w:type="gramStart"/>
      <w:r w:rsidRPr="000F1277">
        <w:rPr>
          <w:szCs w:val="24"/>
        </w:rPr>
        <w:t>1997-02-17.</w:t>
      </w:r>
      <w:proofErr w:type="gramEnd"/>
    </w:p>
    <w:p w:rsidR="00A77C91" w:rsidRPr="000F1277" w:rsidRDefault="00A77C91" w:rsidP="001C57F4">
      <w:pPr>
        <w:rPr>
          <w:szCs w:val="24"/>
        </w:rPr>
      </w:pPr>
    </w:p>
    <w:p w:rsidR="003931DB" w:rsidRPr="000F1277" w:rsidRDefault="003931DB" w:rsidP="001C57F4">
      <w:pPr>
        <w:pStyle w:val="references"/>
        <w:rPr>
          <w:szCs w:val="24"/>
        </w:rPr>
      </w:pPr>
      <w:r w:rsidRPr="000F1277">
        <w:rPr>
          <w:szCs w:val="24"/>
        </w:rPr>
        <w:t xml:space="preserve">BASF AG (1997d) Determinition of the inhibitory effect of Octylamin on the cell multiplication of unicellular grenn algae Department of Ecology BASF AG 96/0345 1997-10-21. </w:t>
      </w:r>
    </w:p>
    <w:p w:rsidR="003931DB" w:rsidRPr="000F1277" w:rsidRDefault="003931DB" w:rsidP="001C57F4">
      <w:pPr>
        <w:pStyle w:val="references"/>
        <w:rPr>
          <w:szCs w:val="24"/>
        </w:rPr>
      </w:pPr>
      <w:r w:rsidRPr="000F1277">
        <w:rPr>
          <w:szCs w:val="24"/>
        </w:rPr>
        <w:t>BASF AG (1997e) Multiple testing- Recalculation of Growth rate and biomass EASY ASSAY v.3.1 Department of Ecology BASF AG 96/0345/60/1 1997-09-15.</w:t>
      </w:r>
    </w:p>
    <w:p w:rsidR="000D6D3B" w:rsidRPr="000F1277" w:rsidRDefault="000D6D3B" w:rsidP="001C57F4">
      <w:pPr>
        <w:pStyle w:val="references"/>
        <w:rPr>
          <w:szCs w:val="24"/>
        </w:rPr>
      </w:pPr>
      <w:r w:rsidRPr="000F1277">
        <w:rPr>
          <w:szCs w:val="24"/>
        </w:rPr>
        <w:t xml:space="preserve">BASF AG (1998) Determination of the acute effect of octylamine on the swimming ability of the water flea </w:t>
      </w:r>
      <w:r w:rsidRPr="000F1277">
        <w:rPr>
          <w:i/>
          <w:szCs w:val="24"/>
        </w:rPr>
        <w:t>Daphnia magna</w:t>
      </w:r>
      <w:r w:rsidRPr="000F1277">
        <w:rPr>
          <w:szCs w:val="24"/>
        </w:rPr>
        <w:t xml:space="preserve"> Straus, Unpublished data, Laboratory for Ecotoxicology, Report No.: 96/0345/50/1, 1998-02-27.</w:t>
      </w:r>
    </w:p>
    <w:p w:rsidR="000D6D3B" w:rsidRPr="000F1277" w:rsidRDefault="000D6D3B" w:rsidP="001C57F4">
      <w:pPr>
        <w:pStyle w:val="references"/>
        <w:rPr>
          <w:szCs w:val="24"/>
        </w:rPr>
      </w:pPr>
      <w:r w:rsidRPr="000F1277">
        <w:rPr>
          <w:szCs w:val="24"/>
        </w:rPr>
        <w:t>BASF AG (2001a</w:t>
      </w:r>
      <w:proofErr w:type="gramStart"/>
      <w:r w:rsidRPr="000F1277">
        <w:rPr>
          <w:szCs w:val="24"/>
        </w:rPr>
        <w:t>)</w:t>
      </w:r>
      <w:r w:rsidR="003931DB" w:rsidRPr="000F1277">
        <w:rPr>
          <w:szCs w:val="24"/>
        </w:rPr>
        <w:t xml:space="preserve"> </w:t>
      </w:r>
      <w:r w:rsidRPr="000F1277">
        <w:rPr>
          <w:szCs w:val="24"/>
        </w:rPr>
        <w:t xml:space="preserve"> Determination</w:t>
      </w:r>
      <w:proofErr w:type="gramEnd"/>
      <w:r w:rsidRPr="000F1277">
        <w:rPr>
          <w:szCs w:val="24"/>
        </w:rPr>
        <w:t xml:space="preserve"> of the ultimate and inherent biodegradation of methoxypropylamin</w:t>
      </w:r>
      <w:r w:rsidR="00AC3ADE" w:rsidRPr="000F1277">
        <w:rPr>
          <w:szCs w:val="24"/>
        </w:rPr>
        <w:t>e</w:t>
      </w:r>
      <w:r w:rsidRPr="000F1277">
        <w:rPr>
          <w:szCs w:val="24"/>
        </w:rPr>
        <w:t xml:space="preserve"> in a batch test with activated sludge (Zahn-Wellens Method).</w:t>
      </w:r>
    </w:p>
    <w:p w:rsidR="00AC3ADE" w:rsidRPr="000F1277" w:rsidRDefault="00AF7145" w:rsidP="001C57F4">
      <w:pPr>
        <w:pStyle w:val="references"/>
        <w:rPr>
          <w:szCs w:val="24"/>
        </w:rPr>
      </w:pPr>
      <w:proofErr w:type="gramStart"/>
      <w:r w:rsidRPr="000F1277">
        <w:rPr>
          <w:szCs w:val="24"/>
        </w:rPr>
        <w:t>BASF AG (2001b</w:t>
      </w:r>
      <w:r w:rsidR="00AC3ADE" w:rsidRPr="000F1277">
        <w:rPr>
          <w:szCs w:val="24"/>
        </w:rPr>
        <w:t>).</w:t>
      </w:r>
      <w:proofErr w:type="gramEnd"/>
      <w:r w:rsidR="00AC3ADE" w:rsidRPr="000F1277">
        <w:rPr>
          <w:szCs w:val="24"/>
        </w:rPr>
        <w:t xml:space="preserve"> Mono-n-butylamine - prenatal developmental inhalation toxicity study in Wistar rats, vapor exposure, Unpublished Study, Department of Product Safety, Report No.: 31 RO 192/96188, 2001-07-04.</w:t>
      </w:r>
    </w:p>
    <w:p w:rsidR="000D6D3B" w:rsidRPr="000F1277" w:rsidRDefault="000D6D3B" w:rsidP="001C57F4">
      <w:pPr>
        <w:pStyle w:val="references"/>
        <w:rPr>
          <w:szCs w:val="24"/>
        </w:rPr>
      </w:pPr>
      <w:proofErr w:type="gramStart"/>
      <w:r w:rsidRPr="000F1277">
        <w:rPr>
          <w:szCs w:val="24"/>
        </w:rPr>
        <w:t>BASF AG (2002a).</w:t>
      </w:r>
      <w:proofErr w:type="gramEnd"/>
      <w:r w:rsidRPr="000F1277">
        <w:rPr>
          <w:szCs w:val="24"/>
        </w:rPr>
        <w:t xml:space="preserve"> </w:t>
      </w:r>
      <w:r w:rsidR="00AC3ADE" w:rsidRPr="000F1277">
        <w:rPr>
          <w:szCs w:val="24"/>
        </w:rPr>
        <w:t>2-ethylhexylamine: Determination of the Biodegradability in the CO</w:t>
      </w:r>
      <w:r w:rsidR="00AC3ADE" w:rsidRPr="000F1277">
        <w:rPr>
          <w:szCs w:val="24"/>
          <w:vertAlign w:val="subscript"/>
        </w:rPr>
        <w:t>2</w:t>
      </w:r>
      <w:r w:rsidR="00AC3ADE" w:rsidRPr="000F1277">
        <w:rPr>
          <w:szCs w:val="24"/>
        </w:rPr>
        <w:t xml:space="preserve">-Headspace Test. </w:t>
      </w:r>
      <w:r w:rsidRPr="000F1277">
        <w:rPr>
          <w:szCs w:val="24"/>
        </w:rPr>
        <w:t>Unpublished data, Project 02/0119/27/1, Department of Product Safety, 2002-08-14</w:t>
      </w:r>
    </w:p>
    <w:p w:rsidR="000D6D3B" w:rsidRPr="000F1277" w:rsidRDefault="000D6D3B" w:rsidP="001C57F4">
      <w:pPr>
        <w:pStyle w:val="references"/>
        <w:rPr>
          <w:szCs w:val="24"/>
        </w:rPr>
      </w:pPr>
      <w:proofErr w:type="gramStart"/>
      <w:r w:rsidRPr="000F1277">
        <w:rPr>
          <w:szCs w:val="24"/>
        </w:rPr>
        <w:t>BASF AG (2002</w:t>
      </w:r>
      <w:r w:rsidR="00AC3ADE" w:rsidRPr="000F1277">
        <w:rPr>
          <w:szCs w:val="24"/>
        </w:rPr>
        <w:t>b</w:t>
      </w:r>
      <w:r w:rsidRPr="000F1277">
        <w:rPr>
          <w:szCs w:val="24"/>
        </w:rPr>
        <w:t>).</w:t>
      </w:r>
      <w:proofErr w:type="gramEnd"/>
      <w:r w:rsidRPr="000F1277">
        <w:rPr>
          <w:szCs w:val="24"/>
        </w:rPr>
        <w:t xml:space="preserve"> </w:t>
      </w:r>
      <w:r w:rsidR="00243F04" w:rsidRPr="000F1277">
        <w:rPr>
          <w:szCs w:val="24"/>
        </w:rPr>
        <w:t xml:space="preserve">Developmental toxicity of oral n-butylamine hydrochloride and inhaled n-butylamine </w:t>
      </w:r>
      <w:proofErr w:type="gramStart"/>
      <w:r w:rsidR="00243F04" w:rsidRPr="000F1277">
        <w:rPr>
          <w:szCs w:val="24"/>
        </w:rPr>
        <w:t>in  rats</w:t>
      </w:r>
      <w:proofErr w:type="gramEnd"/>
      <w:r w:rsidR="00243F04" w:rsidRPr="000F1277">
        <w:rPr>
          <w:szCs w:val="24"/>
        </w:rPr>
        <w:t xml:space="preserve">, Food Chem. Toxicol., 40(12): 1833-1842, , BASF AG, Department of Product Safety, Study No.: </w:t>
      </w:r>
      <w:r w:rsidRPr="000F1277">
        <w:rPr>
          <w:szCs w:val="24"/>
        </w:rPr>
        <w:t>92/377</w:t>
      </w:r>
      <w:r w:rsidR="00243F04" w:rsidRPr="000F1277">
        <w:rPr>
          <w:szCs w:val="24"/>
        </w:rPr>
        <w:t xml:space="preserve">, </w:t>
      </w:r>
      <w:r w:rsidRPr="000F1277">
        <w:rPr>
          <w:szCs w:val="24"/>
        </w:rPr>
        <w:t>2002-01-03.</w:t>
      </w:r>
    </w:p>
    <w:p w:rsidR="000D6D3B" w:rsidRPr="000F1277" w:rsidRDefault="000D6D3B" w:rsidP="001C57F4">
      <w:pPr>
        <w:pStyle w:val="references"/>
        <w:rPr>
          <w:szCs w:val="24"/>
        </w:rPr>
      </w:pPr>
      <w:r w:rsidRPr="000F1277">
        <w:rPr>
          <w:szCs w:val="24"/>
        </w:rPr>
        <w:t>BASF AG (2003). Determination of the Inhibition of Oxygen Consumption by Activated Sludge in the Activated Sludge Respiration Inhibition Test, Unpublished data, Department of Product Safety, Report No.: 02/0119/08/1, 2003-05-14.</w:t>
      </w:r>
    </w:p>
    <w:p w:rsidR="000D6D3B" w:rsidRPr="000F1277" w:rsidRDefault="000D6D3B" w:rsidP="001C57F4">
      <w:pPr>
        <w:pStyle w:val="references"/>
        <w:rPr>
          <w:szCs w:val="24"/>
        </w:rPr>
      </w:pPr>
      <w:proofErr w:type="gramStart"/>
      <w:r w:rsidRPr="000F1277">
        <w:rPr>
          <w:szCs w:val="24"/>
        </w:rPr>
        <w:t>BASF AG (2006a).</w:t>
      </w:r>
      <w:proofErr w:type="gramEnd"/>
      <w:r w:rsidRPr="000F1277">
        <w:rPr>
          <w:szCs w:val="24"/>
        </w:rPr>
        <w:t xml:space="preserve"> </w:t>
      </w:r>
      <w:r w:rsidR="00AC3ADE" w:rsidRPr="000F1277">
        <w:rPr>
          <w:szCs w:val="24"/>
        </w:rPr>
        <w:t xml:space="preserve">Hydrochloride salt of 3-methoxypropylamine: Combined repeated dose toxicity study with the reproduction / developmental toxicity screening test in Wistar rats, Oral administration by gavage. </w:t>
      </w:r>
      <w:proofErr w:type="gramStart"/>
      <w:r w:rsidRPr="000F1277">
        <w:rPr>
          <w:szCs w:val="24"/>
        </w:rPr>
        <w:t>Unpublished study, 95R0675/05039.</w:t>
      </w:r>
      <w:proofErr w:type="gramEnd"/>
      <w:r w:rsidRPr="000F1277">
        <w:rPr>
          <w:szCs w:val="24"/>
        </w:rPr>
        <w:t xml:space="preserve"> </w:t>
      </w:r>
      <w:proofErr w:type="gramStart"/>
      <w:r w:rsidRPr="000F1277">
        <w:rPr>
          <w:szCs w:val="24"/>
        </w:rPr>
        <w:t>Dept. of Experimental Toxicology and Ecology.</w:t>
      </w:r>
      <w:proofErr w:type="gramEnd"/>
      <w:r w:rsidR="008343E5" w:rsidRPr="000F1277">
        <w:rPr>
          <w:szCs w:val="24"/>
        </w:rPr>
        <w:t xml:space="preserve"> Prepared for the American Chemistry Council Amines Panel.  </w:t>
      </w:r>
    </w:p>
    <w:p w:rsidR="000D6D3B" w:rsidRPr="000F1277" w:rsidRDefault="000D6D3B" w:rsidP="001C57F4">
      <w:pPr>
        <w:pStyle w:val="references"/>
        <w:rPr>
          <w:szCs w:val="24"/>
        </w:rPr>
      </w:pPr>
      <w:proofErr w:type="gramStart"/>
      <w:r w:rsidRPr="000F1277">
        <w:rPr>
          <w:szCs w:val="24"/>
        </w:rPr>
        <w:t>BASF AG (</w:t>
      </w:r>
      <w:r w:rsidR="00ED476B" w:rsidRPr="000F1277">
        <w:rPr>
          <w:szCs w:val="24"/>
        </w:rPr>
        <w:t>2006b</w:t>
      </w:r>
      <w:r w:rsidRPr="000F1277">
        <w:rPr>
          <w:szCs w:val="24"/>
        </w:rPr>
        <w:t>).</w:t>
      </w:r>
      <w:proofErr w:type="gramEnd"/>
      <w:r w:rsidRPr="000F1277">
        <w:rPr>
          <w:szCs w:val="24"/>
        </w:rPr>
        <w:t xml:space="preserve"> </w:t>
      </w:r>
      <w:proofErr w:type="gramStart"/>
      <w:r w:rsidRPr="000F1277">
        <w:rPr>
          <w:szCs w:val="24"/>
        </w:rPr>
        <w:t>Unpublished study (26M0289/064032).</w:t>
      </w:r>
      <w:proofErr w:type="gramEnd"/>
      <w:r w:rsidRPr="000F1277">
        <w:rPr>
          <w:szCs w:val="24"/>
        </w:rPr>
        <w:t xml:space="preserve"> </w:t>
      </w:r>
      <w:proofErr w:type="gramStart"/>
      <w:r w:rsidRPr="000F1277">
        <w:rPr>
          <w:szCs w:val="24"/>
        </w:rPr>
        <w:t xml:space="preserve">Cytogenetic Study </w:t>
      </w:r>
      <w:r w:rsidR="00AF7EFE" w:rsidRPr="000F1277">
        <w:rPr>
          <w:i/>
          <w:szCs w:val="24"/>
        </w:rPr>
        <w:t>in vivo</w:t>
      </w:r>
      <w:r w:rsidRPr="000F1277">
        <w:rPr>
          <w:szCs w:val="24"/>
        </w:rPr>
        <w:t xml:space="preserve"> with methylamine hydrochloride in the mouse micronucleus test, single oral administration.</w:t>
      </w:r>
      <w:proofErr w:type="gramEnd"/>
      <w:r w:rsidRPr="000F1277">
        <w:rPr>
          <w:szCs w:val="24"/>
        </w:rPr>
        <w:t xml:space="preserve"> </w:t>
      </w:r>
      <w:proofErr w:type="gramStart"/>
      <w:r w:rsidRPr="000F1277">
        <w:rPr>
          <w:szCs w:val="24"/>
        </w:rPr>
        <w:t>Dept. of Experimental Toxicology and Ecology.</w:t>
      </w:r>
      <w:proofErr w:type="gramEnd"/>
      <w:r w:rsidR="008343E5" w:rsidRPr="000F1277">
        <w:rPr>
          <w:szCs w:val="24"/>
        </w:rPr>
        <w:t xml:space="preserve"> Prepared for the American Chemistry Council Amines Panel.  </w:t>
      </w:r>
    </w:p>
    <w:p w:rsidR="000D6D3B" w:rsidRPr="000F1277" w:rsidRDefault="000D6D3B" w:rsidP="001C57F4">
      <w:pPr>
        <w:pStyle w:val="references"/>
        <w:rPr>
          <w:szCs w:val="24"/>
        </w:rPr>
      </w:pPr>
      <w:proofErr w:type="gramStart"/>
      <w:r w:rsidRPr="000F1277">
        <w:rPr>
          <w:szCs w:val="24"/>
        </w:rPr>
        <w:t>BASF AG (</w:t>
      </w:r>
      <w:r w:rsidR="00ED476B" w:rsidRPr="000F1277">
        <w:rPr>
          <w:szCs w:val="24"/>
        </w:rPr>
        <w:t>2006c</w:t>
      </w:r>
      <w:r w:rsidRPr="000F1277">
        <w:rPr>
          <w:szCs w:val="24"/>
        </w:rPr>
        <w:t>).</w:t>
      </w:r>
      <w:proofErr w:type="gramEnd"/>
      <w:r w:rsidRPr="000F1277">
        <w:rPr>
          <w:szCs w:val="24"/>
        </w:rPr>
        <w:t xml:space="preserve"> </w:t>
      </w:r>
      <w:proofErr w:type="gramStart"/>
      <w:r w:rsidR="00AC3ADE" w:rsidRPr="000F1277">
        <w:rPr>
          <w:szCs w:val="24"/>
        </w:rPr>
        <w:t xml:space="preserve">Cytogenetic Study </w:t>
      </w:r>
      <w:r w:rsidR="00AF7EFE" w:rsidRPr="000F1277">
        <w:rPr>
          <w:i/>
          <w:szCs w:val="24"/>
        </w:rPr>
        <w:t>in vivo</w:t>
      </w:r>
      <w:r w:rsidR="00AC3ADE" w:rsidRPr="000F1277">
        <w:rPr>
          <w:szCs w:val="24"/>
        </w:rPr>
        <w:t xml:space="preserve"> with octylamine hydrochloride in the mouse micronucleus test, single oral administration.</w:t>
      </w:r>
      <w:proofErr w:type="gramEnd"/>
      <w:r w:rsidR="00AC3ADE" w:rsidRPr="000F1277">
        <w:rPr>
          <w:szCs w:val="24"/>
        </w:rPr>
        <w:t xml:space="preserve"> </w:t>
      </w:r>
      <w:r w:rsidRPr="000F1277">
        <w:rPr>
          <w:szCs w:val="24"/>
        </w:rPr>
        <w:t>Unpublished study (</w:t>
      </w:r>
      <w:r w:rsidR="00AC3ADE" w:rsidRPr="000F1277">
        <w:rPr>
          <w:szCs w:val="24"/>
        </w:rPr>
        <w:t xml:space="preserve">Report No. </w:t>
      </w:r>
      <w:r w:rsidRPr="000F1277">
        <w:rPr>
          <w:szCs w:val="24"/>
        </w:rPr>
        <w:t xml:space="preserve">26M0288/064031). </w:t>
      </w:r>
      <w:proofErr w:type="gramStart"/>
      <w:r w:rsidRPr="000F1277">
        <w:rPr>
          <w:szCs w:val="24"/>
        </w:rPr>
        <w:t>Dept. of Experimental Toxicology and Ecology.</w:t>
      </w:r>
      <w:proofErr w:type="gramEnd"/>
      <w:r w:rsidR="00AC3ADE" w:rsidRPr="000F1277">
        <w:rPr>
          <w:szCs w:val="24"/>
        </w:rPr>
        <w:t xml:space="preserve"> 2006-06-12</w:t>
      </w:r>
      <w:r w:rsidR="008343E5" w:rsidRPr="000F1277">
        <w:rPr>
          <w:szCs w:val="24"/>
        </w:rPr>
        <w:t xml:space="preserve">. Prepared for the American Chemistry Council Amines Panel.  </w:t>
      </w:r>
    </w:p>
    <w:p w:rsidR="008C1A30" w:rsidRPr="000F1277" w:rsidRDefault="003F4D43" w:rsidP="001C57F4">
      <w:pPr>
        <w:rPr>
          <w:szCs w:val="24"/>
          <w:lang w:val="de-DE"/>
        </w:rPr>
      </w:pPr>
      <w:r w:rsidRPr="000F1277">
        <w:rPr>
          <w:szCs w:val="24"/>
        </w:rPr>
        <w:t>BASF</w:t>
      </w:r>
      <w:r w:rsidR="008C1A30" w:rsidRPr="000F1277">
        <w:rPr>
          <w:szCs w:val="24"/>
        </w:rPr>
        <w:t xml:space="preserve"> AG (2007) Cytogentics study </w:t>
      </w:r>
      <w:r w:rsidR="00AF7EFE" w:rsidRPr="000F1277">
        <w:rPr>
          <w:i/>
          <w:szCs w:val="24"/>
        </w:rPr>
        <w:t>in vivo</w:t>
      </w:r>
      <w:r w:rsidR="008C1A30" w:rsidRPr="000F1277">
        <w:rPr>
          <w:szCs w:val="24"/>
        </w:rPr>
        <w:t xml:space="preserve"> with Methylamine hydrochloride in the mouse micronucleus test single oral administration. </w:t>
      </w:r>
      <w:r w:rsidR="008C1A30" w:rsidRPr="000F1277">
        <w:rPr>
          <w:szCs w:val="24"/>
          <w:lang w:val="de-DE"/>
        </w:rPr>
        <w:t>Project No.: 26M0289/064032. 14 Jun 2007.</w:t>
      </w:r>
    </w:p>
    <w:p w:rsidR="008C1A30" w:rsidRPr="000F1277" w:rsidRDefault="008C1A30" w:rsidP="001C57F4">
      <w:pPr>
        <w:rPr>
          <w:szCs w:val="24"/>
          <w:lang w:val="de-DE"/>
        </w:rPr>
      </w:pPr>
    </w:p>
    <w:p w:rsidR="003E1EEF" w:rsidRPr="000F1277" w:rsidRDefault="003E1EEF" w:rsidP="001C57F4">
      <w:pPr>
        <w:rPr>
          <w:szCs w:val="24"/>
          <w:lang w:val="de-DE"/>
        </w:rPr>
      </w:pPr>
      <w:r w:rsidRPr="000F1277">
        <w:rPr>
          <w:szCs w:val="24"/>
          <w:lang w:val="de-DE"/>
        </w:rPr>
        <w:t>BASF SE (2008</w:t>
      </w:r>
      <w:r w:rsidR="006D144D" w:rsidRPr="000F1277">
        <w:rPr>
          <w:szCs w:val="24"/>
          <w:lang w:val="de-DE"/>
        </w:rPr>
        <w:t>a</w:t>
      </w:r>
      <w:r w:rsidRPr="000F1277">
        <w:rPr>
          <w:szCs w:val="24"/>
          <w:lang w:val="de-DE"/>
        </w:rPr>
        <w:t>) Eliminierung von Ausreißern, statistische Absicherung des "10-Tage Fensters"</w:t>
      </w:r>
    </w:p>
    <w:p w:rsidR="00F507E3" w:rsidRPr="000F1277" w:rsidRDefault="003E1EEF" w:rsidP="001C57F4">
      <w:pPr>
        <w:rPr>
          <w:szCs w:val="24"/>
        </w:rPr>
      </w:pPr>
      <w:r w:rsidRPr="000F1277">
        <w:rPr>
          <w:szCs w:val="24"/>
        </w:rPr>
        <w:t xml:space="preserve">Department of Product Safety BASF SE 2008- 04-11 </w:t>
      </w:r>
    </w:p>
    <w:p w:rsidR="00F507E3" w:rsidRPr="000F1277" w:rsidRDefault="00F507E3" w:rsidP="001C57F4">
      <w:pPr>
        <w:rPr>
          <w:szCs w:val="24"/>
        </w:rPr>
      </w:pPr>
    </w:p>
    <w:p w:rsidR="006D144D" w:rsidRPr="000F1277" w:rsidRDefault="006D144D" w:rsidP="001C57F4">
      <w:pPr>
        <w:rPr>
          <w:szCs w:val="24"/>
        </w:rPr>
      </w:pPr>
      <w:r w:rsidRPr="000F1277">
        <w:rPr>
          <w:szCs w:val="24"/>
        </w:rPr>
        <w:t xml:space="preserve">BASF (2008b) Hydrochloride salt of isopropanolamine: Combined repeated dose toxicity study with the reproduction/developmental toxicity screening test in Wistar rats. </w:t>
      </w:r>
      <w:proofErr w:type="gramStart"/>
      <w:r w:rsidRPr="000F1277">
        <w:rPr>
          <w:szCs w:val="24"/>
        </w:rPr>
        <w:t>Oral administration by gavage.</w:t>
      </w:r>
      <w:proofErr w:type="gramEnd"/>
      <w:r w:rsidRPr="000F1277">
        <w:rPr>
          <w:szCs w:val="24"/>
        </w:rPr>
        <w:t xml:space="preserve"> Dept of Experimental Toxicology and Ecology, BASF Aktiengesellschaft, </w:t>
      </w:r>
      <w:proofErr w:type="gramStart"/>
      <w:r w:rsidRPr="000F1277">
        <w:rPr>
          <w:szCs w:val="24"/>
        </w:rPr>
        <w:t>67056  Ludwigshafen</w:t>
      </w:r>
      <w:proofErr w:type="gramEnd"/>
      <w:r w:rsidRPr="000F1277">
        <w:rPr>
          <w:szCs w:val="24"/>
        </w:rPr>
        <w:t>, Germany 95R0402/05031 BASF AG 2008-10-09.</w:t>
      </w:r>
      <w:r w:rsidR="008343E5" w:rsidRPr="000F1277">
        <w:rPr>
          <w:szCs w:val="24"/>
        </w:rPr>
        <w:t xml:space="preserve"> Prepared for the American Chemistry Council Amines Panel.  </w:t>
      </w:r>
    </w:p>
    <w:p w:rsidR="006D144D" w:rsidRPr="000F1277" w:rsidRDefault="006D144D" w:rsidP="001C57F4">
      <w:pPr>
        <w:rPr>
          <w:szCs w:val="24"/>
        </w:rPr>
      </w:pPr>
    </w:p>
    <w:p w:rsidR="00B8168F" w:rsidRPr="000F1277" w:rsidRDefault="00B8168F" w:rsidP="001C57F4">
      <w:pPr>
        <w:rPr>
          <w:szCs w:val="24"/>
          <w:lang w:val="de-DE"/>
        </w:rPr>
      </w:pPr>
      <w:r w:rsidRPr="000F1277">
        <w:rPr>
          <w:szCs w:val="24"/>
        </w:rPr>
        <w:t xml:space="preserve">Bayerisches Landesamt für </w:t>
      </w:r>
      <w:proofErr w:type="gramStart"/>
      <w:r w:rsidRPr="000F1277">
        <w:rPr>
          <w:szCs w:val="24"/>
        </w:rPr>
        <w:t>Wasserwirtschaft  (</w:t>
      </w:r>
      <w:proofErr w:type="gramEnd"/>
      <w:r w:rsidRPr="000F1277">
        <w:rPr>
          <w:szCs w:val="24"/>
        </w:rPr>
        <w:t xml:space="preserve">1986) 1.and 2. </w:t>
      </w:r>
      <w:r w:rsidR="00FF3D46" w:rsidRPr="000F1277">
        <w:rPr>
          <w:szCs w:val="24"/>
          <w:lang w:val="de-DE"/>
        </w:rPr>
        <w:t>S</w:t>
      </w:r>
      <w:r w:rsidRPr="000F1277">
        <w:rPr>
          <w:szCs w:val="24"/>
          <w:lang w:val="de-DE"/>
        </w:rPr>
        <w:t>ummary intermediate report for the F+E project "Bewertung wassergefaehrdender Stoffe" Part I (FVNo. 82-102 05 308) Kommission Bewertung wassergefaehrdender Stoffe, Datenblatt Nr. 263, 1991.</w:t>
      </w:r>
    </w:p>
    <w:p w:rsidR="00017083" w:rsidRPr="000F1277" w:rsidRDefault="00017083" w:rsidP="001C57F4">
      <w:pPr>
        <w:rPr>
          <w:szCs w:val="24"/>
          <w:lang w:val="de-DE"/>
        </w:rPr>
      </w:pPr>
    </w:p>
    <w:p w:rsidR="00017083" w:rsidRPr="000F1277" w:rsidRDefault="00017083" w:rsidP="001C57F4">
      <w:pPr>
        <w:rPr>
          <w:szCs w:val="24"/>
          <w:lang w:val="de-DE"/>
        </w:rPr>
      </w:pPr>
      <w:r w:rsidRPr="000F1277">
        <w:rPr>
          <w:szCs w:val="24"/>
          <w:lang w:val="de-DE"/>
        </w:rPr>
        <w:t>Beilstein Institute (2007) tert. –Butylamine. Beilstein Institut zur Foerderung der Chemischen Wissenschaften   Reg.-Nr. 605267. 2007-01-24.</w:t>
      </w:r>
    </w:p>
    <w:p w:rsidR="00FF3D46" w:rsidRPr="000F1277" w:rsidRDefault="00FF3D46" w:rsidP="001C57F4">
      <w:pPr>
        <w:rPr>
          <w:szCs w:val="24"/>
          <w:lang w:val="de-DE"/>
        </w:rPr>
      </w:pPr>
    </w:p>
    <w:p w:rsidR="002F12F1" w:rsidRPr="000F1277" w:rsidRDefault="002F12F1" w:rsidP="001C57F4">
      <w:pPr>
        <w:pStyle w:val="references"/>
        <w:rPr>
          <w:szCs w:val="24"/>
        </w:rPr>
      </w:pPr>
      <w:proofErr w:type="gramStart"/>
      <w:r w:rsidRPr="000F1277">
        <w:rPr>
          <w:szCs w:val="24"/>
        </w:rPr>
        <w:t>BGIA</w:t>
      </w:r>
      <w:r w:rsidR="000E6BFE" w:rsidRPr="000F1277">
        <w:rPr>
          <w:szCs w:val="24"/>
        </w:rPr>
        <w:t>.</w:t>
      </w:r>
      <w:proofErr w:type="gramEnd"/>
      <w:r w:rsidRPr="000F1277">
        <w:rPr>
          <w:szCs w:val="24"/>
        </w:rPr>
        <w:t xml:space="preserve"> </w:t>
      </w:r>
      <w:proofErr w:type="gramStart"/>
      <w:r w:rsidRPr="000F1277">
        <w:rPr>
          <w:szCs w:val="24"/>
        </w:rPr>
        <w:t>(2009</w:t>
      </w:r>
      <w:r w:rsidR="005001F5" w:rsidRPr="000F1277">
        <w:rPr>
          <w:szCs w:val="24"/>
        </w:rPr>
        <w:t>a</w:t>
      </w:r>
      <w:r w:rsidRPr="000F1277">
        <w:rPr>
          <w:szCs w:val="24"/>
        </w:rPr>
        <w:t xml:space="preserve">) GESTIS – Substance Database (Information system on hazardous substances of the Berufsgenossenschaften) </w:t>
      </w:r>
      <w:hyperlink r:id="rId67" w:history="1">
        <w:r w:rsidR="00875970" w:rsidRPr="000F1277">
          <w:rPr>
            <w:rStyle w:val="Hyperlink"/>
            <w:sz w:val="24"/>
            <w:szCs w:val="24"/>
          </w:rPr>
          <w:t>http://biade.itrust.de/scripts/bgia_phl_de.pl 2009- 01-28</w:t>
        </w:r>
      </w:hyperlink>
      <w:r w:rsidRPr="000F1277">
        <w:rPr>
          <w:szCs w:val="24"/>
        </w:rPr>
        <w:t>.</w:t>
      </w:r>
      <w:proofErr w:type="gramEnd"/>
    </w:p>
    <w:p w:rsidR="005001F5" w:rsidRPr="000F1277" w:rsidRDefault="005001F5" w:rsidP="001C57F4">
      <w:pPr>
        <w:pStyle w:val="references"/>
        <w:rPr>
          <w:szCs w:val="24"/>
        </w:rPr>
      </w:pPr>
      <w:proofErr w:type="gramStart"/>
      <w:r w:rsidRPr="000F1277">
        <w:rPr>
          <w:szCs w:val="24"/>
        </w:rPr>
        <w:t>BGIA.</w:t>
      </w:r>
      <w:proofErr w:type="gramEnd"/>
      <w:r w:rsidRPr="000F1277">
        <w:rPr>
          <w:szCs w:val="24"/>
        </w:rPr>
        <w:t xml:space="preserve"> </w:t>
      </w:r>
      <w:proofErr w:type="gramStart"/>
      <w:r w:rsidRPr="000F1277">
        <w:rPr>
          <w:szCs w:val="24"/>
        </w:rPr>
        <w:t xml:space="preserve">(2009b) GESTIS – Substance Database (Information system on hazardous substances of the Berufsgenossenschaften) </w:t>
      </w:r>
      <w:hyperlink r:id="rId68" w:history="1">
        <w:r w:rsidRPr="000F1277">
          <w:rPr>
            <w:rStyle w:val="Hyperlink"/>
            <w:sz w:val="24"/>
            <w:szCs w:val="24"/>
          </w:rPr>
          <w:t>http://biade.itrust.de/scripts/bgia_phl_de.pl 2009- 02-2</w:t>
        </w:r>
      </w:hyperlink>
      <w:r w:rsidRPr="000F1277">
        <w:rPr>
          <w:szCs w:val="24"/>
        </w:rPr>
        <w:t>4.</w:t>
      </w:r>
      <w:proofErr w:type="gramEnd"/>
    </w:p>
    <w:p w:rsidR="00544A26" w:rsidRPr="000F1277" w:rsidRDefault="00544A26" w:rsidP="001C57F4">
      <w:pPr>
        <w:pStyle w:val="references"/>
        <w:rPr>
          <w:szCs w:val="24"/>
        </w:rPr>
      </w:pPr>
      <w:r w:rsidRPr="000F1277">
        <w:rPr>
          <w:szCs w:val="24"/>
        </w:rPr>
        <w:t xml:space="preserve">Biodynamics, Inc.  (1985a). </w:t>
      </w:r>
      <w:proofErr w:type="gramStart"/>
      <w:r w:rsidRPr="000F1277">
        <w:rPr>
          <w:szCs w:val="24"/>
        </w:rPr>
        <w:t>Unpublished</w:t>
      </w:r>
      <w:proofErr w:type="gramEnd"/>
      <w:r w:rsidRPr="000F1277">
        <w:rPr>
          <w:szCs w:val="24"/>
        </w:rPr>
        <w:t xml:space="preserve"> study, Acute toxicity and irritation studies on octylamine, Sponsor: Hoechst Celanese Corp., Performing laboratory: </w:t>
      </w:r>
      <w:r w:rsidR="00301208" w:rsidRPr="000F1277">
        <w:rPr>
          <w:szCs w:val="24"/>
        </w:rPr>
        <w:t>Biodynamics</w:t>
      </w:r>
      <w:r w:rsidRPr="000F1277">
        <w:rPr>
          <w:szCs w:val="24"/>
        </w:rPr>
        <w:t xml:space="preserve"> No. 6006-85, HCC No. </w:t>
      </w:r>
      <w:proofErr w:type="gramStart"/>
      <w:r w:rsidRPr="000F1277">
        <w:rPr>
          <w:szCs w:val="24"/>
        </w:rPr>
        <w:t>C-903.</w:t>
      </w:r>
      <w:proofErr w:type="gramEnd"/>
      <w:r w:rsidRPr="000F1277">
        <w:rPr>
          <w:szCs w:val="24"/>
        </w:rPr>
        <w:t xml:space="preserve"> 20 Sep 1985.</w:t>
      </w:r>
      <w:r w:rsidR="00FE7C04" w:rsidRPr="000F1277">
        <w:rPr>
          <w:szCs w:val="24"/>
        </w:rPr>
        <w:t xml:space="preserve"> </w:t>
      </w:r>
    </w:p>
    <w:p w:rsidR="00544A26" w:rsidRPr="000F1277" w:rsidRDefault="00544A26" w:rsidP="001C57F4">
      <w:pPr>
        <w:pStyle w:val="references"/>
        <w:rPr>
          <w:szCs w:val="24"/>
        </w:rPr>
      </w:pPr>
      <w:r w:rsidRPr="000F1277">
        <w:rPr>
          <w:szCs w:val="24"/>
        </w:rPr>
        <w:t xml:space="preserve">Biodyanmics, Inc.  (1985b). </w:t>
      </w:r>
      <w:proofErr w:type="gramStart"/>
      <w:r w:rsidRPr="000F1277">
        <w:rPr>
          <w:szCs w:val="24"/>
        </w:rPr>
        <w:t>Unpublished</w:t>
      </w:r>
      <w:proofErr w:type="gramEnd"/>
      <w:r w:rsidRPr="000F1277">
        <w:rPr>
          <w:szCs w:val="24"/>
        </w:rPr>
        <w:t xml:space="preserve"> study, Acute toxicity and irritation studies on isopropylamine, Performing laboratory: </w:t>
      </w:r>
      <w:r w:rsidR="00301208" w:rsidRPr="000F1277">
        <w:rPr>
          <w:szCs w:val="24"/>
        </w:rPr>
        <w:t>Biodynamics</w:t>
      </w:r>
      <w:r w:rsidRPr="000F1277">
        <w:rPr>
          <w:szCs w:val="24"/>
        </w:rPr>
        <w:t xml:space="preserve"> No. 6001-85, Sponsor: Hoechst Celanese Cosporation, Study No. </w:t>
      </w:r>
      <w:proofErr w:type="gramStart"/>
      <w:r w:rsidRPr="000F1277">
        <w:rPr>
          <w:szCs w:val="24"/>
        </w:rPr>
        <w:t>C-899.</w:t>
      </w:r>
      <w:proofErr w:type="gramEnd"/>
      <w:r w:rsidRPr="000F1277">
        <w:rPr>
          <w:szCs w:val="24"/>
        </w:rPr>
        <w:t xml:space="preserve"> 1985-10-23.</w:t>
      </w:r>
      <w:r w:rsidR="00A3768D" w:rsidRPr="000F1277">
        <w:rPr>
          <w:szCs w:val="24"/>
        </w:rPr>
        <w:t xml:space="preserve"> Author: Blaszcak D.L., Auletta C.S.</w:t>
      </w:r>
    </w:p>
    <w:p w:rsidR="00544A26" w:rsidRPr="000F1277" w:rsidRDefault="00544A26" w:rsidP="001C57F4">
      <w:pPr>
        <w:pStyle w:val="references"/>
        <w:rPr>
          <w:szCs w:val="24"/>
        </w:rPr>
      </w:pPr>
      <w:r w:rsidRPr="000F1277">
        <w:rPr>
          <w:szCs w:val="24"/>
        </w:rPr>
        <w:t>Biodynamics, Inc.  (1985</w:t>
      </w:r>
      <w:r w:rsidR="00AF7145" w:rsidRPr="000F1277">
        <w:rPr>
          <w:szCs w:val="24"/>
        </w:rPr>
        <w:t>c</w:t>
      </w:r>
      <w:r w:rsidRPr="000F1277">
        <w:rPr>
          <w:szCs w:val="24"/>
        </w:rPr>
        <w:t xml:space="preserve">). </w:t>
      </w:r>
      <w:proofErr w:type="gramStart"/>
      <w:r w:rsidRPr="000F1277">
        <w:rPr>
          <w:szCs w:val="24"/>
        </w:rPr>
        <w:t>Acute</w:t>
      </w:r>
      <w:proofErr w:type="gramEnd"/>
      <w:r w:rsidRPr="000F1277">
        <w:rPr>
          <w:szCs w:val="24"/>
        </w:rPr>
        <w:t xml:space="preserve"> toxicity and irritation studies – octylamine, Unpublished study, Performing laboratory: </w:t>
      </w:r>
      <w:r w:rsidR="00301208" w:rsidRPr="000F1277">
        <w:rPr>
          <w:szCs w:val="24"/>
        </w:rPr>
        <w:t>Biodynamics</w:t>
      </w:r>
      <w:r w:rsidRPr="000F1277">
        <w:rPr>
          <w:szCs w:val="24"/>
        </w:rPr>
        <w:t xml:space="preserve"> No. 6007-85, Sponsor: Hoechst Celanese Corporation No. </w:t>
      </w:r>
      <w:proofErr w:type="gramStart"/>
      <w:r w:rsidRPr="000F1277">
        <w:rPr>
          <w:szCs w:val="24"/>
        </w:rPr>
        <w:t>C-903., 1985-09-19.</w:t>
      </w:r>
      <w:proofErr w:type="gramEnd"/>
    </w:p>
    <w:p w:rsidR="00C21500" w:rsidRPr="000F1277" w:rsidRDefault="00C21500" w:rsidP="001C57F4">
      <w:pPr>
        <w:pStyle w:val="references"/>
        <w:rPr>
          <w:szCs w:val="24"/>
        </w:rPr>
      </w:pPr>
      <w:r w:rsidRPr="000F1277">
        <w:rPr>
          <w:szCs w:val="24"/>
        </w:rPr>
        <w:t xml:space="preserve">Biodynamics, Inc. (1986) </w:t>
      </w:r>
      <w:proofErr w:type="gramStart"/>
      <w:r w:rsidRPr="000F1277">
        <w:rPr>
          <w:szCs w:val="24"/>
        </w:rPr>
        <w:t>An</w:t>
      </w:r>
      <w:proofErr w:type="gramEnd"/>
      <w:r w:rsidRPr="000F1277">
        <w:rPr>
          <w:szCs w:val="24"/>
        </w:rPr>
        <w:t xml:space="preserve"> acute inhalation toxicity study of ethylamine in the rat. </w:t>
      </w:r>
      <w:proofErr w:type="gramStart"/>
      <w:r w:rsidRPr="000F1277">
        <w:rPr>
          <w:szCs w:val="24"/>
        </w:rPr>
        <w:t>TSCATS, NTIS/OTS0513609.</w:t>
      </w:r>
      <w:proofErr w:type="gramEnd"/>
      <w:r w:rsidRPr="000F1277">
        <w:rPr>
          <w:szCs w:val="24"/>
        </w:rPr>
        <w:t xml:space="preserve"> Report no. 84-7773. Pennwalt Corporation. </w:t>
      </w:r>
      <w:proofErr w:type="gramStart"/>
      <w:r w:rsidRPr="000F1277">
        <w:rPr>
          <w:szCs w:val="24"/>
        </w:rPr>
        <w:t>1986-05-13.</w:t>
      </w:r>
      <w:proofErr w:type="gramEnd"/>
    </w:p>
    <w:p w:rsidR="00196C8F" w:rsidRPr="000F1277" w:rsidRDefault="00196C8F" w:rsidP="001C57F4">
      <w:pPr>
        <w:pStyle w:val="references"/>
        <w:rPr>
          <w:szCs w:val="24"/>
          <w:lang w:val="de-DE"/>
        </w:rPr>
      </w:pPr>
      <w:r w:rsidRPr="000F1277">
        <w:rPr>
          <w:szCs w:val="24"/>
          <w:lang w:val="de-DE"/>
        </w:rPr>
        <w:t>Biodynamics (</w:t>
      </w:r>
      <w:r w:rsidR="00415AE5" w:rsidRPr="000F1277">
        <w:rPr>
          <w:szCs w:val="24"/>
          <w:lang w:val="de-DE"/>
        </w:rPr>
        <w:t>1987</w:t>
      </w:r>
      <w:r w:rsidRPr="000F1277">
        <w:rPr>
          <w:szCs w:val="24"/>
          <w:lang w:val="de-DE"/>
        </w:rPr>
        <w:t xml:space="preserve">) </w:t>
      </w:r>
      <w:r w:rsidR="00415AE5" w:rsidRPr="000F1277">
        <w:rPr>
          <w:szCs w:val="24"/>
          <w:lang w:val="de-DE"/>
        </w:rPr>
        <w:t xml:space="preserve"> Unpublished study, Mouse ear swelling test (sensitization assay) Bio/dynamics No. 6776-86, HCC</w:t>
      </w:r>
      <w:r w:rsidRPr="000F1277">
        <w:rPr>
          <w:szCs w:val="24"/>
          <w:lang w:val="de-DE"/>
        </w:rPr>
        <w:t xml:space="preserve"> </w:t>
      </w:r>
      <w:r w:rsidR="00415AE5" w:rsidRPr="000F1277">
        <w:rPr>
          <w:szCs w:val="24"/>
          <w:lang w:val="de-DE"/>
        </w:rPr>
        <w:t>No. C-1042, 2</w:t>
      </w:r>
      <w:r w:rsidRPr="000F1277">
        <w:rPr>
          <w:szCs w:val="24"/>
          <w:lang w:val="de-DE"/>
        </w:rPr>
        <w:t xml:space="preserve"> </w:t>
      </w:r>
      <w:r w:rsidR="00415AE5" w:rsidRPr="000F1277">
        <w:rPr>
          <w:szCs w:val="24"/>
          <w:lang w:val="de-DE"/>
        </w:rPr>
        <w:t>Hoechst-Celanese</w:t>
      </w:r>
      <w:r w:rsidRPr="000F1277">
        <w:rPr>
          <w:szCs w:val="24"/>
          <w:lang w:val="de-DE"/>
        </w:rPr>
        <w:t xml:space="preserve"> </w:t>
      </w:r>
      <w:r w:rsidR="00415AE5" w:rsidRPr="000F1277">
        <w:rPr>
          <w:szCs w:val="24"/>
          <w:lang w:val="de-DE"/>
        </w:rPr>
        <w:t>Corporation</w:t>
      </w:r>
      <w:r w:rsidRPr="000F1277">
        <w:rPr>
          <w:szCs w:val="24"/>
          <w:lang w:val="de-DE"/>
        </w:rPr>
        <w:t xml:space="preserve"> </w:t>
      </w:r>
      <w:r w:rsidR="00415AE5" w:rsidRPr="000F1277">
        <w:rPr>
          <w:szCs w:val="24"/>
          <w:lang w:val="de-DE"/>
        </w:rPr>
        <w:t>1987-05-0</w:t>
      </w:r>
      <w:r w:rsidRPr="000F1277">
        <w:rPr>
          <w:szCs w:val="24"/>
          <w:lang w:val="de-DE"/>
        </w:rPr>
        <w:t>.</w:t>
      </w:r>
    </w:p>
    <w:p w:rsidR="00C21500" w:rsidRPr="000F1277" w:rsidRDefault="00C21500" w:rsidP="001C57F4">
      <w:pPr>
        <w:pStyle w:val="references"/>
        <w:rPr>
          <w:szCs w:val="24"/>
          <w:lang w:val="de-DE"/>
        </w:rPr>
      </w:pPr>
      <w:r w:rsidRPr="000F1277">
        <w:rPr>
          <w:szCs w:val="24"/>
          <w:lang w:val="de-DE"/>
        </w:rPr>
        <w:t>Bridie, A.L., et al. (1979) The acute toxicity of some petrochemicals to goldfish. Water Research, 13: 623-626.</w:t>
      </w:r>
    </w:p>
    <w:p w:rsidR="000D6D3B" w:rsidRPr="000F1277" w:rsidRDefault="000D6D3B" w:rsidP="001C57F4">
      <w:pPr>
        <w:pStyle w:val="references"/>
        <w:rPr>
          <w:szCs w:val="24"/>
          <w:lang w:val="de-DE"/>
        </w:rPr>
      </w:pPr>
      <w:r w:rsidRPr="000F1277">
        <w:rPr>
          <w:szCs w:val="24"/>
          <w:lang w:val="de-DE"/>
        </w:rPr>
        <w:t>Bringmann, G. (1959). Vergleichende wasser-toxikologische untersuchungen an bakterien. Algen und kleinkrebsen. Gesundheits-Ingenieur 80:115-120.</w:t>
      </w:r>
    </w:p>
    <w:p w:rsidR="00335FE7" w:rsidRPr="000F1277" w:rsidRDefault="00335FE7" w:rsidP="001C57F4">
      <w:pPr>
        <w:pStyle w:val="references"/>
        <w:rPr>
          <w:szCs w:val="24"/>
          <w:lang w:val="de-DE"/>
        </w:rPr>
      </w:pPr>
      <w:r w:rsidRPr="000F1277">
        <w:rPr>
          <w:szCs w:val="24"/>
          <w:lang w:val="de-DE"/>
        </w:rPr>
        <w:t>Bringmann G and Kuehn R  (1976)  Vergleichende Befunde der Schadwirkung wassergefährdender Stoffe gegen Bakterien (Pseudomonas putida) und Blaualgen (Microcystis aeruginosa).  GWF-Wasser Abwasser 117, 410-413. T02371.</w:t>
      </w:r>
    </w:p>
    <w:p w:rsidR="00EC2958" w:rsidRPr="000F1277" w:rsidRDefault="00EC2958" w:rsidP="001C57F4">
      <w:pPr>
        <w:pStyle w:val="references"/>
        <w:rPr>
          <w:szCs w:val="24"/>
          <w:lang w:val="de-DE"/>
        </w:rPr>
      </w:pPr>
      <w:r w:rsidRPr="000F1277">
        <w:rPr>
          <w:szCs w:val="24"/>
          <w:lang w:val="de-DE"/>
        </w:rPr>
        <w:t>Bringmann, G. and Kühn, R. (1977</w:t>
      </w:r>
      <w:r w:rsidR="00AA3156" w:rsidRPr="000F1277">
        <w:rPr>
          <w:szCs w:val="24"/>
          <w:lang w:val="de-DE"/>
        </w:rPr>
        <w:t>a</w:t>
      </w:r>
      <w:r w:rsidRPr="000F1277">
        <w:rPr>
          <w:szCs w:val="24"/>
          <w:lang w:val="de-DE"/>
        </w:rPr>
        <w:t>). Grenzwerte der Schadwirkung wassergefährdender Stoffe gegen Bakterien (</w:t>
      </w:r>
      <w:r w:rsidRPr="000F1277">
        <w:rPr>
          <w:i/>
          <w:szCs w:val="24"/>
          <w:lang w:val="de-DE"/>
        </w:rPr>
        <w:t>Pseudomonas putida</w:t>
      </w:r>
      <w:r w:rsidRPr="000F1277">
        <w:rPr>
          <w:szCs w:val="24"/>
          <w:lang w:val="de-DE"/>
        </w:rPr>
        <w:t>) und Grünalgen (</w:t>
      </w:r>
      <w:r w:rsidRPr="000F1277">
        <w:rPr>
          <w:i/>
          <w:szCs w:val="24"/>
          <w:lang w:val="de-DE"/>
        </w:rPr>
        <w:t>Scenedesmus quadricauda</w:t>
      </w:r>
      <w:r w:rsidRPr="000F1277">
        <w:rPr>
          <w:szCs w:val="24"/>
          <w:lang w:val="de-DE"/>
        </w:rPr>
        <w:t>) im Zellvermehrungshemmtest, Z. Wasser Abwasser Forsch 10(3/4): 87-98.</w:t>
      </w:r>
    </w:p>
    <w:p w:rsidR="00AA3156" w:rsidRPr="000F1277" w:rsidRDefault="00AA3156" w:rsidP="001C57F4">
      <w:pPr>
        <w:pStyle w:val="references"/>
        <w:rPr>
          <w:szCs w:val="24"/>
          <w:lang w:val="de-DE"/>
        </w:rPr>
      </w:pPr>
      <w:r w:rsidRPr="000F1277">
        <w:rPr>
          <w:szCs w:val="24"/>
          <w:lang w:val="de-DE"/>
        </w:rPr>
        <w:t xml:space="preserve">Bringmann G and Kühn R (1977b) Befunde der Schadwirkung wassergefährdender Stoffe gegen Daphnia magna Z. Wasser Abwasser </w:t>
      </w:r>
      <w:proofErr w:type="gramStart"/>
      <w:r w:rsidRPr="000F1277">
        <w:rPr>
          <w:szCs w:val="24"/>
          <w:lang w:val="de-DE"/>
        </w:rPr>
        <w:t>Forsch.,</w:t>
      </w:r>
      <w:proofErr w:type="gramEnd"/>
      <w:r w:rsidRPr="000F1277">
        <w:rPr>
          <w:szCs w:val="24"/>
          <w:lang w:val="de-DE"/>
        </w:rPr>
        <w:t xml:space="preserve"> 10 (5),161-166.</w:t>
      </w:r>
    </w:p>
    <w:p w:rsidR="002F6B25" w:rsidRPr="000F1277" w:rsidRDefault="002F6B25" w:rsidP="001C57F4">
      <w:pPr>
        <w:pStyle w:val="references"/>
        <w:rPr>
          <w:szCs w:val="24"/>
        </w:rPr>
      </w:pPr>
      <w:r w:rsidRPr="000F1277">
        <w:rPr>
          <w:szCs w:val="24"/>
        </w:rPr>
        <w:t>Bringmann G and Kuehn R (1978) Comparison of the toxicity|thresholds of water pollutants to bacteria, algae, and protozoa in the cell multiplication inhibition test. Vom Wasser 50:45-60.</w:t>
      </w:r>
    </w:p>
    <w:p w:rsidR="000D6D3B" w:rsidRPr="000F1277" w:rsidRDefault="000D6D3B" w:rsidP="001C57F4">
      <w:pPr>
        <w:pStyle w:val="references"/>
        <w:rPr>
          <w:szCs w:val="24"/>
        </w:rPr>
      </w:pPr>
      <w:proofErr w:type="gramStart"/>
      <w:r w:rsidRPr="000F1277">
        <w:rPr>
          <w:szCs w:val="24"/>
        </w:rPr>
        <w:t>Bringmann, G., and Kühn, R. (1980).</w:t>
      </w:r>
      <w:proofErr w:type="gramEnd"/>
      <w:r w:rsidRPr="000F1277">
        <w:rPr>
          <w:szCs w:val="24"/>
        </w:rPr>
        <w:t xml:space="preserve"> </w:t>
      </w:r>
      <w:proofErr w:type="gramStart"/>
      <w:r w:rsidRPr="000F1277">
        <w:rPr>
          <w:szCs w:val="24"/>
        </w:rPr>
        <w:t>Comparison of the toxicity thresholds of water pollutants to bacteria, algae, and protozoa in the cell multiplication inhibition test, Water Res., 14, 231-241.</w:t>
      </w:r>
      <w:proofErr w:type="gramEnd"/>
    </w:p>
    <w:p w:rsidR="000D6D3B" w:rsidRPr="000F1277" w:rsidRDefault="000D6D3B" w:rsidP="001C57F4">
      <w:pPr>
        <w:pStyle w:val="references"/>
        <w:rPr>
          <w:szCs w:val="24"/>
        </w:rPr>
      </w:pPr>
      <w:r w:rsidRPr="000F1277">
        <w:rPr>
          <w:szCs w:val="24"/>
          <w:lang w:val="de-DE"/>
        </w:rPr>
        <w:t xml:space="preserve">Bringmann, G., and Kühn, R. (1982). Ergebnisse der schadwirkung wassergefaehrdender stoffe gegen </w:t>
      </w:r>
      <w:r w:rsidRPr="000F1277">
        <w:rPr>
          <w:i/>
          <w:szCs w:val="24"/>
          <w:lang w:val="de-DE"/>
        </w:rPr>
        <w:t>Daphnia magna</w:t>
      </w:r>
      <w:r w:rsidRPr="000F1277">
        <w:rPr>
          <w:szCs w:val="24"/>
          <w:lang w:val="de-DE"/>
        </w:rPr>
        <w:t xml:space="preserve"> in einem weiterentwickelten standardisierten testverfahren. </w:t>
      </w:r>
      <w:r w:rsidRPr="000F1277">
        <w:rPr>
          <w:szCs w:val="24"/>
        </w:rPr>
        <w:t>Z. Wasser Abwasser Forsch 15:1-6.</w:t>
      </w:r>
    </w:p>
    <w:p w:rsidR="004937AD" w:rsidRPr="000F1277" w:rsidRDefault="004937AD" w:rsidP="001C57F4">
      <w:pPr>
        <w:pStyle w:val="references"/>
        <w:rPr>
          <w:szCs w:val="24"/>
        </w:rPr>
      </w:pPr>
      <w:r w:rsidRPr="000F1277">
        <w:rPr>
          <w:szCs w:val="24"/>
        </w:rPr>
        <w:t xml:space="preserve">Brooke, L. T., et al. </w:t>
      </w:r>
      <w:r w:rsidR="00AF7145" w:rsidRPr="000F1277">
        <w:rPr>
          <w:szCs w:val="24"/>
        </w:rPr>
        <w:t>(</w:t>
      </w:r>
      <w:r w:rsidRPr="000F1277">
        <w:rPr>
          <w:szCs w:val="24"/>
        </w:rPr>
        <w:t>1984</w:t>
      </w:r>
      <w:r w:rsidR="00AF7145" w:rsidRPr="000F1277">
        <w:rPr>
          <w:szCs w:val="24"/>
        </w:rPr>
        <w:t>)</w:t>
      </w:r>
      <w:r w:rsidRPr="000F1277">
        <w:rPr>
          <w:szCs w:val="24"/>
        </w:rPr>
        <w:t xml:space="preserve">. </w:t>
      </w:r>
      <w:proofErr w:type="gramStart"/>
      <w:r w:rsidRPr="000F1277">
        <w:rPr>
          <w:szCs w:val="24"/>
        </w:rPr>
        <w:t>Acute toxicities of organic chemicals to fathead minnows (Pimephales promelas), Center of Lake Superior Environmental Studies, University of Wisconsin-Superior.</w:t>
      </w:r>
      <w:proofErr w:type="gramEnd"/>
    </w:p>
    <w:p w:rsidR="002B514B" w:rsidRPr="000F1277" w:rsidRDefault="002B514B" w:rsidP="001C57F4">
      <w:pPr>
        <w:pStyle w:val="references"/>
        <w:rPr>
          <w:szCs w:val="24"/>
        </w:rPr>
      </w:pPr>
      <w:proofErr w:type="gramStart"/>
      <w:r w:rsidRPr="000F1277">
        <w:rPr>
          <w:szCs w:val="24"/>
        </w:rPr>
        <w:t>Budavari, S. (ed.) (1996) The Merck Index, pg 256, cited by HSDB 21 Sept 2006.</w:t>
      </w:r>
      <w:proofErr w:type="gramEnd"/>
    </w:p>
    <w:p w:rsidR="000D6D3B" w:rsidRPr="000F1277" w:rsidRDefault="000D6D3B" w:rsidP="001C57F4">
      <w:pPr>
        <w:pStyle w:val="references"/>
        <w:rPr>
          <w:szCs w:val="24"/>
        </w:rPr>
      </w:pPr>
      <w:r w:rsidRPr="000F1277">
        <w:rPr>
          <w:szCs w:val="24"/>
          <w:lang w:val="fr-FR"/>
        </w:rPr>
        <w:t xml:space="preserve">Budavari, S. et al. (2000). Merck Index, Version 12.3. </w:t>
      </w:r>
      <w:r w:rsidRPr="000F1277">
        <w:rPr>
          <w:szCs w:val="24"/>
        </w:rPr>
        <w:t>CD-ROM. Boca Raton, FL: CRC Press.</w:t>
      </w:r>
    </w:p>
    <w:p w:rsidR="000D6D3B" w:rsidRPr="000F1277" w:rsidRDefault="000D6D3B" w:rsidP="001C57F4">
      <w:pPr>
        <w:pStyle w:val="references"/>
        <w:rPr>
          <w:szCs w:val="24"/>
        </w:rPr>
      </w:pPr>
      <w:r w:rsidRPr="000F1277">
        <w:rPr>
          <w:szCs w:val="24"/>
          <w:lang w:val="fr-FR"/>
        </w:rPr>
        <w:t xml:space="preserve">Calamari, D., Da Gasso, R., Galassi, S., Provini, A., and Vighi, M. (1980). </w:t>
      </w:r>
      <w:proofErr w:type="gramStart"/>
      <w:r w:rsidRPr="000F1277">
        <w:rPr>
          <w:szCs w:val="24"/>
        </w:rPr>
        <w:t>Biodegradation and toxicity of selected amines on aquatic organisms.</w:t>
      </w:r>
      <w:proofErr w:type="gramEnd"/>
      <w:r w:rsidRPr="000F1277">
        <w:rPr>
          <w:szCs w:val="24"/>
        </w:rPr>
        <w:t xml:space="preserve"> Chemosphere 9:753-762.</w:t>
      </w:r>
    </w:p>
    <w:p w:rsidR="000D6D3B" w:rsidRPr="000F1277" w:rsidRDefault="000D6D3B" w:rsidP="001C57F4">
      <w:pPr>
        <w:pStyle w:val="references"/>
        <w:rPr>
          <w:szCs w:val="24"/>
        </w:rPr>
      </w:pPr>
      <w:proofErr w:type="gramStart"/>
      <w:r w:rsidRPr="000F1277">
        <w:rPr>
          <w:szCs w:val="24"/>
        </w:rPr>
        <w:t>Calvert, J. G., and Pitts, J. N. (1967).</w:t>
      </w:r>
      <w:proofErr w:type="gramEnd"/>
      <w:r w:rsidRPr="000F1277">
        <w:rPr>
          <w:szCs w:val="24"/>
        </w:rPr>
        <w:t xml:space="preserve"> Photochemistry, 456-458. New York, NY: John Wiley and Sons.</w:t>
      </w:r>
    </w:p>
    <w:p w:rsidR="004247CB" w:rsidRPr="000F1277" w:rsidRDefault="004247CB" w:rsidP="001C57F4">
      <w:pPr>
        <w:pStyle w:val="references"/>
        <w:rPr>
          <w:szCs w:val="24"/>
        </w:rPr>
      </w:pPr>
      <w:r w:rsidRPr="000F1277">
        <w:rPr>
          <w:szCs w:val="24"/>
        </w:rPr>
        <w:t>Carpenter C</w:t>
      </w:r>
      <w:r w:rsidR="00A3768D" w:rsidRPr="000F1277">
        <w:rPr>
          <w:szCs w:val="24"/>
        </w:rPr>
        <w:t>.</w:t>
      </w:r>
      <w:r w:rsidRPr="000F1277">
        <w:rPr>
          <w:szCs w:val="24"/>
        </w:rPr>
        <w:t>P</w:t>
      </w:r>
      <w:r w:rsidR="00A3768D" w:rsidRPr="000F1277">
        <w:rPr>
          <w:szCs w:val="24"/>
        </w:rPr>
        <w:t>.</w:t>
      </w:r>
      <w:r w:rsidRPr="000F1277">
        <w:rPr>
          <w:szCs w:val="24"/>
        </w:rPr>
        <w:t xml:space="preserve">, </w:t>
      </w:r>
      <w:r w:rsidR="00B121E9" w:rsidRPr="000F1277">
        <w:rPr>
          <w:szCs w:val="24"/>
        </w:rPr>
        <w:t xml:space="preserve">and </w:t>
      </w:r>
      <w:r w:rsidRPr="000F1277">
        <w:rPr>
          <w:szCs w:val="24"/>
        </w:rPr>
        <w:t>Smyth H</w:t>
      </w:r>
      <w:r w:rsidR="00A3768D" w:rsidRPr="000F1277">
        <w:rPr>
          <w:szCs w:val="24"/>
        </w:rPr>
        <w:t>.</w:t>
      </w:r>
      <w:r w:rsidRPr="000F1277">
        <w:rPr>
          <w:szCs w:val="24"/>
        </w:rPr>
        <w:t>F</w:t>
      </w:r>
      <w:r w:rsidR="00A3768D" w:rsidRPr="000F1277">
        <w:rPr>
          <w:szCs w:val="24"/>
        </w:rPr>
        <w:t>.</w:t>
      </w:r>
      <w:r w:rsidRPr="000F1277">
        <w:rPr>
          <w:szCs w:val="24"/>
        </w:rPr>
        <w:t xml:space="preserve"> (1946) Chemical burns of the rabbit cornea Am. J. Ophth. </w:t>
      </w:r>
      <w:proofErr w:type="gramStart"/>
      <w:r w:rsidRPr="000F1277">
        <w:rPr>
          <w:szCs w:val="24"/>
        </w:rPr>
        <w:t>29 (1946) 1363-1372 Mellon Institute, Pittsburgh, Pennsylvania T02576.</w:t>
      </w:r>
      <w:proofErr w:type="gramEnd"/>
    </w:p>
    <w:p w:rsidR="00957FF9" w:rsidRPr="000F1277" w:rsidRDefault="00957FF9" w:rsidP="001C57F4">
      <w:pPr>
        <w:pStyle w:val="references"/>
        <w:rPr>
          <w:szCs w:val="24"/>
        </w:rPr>
      </w:pPr>
      <w:proofErr w:type="gramStart"/>
      <w:r w:rsidRPr="000F1277">
        <w:rPr>
          <w:szCs w:val="24"/>
        </w:rPr>
        <w:t>Carpenter, C. P. (1948).</w:t>
      </w:r>
      <w:proofErr w:type="gramEnd"/>
      <w:r w:rsidRPr="000F1277">
        <w:rPr>
          <w:szCs w:val="24"/>
        </w:rPr>
        <w:t xml:space="preserve"> Range Finding Test on 2-Ethylhexyl Amine. </w:t>
      </w:r>
      <w:proofErr w:type="gramStart"/>
      <w:r w:rsidRPr="000F1277">
        <w:rPr>
          <w:szCs w:val="24"/>
        </w:rPr>
        <w:t>Unpublished data, Report 11-79.</w:t>
      </w:r>
      <w:proofErr w:type="gramEnd"/>
      <w:r w:rsidRPr="000F1277">
        <w:rPr>
          <w:szCs w:val="24"/>
        </w:rPr>
        <w:t xml:space="preserve"> </w:t>
      </w:r>
      <w:proofErr w:type="gramStart"/>
      <w:r w:rsidRPr="000F1277">
        <w:rPr>
          <w:szCs w:val="24"/>
        </w:rPr>
        <w:t>Mellon Institute of Industrial Research, Univ. of Pittsburgh.</w:t>
      </w:r>
      <w:proofErr w:type="gramEnd"/>
    </w:p>
    <w:p w:rsidR="000D6D3B" w:rsidRPr="000F1277" w:rsidRDefault="000D6D3B" w:rsidP="001C57F4">
      <w:pPr>
        <w:pStyle w:val="references"/>
        <w:rPr>
          <w:szCs w:val="24"/>
        </w:rPr>
      </w:pPr>
      <w:proofErr w:type="gramStart"/>
      <w:r w:rsidRPr="000F1277">
        <w:rPr>
          <w:szCs w:val="24"/>
        </w:rPr>
        <w:t>Carpenter, C. P., and Weil, C. S. (</w:t>
      </w:r>
      <w:r w:rsidR="00F507E3" w:rsidRPr="000F1277">
        <w:rPr>
          <w:szCs w:val="24"/>
        </w:rPr>
        <w:t>1951</w:t>
      </w:r>
      <w:r w:rsidRPr="000F1277">
        <w:rPr>
          <w:szCs w:val="24"/>
        </w:rPr>
        <w:t>).</w:t>
      </w:r>
      <w:proofErr w:type="gramEnd"/>
      <w:r w:rsidRPr="000F1277">
        <w:rPr>
          <w:szCs w:val="24"/>
        </w:rPr>
        <w:t xml:space="preserve"> </w:t>
      </w:r>
      <w:proofErr w:type="gramStart"/>
      <w:r w:rsidRPr="000F1277">
        <w:rPr>
          <w:szCs w:val="24"/>
        </w:rPr>
        <w:t>The acute and subacute toxicity of monoisopropylamine, (Rep</w:t>
      </w:r>
      <w:r w:rsidR="00626A0C" w:rsidRPr="000F1277">
        <w:rPr>
          <w:szCs w:val="24"/>
        </w:rPr>
        <w:t>o</w:t>
      </w:r>
      <w:r w:rsidRPr="000F1277">
        <w:rPr>
          <w:szCs w:val="24"/>
        </w:rPr>
        <w:t>rt 11-96).</w:t>
      </w:r>
      <w:proofErr w:type="gramEnd"/>
      <w:r w:rsidRPr="000F1277">
        <w:rPr>
          <w:szCs w:val="24"/>
        </w:rPr>
        <w:t xml:space="preserve"> </w:t>
      </w:r>
      <w:proofErr w:type="gramStart"/>
      <w:r w:rsidRPr="000F1277">
        <w:rPr>
          <w:szCs w:val="24"/>
        </w:rPr>
        <w:t>Mellon Institute of Industrial Research, Univ. of Pittsburgh.</w:t>
      </w:r>
      <w:proofErr w:type="gramEnd"/>
    </w:p>
    <w:p w:rsidR="00866BD9" w:rsidRPr="000F1277" w:rsidRDefault="00AF7EFE" w:rsidP="001C57F4">
      <w:pPr>
        <w:pStyle w:val="references"/>
        <w:rPr>
          <w:szCs w:val="24"/>
        </w:rPr>
      </w:pPr>
      <w:proofErr w:type="gramStart"/>
      <w:r w:rsidRPr="000F1277">
        <w:rPr>
          <w:szCs w:val="24"/>
        </w:rPr>
        <w:t>Carreon, RE and Yakel, HO (1981) Submission of unpublished data by CIFA.</w:t>
      </w:r>
      <w:proofErr w:type="gramEnd"/>
      <w:r w:rsidRPr="000F1277">
        <w:rPr>
          <w:szCs w:val="24"/>
        </w:rPr>
        <w:t xml:space="preserve"> Monoisopropanolamine: Acute toxicological properties and industrial handling hazards. </w:t>
      </w:r>
      <w:proofErr w:type="gramStart"/>
      <w:r w:rsidRPr="000F1277">
        <w:rPr>
          <w:szCs w:val="24"/>
        </w:rPr>
        <w:t>CTFA Code No. 8-84-580.</w:t>
      </w:r>
      <w:proofErr w:type="gramEnd"/>
      <w:r w:rsidRPr="000F1277">
        <w:rPr>
          <w:szCs w:val="24"/>
        </w:rPr>
        <w:t xml:space="preserve"> April 28, 1981, as cited in </w:t>
      </w:r>
      <w:r w:rsidRPr="000F1277">
        <w:rPr>
          <w:szCs w:val="24"/>
          <w:lang w:val="en-GB"/>
        </w:rPr>
        <w:t xml:space="preserve">Cosmetic Ingredient Review (1987) </w:t>
      </w:r>
      <w:r w:rsidRPr="000F1277">
        <w:rPr>
          <w:szCs w:val="24"/>
        </w:rPr>
        <w:t>Final report on the safety assessment of diisopropanolamine, triisopropanolamine, isopropanolamine and mixed isopropanolamine.  J. Am. Coll. Toxicol., 6, 53-76.</w:t>
      </w:r>
    </w:p>
    <w:p w:rsidR="000D6D3B" w:rsidRPr="000F1277" w:rsidRDefault="000D6D3B" w:rsidP="001C57F4">
      <w:pPr>
        <w:pStyle w:val="references"/>
        <w:rPr>
          <w:szCs w:val="24"/>
        </w:rPr>
      </w:pPr>
      <w:proofErr w:type="gramStart"/>
      <w:r w:rsidRPr="000F1277">
        <w:rPr>
          <w:szCs w:val="24"/>
        </w:rPr>
        <w:t>Caspary, W., and Myhr.</w:t>
      </w:r>
      <w:proofErr w:type="gramEnd"/>
      <w:r w:rsidRPr="000F1277">
        <w:rPr>
          <w:szCs w:val="24"/>
        </w:rPr>
        <w:t xml:space="preserve"> </w:t>
      </w:r>
      <w:proofErr w:type="gramStart"/>
      <w:r w:rsidRPr="000F1277">
        <w:rPr>
          <w:szCs w:val="24"/>
        </w:rPr>
        <w:t>B. (1986).</w:t>
      </w:r>
      <w:proofErr w:type="gramEnd"/>
      <w:r w:rsidRPr="000F1277">
        <w:rPr>
          <w:szCs w:val="24"/>
        </w:rPr>
        <w:t xml:space="preserve"> Mutagenicity of methylisocyanate and its reaction products to cultured mammalian cells. Mutation Research 174: 285-293.</w:t>
      </w:r>
    </w:p>
    <w:p w:rsidR="004247CB" w:rsidRPr="000F1277" w:rsidRDefault="004247CB" w:rsidP="00280CA3">
      <w:pPr>
        <w:pStyle w:val="SIARBody"/>
      </w:pPr>
      <w:r w:rsidRPr="000F1277">
        <w:t>Cavender FL, Bingham E, Cohrssen B, Powell CH (editors) (2000) Aliphatic and Alicyclic Amines, in: Patty´s Industrial Hygiene and Toxicology, J. Wiley &amp; Sons 2000 T02713 2000-01-01.</w:t>
      </w:r>
    </w:p>
    <w:p w:rsidR="00957FF9" w:rsidRPr="000F1277" w:rsidRDefault="00957FF9" w:rsidP="001C57F4">
      <w:pPr>
        <w:pStyle w:val="references"/>
        <w:rPr>
          <w:szCs w:val="24"/>
          <w:lang w:val="fr-FR"/>
        </w:rPr>
      </w:pPr>
      <w:r w:rsidRPr="000F1277">
        <w:rPr>
          <w:szCs w:val="24"/>
        </w:rPr>
        <w:t xml:space="preserve">Celanese Corp. (1986) </w:t>
      </w:r>
      <w:proofErr w:type="gramStart"/>
      <w:r w:rsidRPr="000F1277">
        <w:rPr>
          <w:szCs w:val="24"/>
        </w:rPr>
        <w:t>Acute</w:t>
      </w:r>
      <w:proofErr w:type="gramEnd"/>
      <w:r w:rsidRPr="000F1277">
        <w:rPr>
          <w:szCs w:val="24"/>
        </w:rPr>
        <w:t xml:space="preserve"> inhalation toxicity study of C-903 in the rat.  </w:t>
      </w:r>
      <w:r w:rsidRPr="000F1277">
        <w:rPr>
          <w:szCs w:val="24"/>
          <w:lang w:val="fr-FR"/>
        </w:rPr>
        <w:t>Project No. 85-7880.</w:t>
      </w:r>
    </w:p>
    <w:p w:rsidR="007D2710" w:rsidRPr="000F1277" w:rsidRDefault="007D2710" w:rsidP="001C57F4">
      <w:pPr>
        <w:pStyle w:val="references"/>
        <w:rPr>
          <w:szCs w:val="24"/>
          <w:lang w:val="fr-FR"/>
        </w:rPr>
      </w:pPr>
      <w:r w:rsidRPr="000F1277">
        <w:rPr>
          <w:szCs w:val="24"/>
          <w:lang w:val="fr-FR"/>
        </w:rPr>
        <w:t xml:space="preserve">Centre International de Toxicologie (C.I.T.). (1992a). </w:t>
      </w:r>
    </w:p>
    <w:p w:rsidR="00544A26" w:rsidRPr="000F1277" w:rsidRDefault="00544A26" w:rsidP="001C57F4">
      <w:pPr>
        <w:pStyle w:val="references"/>
        <w:rPr>
          <w:szCs w:val="24"/>
        </w:rPr>
      </w:pPr>
      <w:r w:rsidRPr="000F1277">
        <w:rPr>
          <w:szCs w:val="24"/>
          <w:lang w:val="fr-FR"/>
        </w:rPr>
        <w:t xml:space="preserve">Centre International de Toxicologie (C.I.T.). </w:t>
      </w:r>
      <w:proofErr w:type="gramStart"/>
      <w:r w:rsidRPr="000F1277">
        <w:rPr>
          <w:szCs w:val="24"/>
        </w:rPr>
        <w:t>(1992</w:t>
      </w:r>
      <w:r w:rsidR="007D2710" w:rsidRPr="000F1277">
        <w:rPr>
          <w:szCs w:val="24"/>
        </w:rPr>
        <w:t>b</w:t>
      </w:r>
      <w:r w:rsidRPr="000F1277">
        <w:rPr>
          <w:szCs w:val="24"/>
        </w:rPr>
        <w:t>). Methoxy-3-propylamine, Acute dermal toxicity in rats.</w:t>
      </w:r>
      <w:proofErr w:type="gramEnd"/>
      <w:r w:rsidR="00957FF9" w:rsidRPr="000F1277">
        <w:rPr>
          <w:szCs w:val="24"/>
        </w:rPr>
        <w:t xml:space="preserve"> </w:t>
      </w:r>
      <w:proofErr w:type="gramStart"/>
      <w:r w:rsidR="00957FF9" w:rsidRPr="000F1277">
        <w:rPr>
          <w:szCs w:val="24"/>
        </w:rPr>
        <w:t>Report No. 9595 TAR, 1992-12-23.</w:t>
      </w:r>
      <w:proofErr w:type="gramEnd"/>
    </w:p>
    <w:p w:rsidR="00491415" w:rsidRPr="000F1277" w:rsidRDefault="00491415" w:rsidP="001C57F4">
      <w:pPr>
        <w:pStyle w:val="references"/>
        <w:rPr>
          <w:szCs w:val="24"/>
        </w:rPr>
      </w:pPr>
      <w:proofErr w:type="gramStart"/>
      <w:r w:rsidRPr="000F1277">
        <w:rPr>
          <w:szCs w:val="24"/>
        </w:rPr>
        <w:t xml:space="preserve">Cheever, K. L., Richards, D. E., and Plotnick, H. B. </w:t>
      </w:r>
      <w:r w:rsidR="00A95716" w:rsidRPr="000F1277">
        <w:rPr>
          <w:szCs w:val="24"/>
        </w:rPr>
        <w:t>(</w:t>
      </w:r>
      <w:r w:rsidRPr="000F1277">
        <w:rPr>
          <w:szCs w:val="24"/>
        </w:rPr>
        <w:t>1982</w:t>
      </w:r>
      <w:r w:rsidR="00A95716" w:rsidRPr="000F1277">
        <w:rPr>
          <w:szCs w:val="24"/>
        </w:rPr>
        <w:t>)</w:t>
      </w:r>
      <w:r w:rsidRPr="000F1277">
        <w:rPr>
          <w:szCs w:val="24"/>
        </w:rPr>
        <w:t>.</w:t>
      </w:r>
      <w:proofErr w:type="gramEnd"/>
      <w:r w:rsidRPr="000F1277">
        <w:rPr>
          <w:szCs w:val="24"/>
        </w:rPr>
        <w:t xml:space="preserve"> </w:t>
      </w:r>
      <w:proofErr w:type="gramStart"/>
      <w:r w:rsidRPr="000F1277">
        <w:rPr>
          <w:szCs w:val="24"/>
        </w:rPr>
        <w:t>The acute oral toxicity of isomeric monobutylamines in the adult male and female rat.</w:t>
      </w:r>
      <w:proofErr w:type="gramEnd"/>
      <w:r w:rsidRPr="000F1277">
        <w:rPr>
          <w:szCs w:val="24"/>
        </w:rPr>
        <w:t xml:space="preserve"> </w:t>
      </w:r>
      <w:proofErr w:type="gramStart"/>
      <w:r w:rsidRPr="000F1277">
        <w:rPr>
          <w:szCs w:val="24"/>
        </w:rPr>
        <w:t>Toxicol.</w:t>
      </w:r>
      <w:proofErr w:type="gramEnd"/>
      <w:r w:rsidRPr="000F1277">
        <w:rPr>
          <w:szCs w:val="24"/>
        </w:rPr>
        <w:t xml:space="preserve"> Appl. Pharmacol., 63, 150-152.  </w:t>
      </w:r>
    </w:p>
    <w:p w:rsidR="00875970" w:rsidRPr="000F1277" w:rsidRDefault="00875970" w:rsidP="00280CA3">
      <w:pPr>
        <w:pStyle w:val="SIARBody"/>
      </w:pPr>
      <w:proofErr w:type="gramStart"/>
      <w:r w:rsidRPr="000F1277">
        <w:t>Chemical Economics Handbook (CEH) (2008).</w:t>
      </w:r>
      <w:proofErr w:type="gramEnd"/>
      <w:r w:rsidRPr="000F1277">
        <w:t xml:space="preserve"> CEH Marketing Report: Alkylamines (C1-C6). </w:t>
      </w:r>
      <w:proofErr w:type="gramStart"/>
      <w:r w:rsidRPr="000F1277">
        <w:t>SRI Consulting.</w:t>
      </w:r>
      <w:proofErr w:type="gramEnd"/>
    </w:p>
    <w:p w:rsidR="00A1529E" w:rsidRPr="000F1277" w:rsidRDefault="00A1529E" w:rsidP="001C57F4">
      <w:pPr>
        <w:pStyle w:val="references"/>
        <w:rPr>
          <w:lang w:val="de-DE"/>
        </w:rPr>
      </w:pPr>
      <w:r w:rsidRPr="000F1277">
        <w:rPr>
          <w:lang w:val="de-DE"/>
        </w:rPr>
        <w:t>Chemical Industry Business Cooperative (Berufsgenossenschaft der Chemischen Industrie) (1982). Kurzzeitteste auf mutagene wirksamkeit dicykan Salmonella/mikrosomen-test (nach Ames).</w:t>
      </w:r>
    </w:p>
    <w:p w:rsidR="00A1529E" w:rsidRPr="000F1277" w:rsidRDefault="00A1529E" w:rsidP="001C57F4">
      <w:pPr>
        <w:pStyle w:val="references"/>
        <w:rPr>
          <w:lang w:val="de-DE"/>
        </w:rPr>
      </w:pPr>
      <w:r w:rsidRPr="000F1277">
        <w:rPr>
          <w:lang w:val="de-DE"/>
        </w:rPr>
        <w:t>Chemical Industry Business Cooperative (Berufsgenossenschaft der Chemischen Industrie) (1984). Begutachtung der ergebnisse aus der mutagenitatsprufung von dicykan mit dem Ames-test.</w:t>
      </w:r>
    </w:p>
    <w:p w:rsidR="00550B93" w:rsidRPr="000F1277" w:rsidRDefault="00550B93" w:rsidP="001C57F4">
      <w:pPr>
        <w:pStyle w:val="references"/>
        <w:rPr>
          <w:szCs w:val="24"/>
        </w:rPr>
      </w:pPr>
      <w:proofErr w:type="gramStart"/>
      <w:r w:rsidRPr="000F1277">
        <w:rPr>
          <w:szCs w:val="24"/>
        </w:rPr>
        <w:t>Chemical Land21, (2007).</w:t>
      </w:r>
      <w:proofErr w:type="gramEnd"/>
      <w:r w:rsidRPr="000F1277">
        <w:rPr>
          <w:szCs w:val="24"/>
        </w:rPr>
        <w:t xml:space="preserve"> Online website, Alphabetical Listing of “Chemical Land21” Products Information, Results for 2-ethylhexylamine, Available online at: </w:t>
      </w:r>
      <w:hyperlink r:id="rId69" w:history="1">
        <w:r w:rsidRPr="000F1277">
          <w:rPr>
            <w:rStyle w:val="Hyperlink"/>
            <w:sz w:val="24"/>
            <w:szCs w:val="24"/>
          </w:rPr>
          <w:t>http://chemicalland21.com/industrialchem/organic/2-ethylhexylamine.htm</w:t>
        </w:r>
      </w:hyperlink>
    </w:p>
    <w:p w:rsidR="00086985" w:rsidRPr="000F1277" w:rsidRDefault="00086985" w:rsidP="001C57F4">
      <w:pPr>
        <w:pStyle w:val="references"/>
        <w:rPr>
          <w:szCs w:val="24"/>
        </w:rPr>
      </w:pPr>
      <w:proofErr w:type="gramStart"/>
      <w:r w:rsidRPr="000F1277">
        <w:rPr>
          <w:szCs w:val="24"/>
        </w:rPr>
        <w:t xml:space="preserve">Chester, N. A., M. V. Haley and Landis, W. G. </w:t>
      </w:r>
      <w:r w:rsidR="00AF7145" w:rsidRPr="000F1277">
        <w:rPr>
          <w:szCs w:val="24"/>
        </w:rPr>
        <w:t>(</w:t>
      </w:r>
      <w:r w:rsidR="00BE0C55" w:rsidRPr="000F1277">
        <w:rPr>
          <w:szCs w:val="24"/>
        </w:rPr>
        <w:t>1994</w:t>
      </w:r>
      <w:r w:rsidR="00AF7145" w:rsidRPr="000F1277">
        <w:rPr>
          <w:szCs w:val="24"/>
        </w:rPr>
        <w:t>)</w:t>
      </w:r>
      <w:r w:rsidRPr="000F1277">
        <w:rPr>
          <w:szCs w:val="24"/>
        </w:rPr>
        <w:t>.</w:t>
      </w:r>
      <w:proofErr w:type="gramEnd"/>
      <w:r w:rsidRPr="000F1277">
        <w:rPr>
          <w:szCs w:val="24"/>
        </w:rPr>
        <w:t xml:space="preserve">  </w:t>
      </w:r>
      <w:proofErr w:type="gramStart"/>
      <w:r w:rsidRPr="000F1277">
        <w:rPr>
          <w:szCs w:val="24"/>
        </w:rPr>
        <w:t>The aquatic toxicology of Isopropylamine-Comparison of experimentally derived values with structure activity predictions.</w:t>
      </w:r>
      <w:proofErr w:type="gramEnd"/>
      <w:r w:rsidRPr="000F1277">
        <w:rPr>
          <w:szCs w:val="24"/>
        </w:rPr>
        <w:t xml:space="preserve"> </w:t>
      </w:r>
      <w:r w:rsidRPr="000F1277">
        <w:rPr>
          <w:i/>
          <w:iCs/>
          <w:szCs w:val="24"/>
        </w:rPr>
        <w:t xml:space="preserve">Environmental Sciences </w:t>
      </w:r>
      <w:r w:rsidRPr="000F1277">
        <w:rPr>
          <w:szCs w:val="24"/>
        </w:rPr>
        <w:t>1:117-126.</w:t>
      </w:r>
    </w:p>
    <w:p w:rsidR="00FF06BB" w:rsidRPr="000F1277" w:rsidRDefault="00FF06BB" w:rsidP="001C57F4">
      <w:pPr>
        <w:pStyle w:val="references"/>
        <w:outlineLvl w:val="0"/>
        <w:rPr>
          <w:szCs w:val="24"/>
        </w:rPr>
      </w:pPr>
      <w:proofErr w:type="gramStart"/>
      <w:r w:rsidRPr="000F1277">
        <w:rPr>
          <w:szCs w:val="24"/>
        </w:rPr>
        <w:t xml:space="preserve">Christie, A. O. and Crisp, D. J. </w:t>
      </w:r>
      <w:r w:rsidR="00AF7145" w:rsidRPr="000F1277">
        <w:rPr>
          <w:szCs w:val="24"/>
        </w:rPr>
        <w:t>(</w:t>
      </w:r>
      <w:r w:rsidRPr="000F1277">
        <w:rPr>
          <w:szCs w:val="24"/>
        </w:rPr>
        <w:t>1967</w:t>
      </w:r>
      <w:r w:rsidR="00AF7145" w:rsidRPr="000F1277">
        <w:rPr>
          <w:szCs w:val="24"/>
        </w:rPr>
        <w:t>)</w:t>
      </w:r>
      <w:r w:rsidRPr="000F1277">
        <w:rPr>
          <w:szCs w:val="24"/>
        </w:rPr>
        <w:t>.</w:t>
      </w:r>
      <w:proofErr w:type="gramEnd"/>
      <w:r w:rsidRPr="000F1277">
        <w:rPr>
          <w:szCs w:val="24"/>
        </w:rPr>
        <w:t xml:space="preserve"> As cited in EPIWIN v</w:t>
      </w:r>
      <w:r w:rsidR="000F03B4" w:rsidRPr="000F1277">
        <w:rPr>
          <w:szCs w:val="24"/>
        </w:rPr>
        <w:t>4.00</w:t>
      </w:r>
      <w:r w:rsidRPr="000F1277">
        <w:rPr>
          <w:szCs w:val="24"/>
        </w:rPr>
        <w:t>.</w:t>
      </w:r>
    </w:p>
    <w:p w:rsidR="009456D3" w:rsidRPr="000F1277" w:rsidRDefault="009456D3" w:rsidP="001C57F4">
      <w:pPr>
        <w:pStyle w:val="references"/>
        <w:rPr>
          <w:szCs w:val="24"/>
        </w:rPr>
      </w:pPr>
      <w:r w:rsidRPr="000F1277">
        <w:rPr>
          <w:szCs w:val="24"/>
        </w:rPr>
        <w:t xml:space="preserve">Chudoba, J., Pitter, P., and Madera, V. (1969) Biological Oxidation of Lower Aliphatic Amines and Dimethylformamide Chem Prum 19: 76-80, Cited in: SRC (2007). BIODEG database search results, available online at </w:t>
      </w:r>
      <w:hyperlink r:id="rId70" w:history="1">
        <w:r w:rsidRPr="000F1277">
          <w:rPr>
            <w:rStyle w:val="Hyperlink"/>
            <w:sz w:val="24"/>
            <w:szCs w:val="24"/>
          </w:rPr>
          <w:t>http://esc.syrres.com/scripts/bdgcgi.exe</w:t>
        </w:r>
      </w:hyperlink>
      <w:r w:rsidRPr="000F1277">
        <w:rPr>
          <w:szCs w:val="24"/>
        </w:rPr>
        <w:t>.Syracuse Research Corporation, research dated 09-05-2007.</w:t>
      </w:r>
    </w:p>
    <w:p w:rsidR="000D6D3B" w:rsidRPr="000F1277" w:rsidRDefault="000D6D3B" w:rsidP="001C57F4">
      <w:pPr>
        <w:pStyle w:val="references"/>
        <w:rPr>
          <w:szCs w:val="24"/>
        </w:rPr>
      </w:pPr>
      <w:proofErr w:type="gramStart"/>
      <w:r w:rsidRPr="000F1277">
        <w:rPr>
          <w:szCs w:val="24"/>
        </w:rPr>
        <w:t>Clayton, G. D., and Clayton, F. E. (eds.) (1994).</w:t>
      </w:r>
      <w:proofErr w:type="gramEnd"/>
      <w:r w:rsidRPr="000F1277">
        <w:rPr>
          <w:szCs w:val="24"/>
        </w:rPr>
        <w:t xml:space="preserve"> </w:t>
      </w:r>
      <w:proofErr w:type="gramStart"/>
      <w:r w:rsidRPr="000F1277">
        <w:rPr>
          <w:szCs w:val="24"/>
        </w:rPr>
        <w:t>Patty's Industrial Hygiene and Toxicology.</w:t>
      </w:r>
      <w:proofErr w:type="gramEnd"/>
      <w:r w:rsidRPr="000F1277">
        <w:rPr>
          <w:szCs w:val="24"/>
        </w:rPr>
        <w:t xml:space="preserve"> Volumes 2A, 2B, 2C, 2D, 2E, 2F: Toxicology. 4th </w:t>
      </w:r>
      <w:proofErr w:type="gramStart"/>
      <w:r w:rsidRPr="000F1277">
        <w:rPr>
          <w:szCs w:val="24"/>
        </w:rPr>
        <w:t>ed</w:t>
      </w:r>
      <w:proofErr w:type="gramEnd"/>
      <w:r w:rsidRPr="000F1277">
        <w:rPr>
          <w:szCs w:val="24"/>
        </w:rPr>
        <w:t>. New York, NY: John Wiley &amp; Sons Inc., 1993-1994.</w:t>
      </w:r>
    </w:p>
    <w:p w:rsidR="000D6D3B" w:rsidRPr="000F1277" w:rsidRDefault="000D6D3B" w:rsidP="001C57F4">
      <w:pPr>
        <w:pStyle w:val="references"/>
        <w:rPr>
          <w:szCs w:val="24"/>
        </w:rPr>
      </w:pPr>
      <w:r w:rsidRPr="000F1277">
        <w:rPr>
          <w:szCs w:val="24"/>
        </w:rPr>
        <w:t>Clements, R.G. (</w:t>
      </w:r>
      <w:proofErr w:type="gramStart"/>
      <w:r w:rsidRPr="000F1277">
        <w:rPr>
          <w:szCs w:val="24"/>
        </w:rPr>
        <w:t>ed</w:t>
      </w:r>
      <w:proofErr w:type="gramEnd"/>
      <w:r w:rsidRPr="000F1277">
        <w:rPr>
          <w:szCs w:val="24"/>
        </w:rPr>
        <w:t xml:space="preserve">.). </w:t>
      </w:r>
      <w:r w:rsidR="00A3768D" w:rsidRPr="000F1277">
        <w:rPr>
          <w:szCs w:val="24"/>
        </w:rPr>
        <w:t xml:space="preserve">(1986). </w:t>
      </w:r>
      <w:r w:rsidRPr="000F1277">
        <w:rPr>
          <w:szCs w:val="24"/>
        </w:rPr>
        <w:t>Estimating toxicity of industrial chemicals to aquatic organisms using structure-activity relationships, Environmental Effects Branch, Health and Environmental Review Division, Office of Pollution Prevention and Toxics, August 30, 1996, pages 58-67, accessible online at: &lt; http://www.epa.gov/oppt/newchems/tools/sarman.pdf &gt;.</w:t>
      </w:r>
    </w:p>
    <w:p w:rsidR="00B121E9" w:rsidRPr="000F1277" w:rsidRDefault="00B121E9" w:rsidP="001C57F4">
      <w:pPr>
        <w:pStyle w:val="references"/>
        <w:rPr>
          <w:szCs w:val="24"/>
        </w:rPr>
      </w:pPr>
      <w:r w:rsidRPr="000F1277">
        <w:rPr>
          <w:szCs w:val="24"/>
        </w:rPr>
        <w:t>Clouzeau J. (1994) Monosisopropylamine – Skin sensitization test in guinea-pigs (Maximization method of Magnusson B and Kligman AM) Elf Atochem, unpublished report Centre International de Toxicologie (C.I.T.), France 10931 TSG Arkema T10010 1994-01-05.</w:t>
      </w:r>
    </w:p>
    <w:p w:rsidR="007C619F" w:rsidRPr="000F1277" w:rsidRDefault="007C619F" w:rsidP="001C57F4">
      <w:pPr>
        <w:pStyle w:val="references"/>
        <w:rPr>
          <w:szCs w:val="24"/>
        </w:rPr>
      </w:pPr>
      <w:r w:rsidRPr="000F1277">
        <w:rPr>
          <w:szCs w:val="24"/>
        </w:rPr>
        <w:t xml:space="preserve">Collins MK (1994) Monoethylamine: Acute toxicity to Ceriodaphnia dubia under static renewal conditions Springborn Laboratories 94-7-5333 Arkema France 849 1994-07-29. </w:t>
      </w:r>
    </w:p>
    <w:p w:rsidR="000D6D3B" w:rsidRPr="000F1277" w:rsidRDefault="000D6D3B" w:rsidP="001C57F4">
      <w:pPr>
        <w:pStyle w:val="references"/>
        <w:rPr>
          <w:szCs w:val="24"/>
        </w:rPr>
      </w:pPr>
      <w:r w:rsidRPr="000F1277">
        <w:rPr>
          <w:szCs w:val="24"/>
          <w:lang w:val="fr-FR"/>
        </w:rPr>
        <w:t xml:space="preserve">Conforti, L., Raimondi, L., and Lyles, G. A. (1993). </w:t>
      </w:r>
      <w:proofErr w:type="gramStart"/>
      <w:r w:rsidRPr="000F1277">
        <w:rPr>
          <w:szCs w:val="24"/>
        </w:rPr>
        <w:t>Metabolism of methylamine by semicarbazide-sensitive amine oxidase in white and brown adipose tissue of the rat.</w:t>
      </w:r>
      <w:proofErr w:type="gramEnd"/>
      <w:r w:rsidRPr="000F1277">
        <w:rPr>
          <w:szCs w:val="24"/>
        </w:rPr>
        <w:t xml:space="preserve"> </w:t>
      </w:r>
      <w:proofErr w:type="gramStart"/>
      <w:r w:rsidRPr="000F1277">
        <w:rPr>
          <w:szCs w:val="24"/>
        </w:rPr>
        <w:t>Biochem.</w:t>
      </w:r>
      <w:proofErr w:type="gramEnd"/>
      <w:r w:rsidRPr="000F1277">
        <w:rPr>
          <w:szCs w:val="24"/>
        </w:rPr>
        <w:t xml:space="preserve"> </w:t>
      </w:r>
      <w:proofErr w:type="gramStart"/>
      <w:r w:rsidRPr="000F1277">
        <w:rPr>
          <w:szCs w:val="24"/>
        </w:rPr>
        <w:t>Pharmacol.</w:t>
      </w:r>
      <w:proofErr w:type="gramEnd"/>
      <w:r w:rsidRPr="000F1277">
        <w:rPr>
          <w:szCs w:val="24"/>
        </w:rPr>
        <w:t xml:space="preserve"> 46:603-607.</w:t>
      </w:r>
    </w:p>
    <w:p w:rsidR="001B0422" w:rsidRPr="000F1277" w:rsidRDefault="000B5CC8" w:rsidP="001C57F4">
      <w:pPr>
        <w:pStyle w:val="references"/>
        <w:rPr>
          <w:szCs w:val="24"/>
        </w:rPr>
      </w:pPr>
      <w:r w:rsidRPr="000F1277">
        <w:rPr>
          <w:szCs w:val="24"/>
          <w:lang w:val="en-GB"/>
        </w:rPr>
        <w:t>Cooper, SM and Shaw, S. (1999) Contact allergy to isopropanolamine in Traxam gel.  Contact Dermatitis 41:233-234.</w:t>
      </w:r>
    </w:p>
    <w:p w:rsidR="000D6D3B" w:rsidRPr="000F1277" w:rsidRDefault="000D6D3B" w:rsidP="001C57F4">
      <w:pPr>
        <w:pStyle w:val="references"/>
        <w:rPr>
          <w:szCs w:val="24"/>
        </w:rPr>
      </w:pPr>
      <w:proofErr w:type="gramStart"/>
      <w:r w:rsidRPr="000F1277">
        <w:rPr>
          <w:szCs w:val="24"/>
        </w:rPr>
        <w:t xml:space="preserve">Cosmetic Ingredient </w:t>
      </w:r>
      <w:r w:rsidR="00AD7D19" w:rsidRPr="000F1277">
        <w:rPr>
          <w:szCs w:val="24"/>
        </w:rPr>
        <w:t>Review</w:t>
      </w:r>
      <w:r w:rsidRPr="000F1277">
        <w:rPr>
          <w:szCs w:val="24"/>
        </w:rPr>
        <w:t xml:space="preserve"> (1987).</w:t>
      </w:r>
      <w:proofErr w:type="gramEnd"/>
      <w:r w:rsidRPr="000F1277">
        <w:rPr>
          <w:szCs w:val="24"/>
        </w:rPr>
        <w:t xml:space="preserve"> </w:t>
      </w:r>
      <w:proofErr w:type="gramStart"/>
      <w:r w:rsidRPr="000F1277">
        <w:rPr>
          <w:szCs w:val="24"/>
        </w:rPr>
        <w:t>Final report on the safety assessment of diisopropanolamine, triisopropanolamine, isopropanolamine, and mixed isopropanolamine.</w:t>
      </w:r>
      <w:proofErr w:type="gramEnd"/>
      <w:r w:rsidRPr="000F1277">
        <w:rPr>
          <w:szCs w:val="24"/>
        </w:rPr>
        <w:t xml:space="preserve"> Journal of the American College of Toxicology 6:53-78.</w:t>
      </w:r>
    </w:p>
    <w:p w:rsidR="000D6D3B" w:rsidRPr="000F1277" w:rsidRDefault="000D6D3B" w:rsidP="001C57F4">
      <w:pPr>
        <w:pStyle w:val="references"/>
        <w:rPr>
          <w:szCs w:val="24"/>
        </w:rPr>
      </w:pPr>
      <w:r w:rsidRPr="000F1277">
        <w:rPr>
          <w:szCs w:val="24"/>
        </w:rPr>
        <w:t xml:space="preserve">Dabaev, N. Zh. (1981). Hygienic standard for monomethylamine in the atmosphere, </w:t>
      </w:r>
      <w:hyperlink r:id="rId71" w:history="1">
        <w:r w:rsidRPr="000F1277">
          <w:rPr>
            <w:szCs w:val="24"/>
          </w:rPr>
          <w:t>Gig Sanit.</w:t>
        </w:r>
      </w:hyperlink>
      <w:r w:rsidRPr="000F1277">
        <w:rPr>
          <w:szCs w:val="24"/>
        </w:rPr>
        <w:t>, (5):7-9, as cited in IUCLID 2000.</w:t>
      </w:r>
    </w:p>
    <w:p w:rsidR="000D6D3B" w:rsidRPr="000F1277" w:rsidRDefault="000D6D3B" w:rsidP="001C57F4">
      <w:pPr>
        <w:pStyle w:val="references"/>
        <w:rPr>
          <w:szCs w:val="24"/>
        </w:rPr>
      </w:pPr>
      <w:r w:rsidRPr="000F1277">
        <w:rPr>
          <w:szCs w:val="24"/>
          <w:lang w:val="de-DE"/>
        </w:rPr>
        <w:t xml:space="preserve">Daubert, T. E., and Danner, R. P. (1989). </w:t>
      </w:r>
      <w:r w:rsidRPr="000F1277">
        <w:rPr>
          <w:szCs w:val="24"/>
        </w:rPr>
        <w:t>Physical and Thermodynamic Properties of Pure Chemicals: Data Compilation, American Institute of Chemical Engineers, Design Institute for Physical Property Data. New York, NY: Hemisphere Pub. Corporation</w:t>
      </w:r>
    </w:p>
    <w:p w:rsidR="00CB402A" w:rsidRPr="000F1277" w:rsidRDefault="00CB402A" w:rsidP="001C57F4">
      <w:pPr>
        <w:pStyle w:val="references"/>
        <w:rPr>
          <w:szCs w:val="24"/>
        </w:rPr>
      </w:pPr>
      <w:r w:rsidRPr="000F1277">
        <w:rPr>
          <w:szCs w:val="24"/>
        </w:rPr>
        <w:t xml:space="preserve">Dawson GW, Jennings AL, Drozdowski D, and Rider E (1975) </w:t>
      </w:r>
      <w:proofErr w:type="gramStart"/>
      <w:r w:rsidRPr="000F1277">
        <w:rPr>
          <w:szCs w:val="24"/>
        </w:rPr>
        <w:t>The</w:t>
      </w:r>
      <w:proofErr w:type="gramEnd"/>
      <w:r w:rsidRPr="000F1277">
        <w:rPr>
          <w:szCs w:val="24"/>
        </w:rPr>
        <w:t xml:space="preserve"> acute toxicity of 47 industrial chemicals to fresh and saltwater fishes J. Hazardous Materials 1: 303-318.</w:t>
      </w:r>
    </w:p>
    <w:p w:rsidR="000D6D3B" w:rsidRPr="000F1277" w:rsidRDefault="000D6D3B" w:rsidP="001C57F4">
      <w:pPr>
        <w:pStyle w:val="references"/>
        <w:rPr>
          <w:szCs w:val="24"/>
        </w:rPr>
      </w:pPr>
      <w:proofErr w:type="gramStart"/>
      <w:r w:rsidRPr="000F1277">
        <w:rPr>
          <w:szCs w:val="24"/>
        </w:rPr>
        <w:t>Devlin, T. (2002).</w:t>
      </w:r>
      <w:proofErr w:type="gramEnd"/>
      <w:r w:rsidRPr="000F1277">
        <w:rPr>
          <w:szCs w:val="24"/>
        </w:rPr>
        <w:t xml:space="preserve"> </w:t>
      </w:r>
      <w:proofErr w:type="gramStart"/>
      <w:r w:rsidRPr="000F1277">
        <w:rPr>
          <w:szCs w:val="24"/>
        </w:rPr>
        <w:t>Handbook of Biochemistry.</w:t>
      </w:r>
      <w:proofErr w:type="gramEnd"/>
      <w:r w:rsidRPr="000F1277">
        <w:rPr>
          <w:szCs w:val="24"/>
        </w:rPr>
        <w:t xml:space="preserve"> New York, NY: Wiley-Liss.</w:t>
      </w:r>
    </w:p>
    <w:p w:rsidR="00E15FA8" w:rsidRPr="000F1277" w:rsidRDefault="00E15FA8" w:rsidP="001C57F4">
      <w:pPr>
        <w:pStyle w:val="references"/>
        <w:rPr>
          <w:szCs w:val="24"/>
        </w:rPr>
      </w:pPr>
      <w:r w:rsidRPr="000F1277">
        <w:rPr>
          <w:szCs w:val="24"/>
        </w:rPr>
        <w:t>Dow Chemical Company (1981). Monoisopropanolamine: acute toxicological properties and industrial handling hazards</w:t>
      </w:r>
      <w:r w:rsidR="00DB7E6D" w:rsidRPr="000F1277">
        <w:rPr>
          <w:szCs w:val="24"/>
        </w:rPr>
        <w:t xml:space="preserve"> </w:t>
      </w:r>
      <w:r w:rsidRPr="000F1277">
        <w:rPr>
          <w:szCs w:val="24"/>
        </w:rPr>
        <w:t>(</w:t>
      </w:r>
      <w:r w:rsidR="00DB7E6D" w:rsidRPr="000F1277">
        <w:rPr>
          <w:szCs w:val="24"/>
        </w:rPr>
        <w:t>0</w:t>
      </w:r>
      <w:r w:rsidRPr="000F1277">
        <w:rPr>
          <w:szCs w:val="24"/>
        </w:rPr>
        <w:t>4/28/81).Report number:  K-005066-004</w:t>
      </w:r>
      <w:r w:rsidR="00DB7E6D" w:rsidRPr="000F1277">
        <w:rPr>
          <w:szCs w:val="24"/>
        </w:rPr>
        <w:t>.</w:t>
      </w:r>
    </w:p>
    <w:p w:rsidR="00352042" w:rsidRPr="000F1277" w:rsidRDefault="00352042" w:rsidP="001C57F4">
      <w:pPr>
        <w:pStyle w:val="references"/>
        <w:rPr>
          <w:szCs w:val="24"/>
        </w:rPr>
      </w:pPr>
      <w:proofErr w:type="gramStart"/>
      <w:r w:rsidRPr="000F1277">
        <w:rPr>
          <w:szCs w:val="24"/>
        </w:rPr>
        <w:t>.Dow Chemical Company (1995a).</w:t>
      </w:r>
      <w:proofErr w:type="gramEnd"/>
      <w:r w:rsidRPr="000F1277">
        <w:rPr>
          <w:szCs w:val="24"/>
        </w:rPr>
        <w:t xml:space="preserve"> </w:t>
      </w:r>
      <w:proofErr w:type="gramStart"/>
      <w:r w:rsidRPr="000F1277">
        <w:rPr>
          <w:szCs w:val="24"/>
        </w:rPr>
        <w:t xml:space="preserve">Evaluation of monoisopropanolamine (MIPA) in an </w:t>
      </w:r>
      <w:r w:rsidR="00AF7EFE" w:rsidRPr="000F1277">
        <w:rPr>
          <w:i/>
          <w:szCs w:val="24"/>
        </w:rPr>
        <w:t>in vitro</w:t>
      </w:r>
      <w:r w:rsidRPr="000F1277">
        <w:rPr>
          <w:szCs w:val="24"/>
        </w:rPr>
        <w:t xml:space="preserve"> chromosomal aberration assay utilizing rat lymphocytes</w:t>
      </w:r>
      <w:r w:rsidR="00DB7E6D" w:rsidRPr="000F1277">
        <w:rPr>
          <w:szCs w:val="24"/>
        </w:rPr>
        <w:t>.</w:t>
      </w:r>
      <w:proofErr w:type="gramEnd"/>
      <w:r w:rsidR="00DB7E6D" w:rsidRPr="000F1277">
        <w:rPr>
          <w:szCs w:val="24"/>
        </w:rPr>
        <w:t xml:space="preserve"> (02/22/95)  Report number: K-005066-009</w:t>
      </w:r>
      <w:r w:rsidRPr="000F1277">
        <w:rPr>
          <w:szCs w:val="24"/>
        </w:rPr>
        <w:t>.</w:t>
      </w:r>
    </w:p>
    <w:p w:rsidR="00352042" w:rsidRPr="000F1277" w:rsidRDefault="00352042" w:rsidP="001C57F4">
      <w:pPr>
        <w:pStyle w:val="references"/>
        <w:rPr>
          <w:szCs w:val="24"/>
        </w:rPr>
      </w:pPr>
      <w:proofErr w:type="gramStart"/>
      <w:r w:rsidRPr="000F1277">
        <w:rPr>
          <w:szCs w:val="24"/>
        </w:rPr>
        <w:t>Dow Chemical Company (1995b).</w:t>
      </w:r>
      <w:proofErr w:type="gramEnd"/>
      <w:r w:rsidRPr="000F1277">
        <w:rPr>
          <w:szCs w:val="24"/>
        </w:rPr>
        <w:t xml:space="preserve"> Evaluation of monoisopropanolamine (MIPA) in the </w:t>
      </w:r>
      <w:proofErr w:type="gramStart"/>
      <w:r w:rsidRPr="000F1277">
        <w:rPr>
          <w:szCs w:val="24"/>
        </w:rPr>
        <w:t>chinese</w:t>
      </w:r>
      <w:proofErr w:type="gramEnd"/>
      <w:r w:rsidRPr="000F1277">
        <w:rPr>
          <w:szCs w:val="24"/>
        </w:rPr>
        <w:t xml:space="preserve"> hamster ovary cell/ hypoxanthine-guanine-phosphoribosyl transferase (CHO/HGPRT) forward mutation assay.</w:t>
      </w:r>
      <w:r w:rsidR="00DB7E6D" w:rsidRPr="000F1277">
        <w:rPr>
          <w:szCs w:val="24"/>
        </w:rPr>
        <w:t xml:space="preserve"> (02/07/95)  Report number: K-005066-010.</w:t>
      </w:r>
    </w:p>
    <w:p w:rsidR="00352042" w:rsidRPr="000F1277" w:rsidRDefault="00352042" w:rsidP="001C57F4">
      <w:pPr>
        <w:pStyle w:val="references"/>
        <w:rPr>
          <w:szCs w:val="24"/>
        </w:rPr>
      </w:pPr>
      <w:r w:rsidRPr="000F1277">
        <w:rPr>
          <w:szCs w:val="24"/>
        </w:rPr>
        <w:t>Dow Chemical Company (1998). Evaluation of ready biodegradability of monoisopropanolamine, diisopropanolamine and triisopropanolamine using the OECD Method 301F: manometric respirometry test.</w:t>
      </w:r>
      <w:r w:rsidR="00DB7E6D" w:rsidRPr="000F1277">
        <w:rPr>
          <w:szCs w:val="24"/>
        </w:rPr>
        <w:t xml:space="preserve"> (08/04/98)  Report number: T3.02-000-000-289.</w:t>
      </w:r>
    </w:p>
    <w:p w:rsidR="002D1999" w:rsidRPr="000F1277" w:rsidRDefault="002D1999" w:rsidP="001C57F4">
      <w:pPr>
        <w:pStyle w:val="references"/>
        <w:rPr>
          <w:szCs w:val="24"/>
        </w:rPr>
      </w:pPr>
      <w:proofErr w:type="gramStart"/>
      <w:r w:rsidRPr="000F1277">
        <w:rPr>
          <w:szCs w:val="24"/>
        </w:rPr>
        <w:t>Dow Chemical USA (1985) Submission of unpublished data by CTFA.</w:t>
      </w:r>
      <w:proofErr w:type="gramEnd"/>
      <w:r w:rsidRPr="000F1277">
        <w:rPr>
          <w:szCs w:val="24"/>
        </w:rPr>
        <w:t xml:space="preserve"> Monoisopropanolamine: Primary eye irritation study in New Zealand white rabbits. October 9, 1985, as cited in </w:t>
      </w:r>
      <w:r w:rsidRPr="000F1277">
        <w:rPr>
          <w:szCs w:val="24"/>
          <w:lang w:val="en-GB"/>
        </w:rPr>
        <w:t xml:space="preserve">Cosmetic Ingredient Review (1987) </w:t>
      </w:r>
      <w:r w:rsidRPr="000F1277">
        <w:rPr>
          <w:szCs w:val="24"/>
        </w:rPr>
        <w:t>Final report on the safety assessment of diisopropanolamine, triisopropanolamine, isopropanolamine and mixed isopropanolamine.  J. Am. Coll. Toxicol., 6, 53-76.</w:t>
      </w:r>
    </w:p>
    <w:p w:rsidR="000D6D3B" w:rsidRPr="000F1277" w:rsidRDefault="000D6D3B" w:rsidP="001C57F4">
      <w:pPr>
        <w:pStyle w:val="references"/>
        <w:rPr>
          <w:szCs w:val="24"/>
        </w:rPr>
      </w:pPr>
      <w:r w:rsidRPr="000F1277">
        <w:rPr>
          <w:szCs w:val="24"/>
        </w:rPr>
        <w:t>Du Pont de Nemours and Company (200</w:t>
      </w:r>
      <w:r w:rsidR="008343E5" w:rsidRPr="000F1277">
        <w:rPr>
          <w:szCs w:val="24"/>
        </w:rPr>
        <w:t>7</w:t>
      </w:r>
      <w:r w:rsidRPr="000F1277">
        <w:rPr>
          <w:szCs w:val="24"/>
        </w:rPr>
        <w:t>). Unpublished study, 17193, Octylamine hydrochloride: Combined repeated dose toxicity study with the reproduction/developmental toxicity screening test in rats.</w:t>
      </w:r>
      <w:r w:rsidR="00957FF9" w:rsidRPr="000F1277">
        <w:rPr>
          <w:szCs w:val="24"/>
        </w:rPr>
        <w:t xml:space="preserve"> Report No. 17193, 2006-07-26.</w:t>
      </w:r>
      <w:r w:rsidR="008343E5" w:rsidRPr="000F1277">
        <w:rPr>
          <w:szCs w:val="24"/>
        </w:rPr>
        <w:t xml:space="preserve"> Prepared for the American Chemistry Council Amines Panel.  </w:t>
      </w:r>
    </w:p>
    <w:p w:rsidR="00E15FA8" w:rsidRPr="000F1277" w:rsidRDefault="00E15FA8" w:rsidP="001C57F4">
      <w:pPr>
        <w:pStyle w:val="references"/>
        <w:rPr>
          <w:szCs w:val="24"/>
        </w:rPr>
      </w:pPr>
      <w:r w:rsidRPr="000F1277">
        <w:rPr>
          <w:szCs w:val="24"/>
        </w:rPr>
        <w:t>Drzyga MD (1997) MIPA: Acute Dermal Sensitization Study in Harley Albino Guinea Pigs. The Dow Chemical Company</w:t>
      </w:r>
      <w:r w:rsidR="00DB7E6D" w:rsidRPr="000F1277">
        <w:rPr>
          <w:szCs w:val="24"/>
        </w:rPr>
        <w:t xml:space="preserve"> </w:t>
      </w:r>
      <w:r w:rsidRPr="000F1277">
        <w:rPr>
          <w:szCs w:val="24"/>
        </w:rPr>
        <w:t>(</w:t>
      </w:r>
      <w:r w:rsidR="00DB7E6D" w:rsidRPr="000F1277">
        <w:rPr>
          <w:szCs w:val="24"/>
        </w:rPr>
        <w:t>0</w:t>
      </w:r>
      <w:r w:rsidRPr="000F1277">
        <w:rPr>
          <w:szCs w:val="24"/>
        </w:rPr>
        <w:t>5/</w:t>
      </w:r>
      <w:r w:rsidR="00DB7E6D" w:rsidRPr="000F1277">
        <w:rPr>
          <w:szCs w:val="24"/>
        </w:rPr>
        <w:t>0</w:t>
      </w:r>
      <w:r w:rsidRPr="000F1277">
        <w:rPr>
          <w:szCs w:val="24"/>
        </w:rPr>
        <w:t>2/97).  Report number:  K-005066-008</w:t>
      </w:r>
    </w:p>
    <w:p w:rsidR="000D6D3B" w:rsidRPr="000F1277" w:rsidRDefault="000D6D3B" w:rsidP="001C57F4">
      <w:pPr>
        <w:pStyle w:val="references"/>
        <w:rPr>
          <w:szCs w:val="24"/>
        </w:rPr>
      </w:pPr>
      <w:r w:rsidRPr="000F1277">
        <w:rPr>
          <w:szCs w:val="24"/>
        </w:rPr>
        <w:t xml:space="preserve">Eastman-Kodak Co. (n.d.) Unpublished Data (cited in Patty, F. A. </w:t>
      </w:r>
      <w:r w:rsidR="000345B4" w:rsidRPr="000F1277">
        <w:rPr>
          <w:szCs w:val="24"/>
        </w:rPr>
        <w:t xml:space="preserve">(1963). </w:t>
      </w:r>
      <w:proofErr w:type="gramStart"/>
      <w:r w:rsidRPr="000F1277">
        <w:rPr>
          <w:szCs w:val="24"/>
        </w:rPr>
        <w:t>Industrial Hygiene and Toxicology, second edition, pp. 2044, 2047).</w:t>
      </w:r>
      <w:proofErr w:type="gramEnd"/>
    </w:p>
    <w:p w:rsidR="00180D97" w:rsidRPr="000F1277" w:rsidRDefault="00180D97" w:rsidP="001C57F4">
      <w:pPr>
        <w:pStyle w:val="references"/>
        <w:rPr>
          <w:szCs w:val="24"/>
        </w:rPr>
      </w:pPr>
      <w:r w:rsidRPr="000F1277">
        <w:rPr>
          <w:szCs w:val="24"/>
        </w:rPr>
        <w:t>ECT Oekotoxikologie GmbH (2007</w:t>
      </w:r>
      <w:r w:rsidR="00B76F33" w:rsidRPr="000F1277">
        <w:rPr>
          <w:szCs w:val="24"/>
        </w:rPr>
        <w:t>a</w:t>
      </w:r>
      <w:r w:rsidRPr="000F1277">
        <w:rPr>
          <w:szCs w:val="24"/>
        </w:rPr>
        <w:t>) Statistical re-evaluation with ToxRatPro (v2.09): Alga</w:t>
      </w:r>
      <w:proofErr w:type="gramStart"/>
      <w:r w:rsidRPr="000F1277">
        <w:rPr>
          <w:szCs w:val="24"/>
        </w:rPr>
        <w:t>,Growth</w:t>
      </w:r>
      <w:proofErr w:type="gramEnd"/>
      <w:r w:rsidRPr="000F1277">
        <w:rPr>
          <w:szCs w:val="24"/>
        </w:rPr>
        <w:t xml:space="preserve"> nhibition test (OECD 201, EEC, ISO). Algae test Project No. 2/0176/88 ECT Oekotoxikologie GmbH BASF AG Department for Product Safety 2007-10-31. </w:t>
      </w:r>
    </w:p>
    <w:p w:rsidR="00B76F33" w:rsidRPr="000F1277" w:rsidRDefault="00B76F33" w:rsidP="001C57F4">
      <w:pPr>
        <w:pStyle w:val="references"/>
        <w:rPr>
          <w:szCs w:val="24"/>
        </w:rPr>
      </w:pPr>
      <w:r w:rsidRPr="000F1277">
        <w:rPr>
          <w:szCs w:val="24"/>
        </w:rPr>
        <w:t>ECT Oekotoxikologie GmbH (2007b) Recalculation of EbC50 and ErC50 values of algal growth test from study 2/1087/88 ECT Oekotoxikologie GmbH BASF SE 2007-08-21</w:t>
      </w:r>
    </w:p>
    <w:p w:rsidR="00360803" w:rsidRPr="000F1277" w:rsidRDefault="00360803" w:rsidP="001C57F4">
      <w:pPr>
        <w:pStyle w:val="references"/>
        <w:rPr>
          <w:szCs w:val="24"/>
        </w:rPr>
      </w:pPr>
      <w:r w:rsidRPr="000F1277">
        <w:rPr>
          <w:szCs w:val="24"/>
        </w:rPr>
        <w:t xml:space="preserve">ECT Oekotoxikologie </w:t>
      </w:r>
      <w:proofErr w:type="gramStart"/>
      <w:r w:rsidRPr="000F1277">
        <w:rPr>
          <w:szCs w:val="24"/>
        </w:rPr>
        <w:t>GmbH  (</w:t>
      </w:r>
      <w:proofErr w:type="gramEnd"/>
      <w:r w:rsidRPr="000F1277">
        <w:rPr>
          <w:szCs w:val="24"/>
        </w:rPr>
        <w:t xml:space="preserve">2007c)  Alga, growth inhibition test (OECD 201, EEC, ISO): BASF AG, Algae test, Project No. 2/w177/88  unpublished calculation  Department of Product Safety     BASF SE  2/w177/88/t96  2007-11-05.  </w:t>
      </w:r>
    </w:p>
    <w:p w:rsidR="00AD4DE5" w:rsidRPr="000F1277" w:rsidRDefault="000D6D3B" w:rsidP="001C57F4">
      <w:pPr>
        <w:pStyle w:val="references"/>
        <w:rPr>
          <w:szCs w:val="24"/>
        </w:rPr>
      </w:pPr>
      <w:r w:rsidRPr="000F1277">
        <w:rPr>
          <w:szCs w:val="24"/>
          <w:lang w:val="fr-FR"/>
        </w:rPr>
        <w:t>Elf Atochem, Inc. (1992). Monoethylamine, diethylamine, triethylamine, dimethylethylamine, monoisopropylamine, N-heptylamine, diisopropylamine, N</w:t>
      </w:r>
      <w:proofErr w:type="gramStart"/>
      <w:r w:rsidRPr="000F1277">
        <w:rPr>
          <w:szCs w:val="24"/>
          <w:lang w:val="fr-FR"/>
        </w:rPr>
        <w:t>,N</w:t>
      </w:r>
      <w:proofErr w:type="gramEnd"/>
      <w:r w:rsidRPr="000F1277">
        <w:rPr>
          <w:szCs w:val="24"/>
          <w:lang w:val="fr-FR"/>
        </w:rPr>
        <w:t>-dimethylisopropylamine et diethylaminopropylamine, Biodégradabilité ultime selon la norme ISO 7827, Report N°35806, Centre d'Applications de Levallois.</w:t>
      </w:r>
      <w:r w:rsidR="00864B06" w:rsidRPr="000F1277">
        <w:rPr>
          <w:szCs w:val="24"/>
          <w:lang w:val="fr-FR"/>
        </w:rPr>
        <w:t xml:space="preserve"> </w:t>
      </w:r>
      <w:r w:rsidR="00864B06" w:rsidRPr="000F1277">
        <w:rPr>
          <w:szCs w:val="24"/>
        </w:rPr>
        <w:t>Author: Boutonnet.</w:t>
      </w:r>
    </w:p>
    <w:p w:rsidR="000E6BFE" w:rsidRPr="000F1277" w:rsidRDefault="000E6BFE" w:rsidP="001C57F4">
      <w:pPr>
        <w:pStyle w:val="references"/>
        <w:rPr>
          <w:szCs w:val="24"/>
        </w:rPr>
      </w:pPr>
      <w:proofErr w:type="gramStart"/>
      <w:r w:rsidRPr="000F1277">
        <w:rPr>
          <w:szCs w:val="24"/>
        </w:rPr>
        <w:t>Elf Atochem, Inc. (1994a).</w:t>
      </w:r>
      <w:proofErr w:type="gramEnd"/>
      <w:r w:rsidRPr="000F1277">
        <w:rPr>
          <w:szCs w:val="24"/>
        </w:rPr>
        <w:t xml:space="preserve"> Monoethylamine - Acute Toxicity to </w:t>
      </w:r>
      <w:r w:rsidRPr="000F1277">
        <w:rPr>
          <w:i/>
          <w:szCs w:val="24"/>
        </w:rPr>
        <w:t>Ceriodaphnia dubia</w:t>
      </w:r>
      <w:r w:rsidRPr="000F1277">
        <w:rPr>
          <w:szCs w:val="24"/>
        </w:rPr>
        <w:t xml:space="preserve"> </w:t>
      </w:r>
      <w:proofErr w:type="gramStart"/>
      <w:r w:rsidRPr="000F1277">
        <w:rPr>
          <w:szCs w:val="24"/>
        </w:rPr>
        <w:t>Under</w:t>
      </w:r>
      <w:proofErr w:type="gramEnd"/>
      <w:r w:rsidRPr="000F1277">
        <w:rPr>
          <w:szCs w:val="24"/>
        </w:rPr>
        <w:t xml:space="preserve"> static Renewal Conditions. </w:t>
      </w:r>
      <w:proofErr w:type="gramStart"/>
      <w:r w:rsidRPr="000F1277">
        <w:rPr>
          <w:szCs w:val="24"/>
        </w:rPr>
        <w:t>Elf Atochem, Inc. (1994</w:t>
      </w:r>
      <w:r w:rsidR="00864B06" w:rsidRPr="000F1277">
        <w:rPr>
          <w:szCs w:val="24"/>
        </w:rPr>
        <w:t>a</w:t>
      </w:r>
      <w:r w:rsidRPr="000F1277">
        <w:rPr>
          <w:szCs w:val="24"/>
        </w:rPr>
        <w:t>).</w:t>
      </w:r>
      <w:proofErr w:type="gramEnd"/>
      <w:r w:rsidRPr="000F1277">
        <w:rPr>
          <w:szCs w:val="24"/>
        </w:rPr>
        <w:t xml:space="preserve"> Monoethylamine - Acute Toxicity to </w:t>
      </w:r>
      <w:r w:rsidRPr="000F1277">
        <w:rPr>
          <w:i/>
          <w:szCs w:val="24"/>
        </w:rPr>
        <w:t>Ceriodaphnia dubia</w:t>
      </w:r>
      <w:r w:rsidRPr="000F1277">
        <w:rPr>
          <w:szCs w:val="24"/>
        </w:rPr>
        <w:t xml:space="preserve"> </w:t>
      </w:r>
      <w:proofErr w:type="gramStart"/>
      <w:r w:rsidRPr="000F1277">
        <w:rPr>
          <w:szCs w:val="24"/>
        </w:rPr>
        <w:t>Under</w:t>
      </w:r>
      <w:proofErr w:type="gramEnd"/>
      <w:r w:rsidRPr="000F1277">
        <w:rPr>
          <w:szCs w:val="24"/>
        </w:rPr>
        <w:t xml:space="preserve"> static Renewal Conditions.</w:t>
      </w:r>
    </w:p>
    <w:p w:rsidR="000D6D3B" w:rsidRPr="000F1277" w:rsidRDefault="000D6D3B" w:rsidP="001C57F4">
      <w:pPr>
        <w:pStyle w:val="references"/>
        <w:rPr>
          <w:szCs w:val="24"/>
        </w:rPr>
      </w:pPr>
      <w:proofErr w:type="gramStart"/>
      <w:r w:rsidRPr="000F1277">
        <w:rPr>
          <w:szCs w:val="24"/>
        </w:rPr>
        <w:t>Eli Lilly &amp; Company (1969).</w:t>
      </w:r>
      <w:proofErr w:type="gramEnd"/>
      <w:r w:rsidRPr="000F1277">
        <w:rPr>
          <w:szCs w:val="24"/>
        </w:rPr>
        <w:t xml:space="preserve"> Chronic toxicity studies on 2-aminobutane as the acetate, unpublished report from the Lilly Toxicology Laboratory, submitted to WHO by Eli Lilly &amp; Company, Cited in: Food and Agriculture Organization of the United Nations (FAO) (1977).</w:t>
      </w:r>
      <w:r w:rsidR="001F4B7B" w:rsidRPr="000F1277">
        <w:rPr>
          <w:szCs w:val="24"/>
        </w:rPr>
        <w:t xml:space="preserve"> </w:t>
      </w:r>
      <w:r w:rsidRPr="000F1277">
        <w:rPr>
          <w:szCs w:val="24"/>
        </w:rPr>
        <w:t>Evaluations of Some Pesticide Residues in Food, The Monographs, Rome, Italy, Monograph 320, sec-butylamine.</w:t>
      </w:r>
    </w:p>
    <w:p w:rsidR="00FB3355" w:rsidRPr="000F1277" w:rsidRDefault="00FB3355" w:rsidP="001C57F4">
      <w:pPr>
        <w:pStyle w:val="references"/>
        <w:rPr>
          <w:szCs w:val="24"/>
        </w:rPr>
      </w:pPr>
      <w:r w:rsidRPr="000F1277">
        <w:rPr>
          <w:szCs w:val="24"/>
        </w:rPr>
        <w:t xml:space="preserve">Eller, Karsten, Erhard Henkes, Roland Rossbacher, Hartmut Höke (2000) Amines, Aliphatic published online in Ullmann's Encyclopedia of Industrial Chemistry Copyright © 2009 by JohnWiley &amp; Sons, Inc. All Rights Reserved. </w:t>
      </w:r>
      <w:proofErr w:type="gramStart"/>
      <w:r w:rsidRPr="000F1277">
        <w:rPr>
          <w:szCs w:val="24"/>
        </w:rPr>
        <w:t>Last updated: 19 Jan 2009.</w:t>
      </w:r>
      <w:proofErr w:type="gramEnd"/>
    </w:p>
    <w:p w:rsidR="00410C2C" w:rsidRPr="000F1277" w:rsidRDefault="00410C2C" w:rsidP="001C57F4">
      <w:pPr>
        <w:pStyle w:val="references"/>
        <w:rPr>
          <w:szCs w:val="24"/>
        </w:rPr>
      </w:pPr>
      <w:r w:rsidRPr="000F1277">
        <w:rPr>
          <w:szCs w:val="24"/>
        </w:rPr>
        <w:t>Enste-Diefenbach, R. (2009</w:t>
      </w:r>
      <w:r w:rsidR="008A02B2" w:rsidRPr="000F1277">
        <w:rPr>
          <w:szCs w:val="24"/>
        </w:rPr>
        <w:t>a</w:t>
      </w:r>
      <w:r w:rsidRPr="000F1277">
        <w:rPr>
          <w:szCs w:val="24"/>
        </w:rPr>
        <w:t>) FINAL REPORT Determination of the Physical-chemical Properties of Isopropylamine AQura GmbH Gebäude 145, PB 15 Paul- Baumann-Straße 1, D- 45772 Marl, Germany ANASB 0439OXEA T10202 2009-10-19.</w:t>
      </w:r>
    </w:p>
    <w:p w:rsidR="008A02B2" w:rsidRPr="000F1277" w:rsidRDefault="008A02B2" w:rsidP="001C57F4">
      <w:pPr>
        <w:pStyle w:val="references"/>
        <w:rPr>
          <w:szCs w:val="24"/>
        </w:rPr>
      </w:pPr>
      <w:proofErr w:type="gramStart"/>
      <w:r w:rsidRPr="000F1277">
        <w:rPr>
          <w:szCs w:val="24"/>
        </w:rPr>
        <w:t>Enste-Diefenbach, R. (2009b) FINAL REPORT Determination of the Physical-chemical Properties of n-Butylamine.</w:t>
      </w:r>
      <w:proofErr w:type="gramEnd"/>
      <w:r w:rsidRPr="000F1277">
        <w:rPr>
          <w:szCs w:val="24"/>
        </w:rPr>
        <w:t xml:space="preserve"> AQura GmbH Gebäude 145, </w:t>
      </w:r>
      <w:proofErr w:type="gramStart"/>
      <w:r w:rsidRPr="000F1277">
        <w:rPr>
          <w:szCs w:val="24"/>
        </w:rPr>
        <w:t>PB 15 Paul- Baumann-Straße 1</w:t>
      </w:r>
      <w:proofErr w:type="gramEnd"/>
      <w:r w:rsidRPr="000F1277">
        <w:rPr>
          <w:szCs w:val="24"/>
        </w:rPr>
        <w:t xml:space="preserve">, D- 45772 Marl, Germany. </w:t>
      </w:r>
      <w:proofErr w:type="gramStart"/>
      <w:r w:rsidRPr="000F1277">
        <w:rPr>
          <w:szCs w:val="24"/>
        </w:rPr>
        <w:t>ANASB 0431.</w:t>
      </w:r>
      <w:proofErr w:type="gramEnd"/>
      <w:r w:rsidRPr="000F1277">
        <w:rPr>
          <w:szCs w:val="24"/>
        </w:rPr>
        <w:t xml:space="preserve"> </w:t>
      </w:r>
      <w:proofErr w:type="gramStart"/>
      <w:r w:rsidRPr="000F1277">
        <w:rPr>
          <w:szCs w:val="24"/>
        </w:rPr>
        <w:t>OXEA T10202 2009-10-11.</w:t>
      </w:r>
      <w:proofErr w:type="gramEnd"/>
    </w:p>
    <w:p w:rsidR="000D6D3B" w:rsidRPr="000F1277" w:rsidRDefault="000D6D3B" w:rsidP="001C57F4">
      <w:pPr>
        <w:pStyle w:val="references"/>
        <w:rPr>
          <w:szCs w:val="24"/>
        </w:rPr>
      </w:pPr>
      <w:proofErr w:type="gramStart"/>
      <w:r w:rsidRPr="000F1277">
        <w:rPr>
          <w:szCs w:val="24"/>
        </w:rPr>
        <w:t>Ethyl Browning (1990).</w:t>
      </w:r>
      <w:proofErr w:type="gramEnd"/>
      <w:r w:rsidRPr="000F1277">
        <w:rPr>
          <w:szCs w:val="24"/>
        </w:rPr>
        <w:t xml:space="preserve"> Toxicity and Metabolism of Industrial Solvents, 109-112. San Diego, CA: Elsevier Science.</w:t>
      </w:r>
    </w:p>
    <w:p w:rsidR="000D6D3B" w:rsidRPr="000F1277" w:rsidRDefault="000D6D3B" w:rsidP="001C57F4">
      <w:pPr>
        <w:pStyle w:val="references"/>
        <w:rPr>
          <w:szCs w:val="24"/>
        </w:rPr>
      </w:pPr>
      <w:r w:rsidRPr="000F1277">
        <w:rPr>
          <w:szCs w:val="24"/>
        </w:rPr>
        <w:t xml:space="preserve">Fazzalari, F. A. (ed.) (1978). </w:t>
      </w:r>
      <w:proofErr w:type="gramStart"/>
      <w:r w:rsidRPr="000F1277">
        <w:rPr>
          <w:szCs w:val="24"/>
        </w:rPr>
        <w:t>Compilation of Odor and Taste Threshold Values Data.</w:t>
      </w:r>
      <w:proofErr w:type="gramEnd"/>
      <w:r w:rsidRPr="000F1277">
        <w:rPr>
          <w:szCs w:val="24"/>
        </w:rPr>
        <w:t xml:space="preserve"> </w:t>
      </w:r>
      <w:proofErr w:type="gramStart"/>
      <w:r w:rsidRPr="000F1277">
        <w:rPr>
          <w:szCs w:val="24"/>
        </w:rPr>
        <w:t>ASTM Data Series DS 48A (Committee E-18).</w:t>
      </w:r>
      <w:proofErr w:type="gramEnd"/>
      <w:r w:rsidRPr="000F1277">
        <w:rPr>
          <w:szCs w:val="24"/>
        </w:rPr>
        <w:t xml:space="preserve"> Philadelphia, PA: American Society for Testing and Materials, </w:t>
      </w:r>
      <w:proofErr w:type="gramStart"/>
      <w:r w:rsidRPr="000F1277">
        <w:rPr>
          <w:szCs w:val="24"/>
        </w:rPr>
        <w:t>1978.,</w:t>
      </w:r>
      <w:proofErr w:type="gramEnd"/>
      <w:r w:rsidRPr="000F1277">
        <w:rPr>
          <w:szCs w:val="24"/>
        </w:rPr>
        <w:t xml:space="preserve"> p. 64, as cited in HSDB.</w:t>
      </w:r>
    </w:p>
    <w:p w:rsidR="000D6D3B" w:rsidRPr="000F1277" w:rsidRDefault="000D6D3B" w:rsidP="001C57F4">
      <w:pPr>
        <w:pStyle w:val="references"/>
        <w:rPr>
          <w:szCs w:val="24"/>
        </w:rPr>
      </w:pPr>
      <w:proofErr w:type="gramStart"/>
      <w:r w:rsidRPr="000F1277">
        <w:rPr>
          <w:szCs w:val="24"/>
        </w:rPr>
        <w:t>Fire Protection Guide to Hazardous Materials (1997).</w:t>
      </w:r>
      <w:proofErr w:type="gramEnd"/>
      <w:r w:rsidRPr="000F1277">
        <w:rPr>
          <w:szCs w:val="24"/>
        </w:rPr>
        <w:t xml:space="preserve"> Quincy, MA: National Fire Protection Association, 12 ed., p. 49-46).</w:t>
      </w:r>
      <w:r w:rsidR="00957FF9" w:rsidRPr="000F1277">
        <w:rPr>
          <w:szCs w:val="24"/>
        </w:rPr>
        <w:t xml:space="preserve"> </w:t>
      </w:r>
    </w:p>
    <w:p w:rsidR="00957FF9" w:rsidRPr="000F1277" w:rsidRDefault="00957FF9" w:rsidP="001C57F4">
      <w:pPr>
        <w:pStyle w:val="references"/>
        <w:rPr>
          <w:szCs w:val="24"/>
          <w:lang w:val="de-DE"/>
        </w:rPr>
      </w:pPr>
      <w:r w:rsidRPr="000F1277">
        <w:rPr>
          <w:szCs w:val="24"/>
        </w:rPr>
        <w:t xml:space="preserve">Florin, I., Rutberg, L., Curvall, M., and Enzell, C.R. (1980) Screening of tobacco smoke constituents for mutagenicity using the Ames test.  </w:t>
      </w:r>
      <w:r w:rsidRPr="000F1277">
        <w:rPr>
          <w:szCs w:val="24"/>
          <w:lang w:val="de-DE"/>
        </w:rPr>
        <w:t>Toxicology, 15, 219-232.</w:t>
      </w:r>
    </w:p>
    <w:p w:rsidR="00C07626" w:rsidRPr="000F1277" w:rsidRDefault="00C07626" w:rsidP="001C57F4">
      <w:pPr>
        <w:pStyle w:val="references"/>
        <w:rPr>
          <w:szCs w:val="24"/>
          <w:lang w:val="de-DE"/>
        </w:rPr>
      </w:pPr>
      <w:r w:rsidRPr="000F1277">
        <w:rPr>
          <w:szCs w:val="24"/>
          <w:lang w:val="de-DE"/>
        </w:rPr>
        <w:t>Foureman, P., et al. (1994) Chemical Mutagenesis Testing in Drosophila. IX. Results of 50 Coded Compounds Tested for the National Toxicology Program. Env. Mol. Mutagen. 23: 51-63.</w:t>
      </w:r>
    </w:p>
    <w:p w:rsidR="009744C6" w:rsidRPr="000F1277" w:rsidRDefault="009744C6" w:rsidP="001C57F4">
      <w:pPr>
        <w:pStyle w:val="references"/>
        <w:rPr>
          <w:szCs w:val="24"/>
          <w:lang w:val="de-DE"/>
        </w:rPr>
      </w:pPr>
      <w:r w:rsidRPr="000F1277">
        <w:rPr>
          <w:lang w:val="en-GB"/>
        </w:rPr>
        <w:t xml:space="preserve">Frick, M., M. Isaksson, B. Björkner, M. Hindsén, A. Pontén, and M. Bruze (2003) Occupational allergic contact dermatitis in a company manufacturing boards coated with isocyanate. </w:t>
      </w:r>
      <w:r w:rsidRPr="000F1277">
        <w:rPr>
          <w:szCs w:val="24"/>
          <w:lang w:val="de-DE"/>
        </w:rPr>
        <w:t>Contact Dermatitis, 48, 255-260.</w:t>
      </w:r>
    </w:p>
    <w:p w:rsidR="009C6B45" w:rsidRPr="000F1277" w:rsidRDefault="009C6B45" w:rsidP="001C57F4">
      <w:pPr>
        <w:pStyle w:val="references"/>
        <w:rPr>
          <w:szCs w:val="24"/>
          <w:lang w:val="de-DE"/>
        </w:rPr>
      </w:pPr>
      <w:r w:rsidRPr="000F1277">
        <w:rPr>
          <w:szCs w:val="24"/>
          <w:lang w:val="de-DE"/>
        </w:rPr>
        <w:t>Fyfe (1955) ethylamine J. Chem. Soc. 1347, 1349, cited in Beilstein Institut zur Foerderung der  Chemischen Wissenschaften Reg.-Nr. 505933.2007-01-25.</w:t>
      </w:r>
    </w:p>
    <w:p w:rsidR="00C21500" w:rsidRPr="000F1277" w:rsidRDefault="00C21500" w:rsidP="001C57F4">
      <w:pPr>
        <w:pStyle w:val="references"/>
        <w:rPr>
          <w:lang w:val="nl-NL"/>
        </w:rPr>
      </w:pPr>
      <w:r w:rsidRPr="000F1277">
        <w:rPr>
          <w:lang w:val="nl-NL"/>
        </w:rPr>
        <w:t xml:space="preserve">Gagnaire, F., S. Azim, P. Bonnet, P. Simon, J.P. Guenier and J. deCeaurriz. (1989) Nasal Irritation and Pulmonary Toxicity of Aliphatic Amines in </w:t>
      </w:r>
      <w:proofErr w:type="gramStart"/>
      <w:r w:rsidRPr="000F1277">
        <w:rPr>
          <w:lang w:val="nl-NL"/>
        </w:rPr>
        <w:t xml:space="preserve">Mice.  </w:t>
      </w:r>
      <w:proofErr w:type="gramEnd"/>
      <w:r w:rsidRPr="000F1277">
        <w:rPr>
          <w:lang w:val="nl-NL"/>
        </w:rPr>
        <w:t>J. Appl. Toxicol. Vol. 9(5), 301-304.</w:t>
      </w:r>
    </w:p>
    <w:p w:rsidR="00954E12" w:rsidRPr="000F1277" w:rsidRDefault="00C21500" w:rsidP="001C57F4">
      <w:pPr>
        <w:pStyle w:val="references"/>
      </w:pPr>
      <w:r w:rsidRPr="000F1277">
        <w:rPr>
          <w:rFonts w:eastAsiaTheme="minorHAnsi"/>
          <w:szCs w:val="24"/>
        </w:rPr>
        <w:t>Gagnaire F</w:t>
      </w:r>
      <w:proofErr w:type="gramStart"/>
      <w:r w:rsidRPr="000F1277">
        <w:rPr>
          <w:rFonts w:eastAsiaTheme="minorHAnsi"/>
          <w:szCs w:val="24"/>
        </w:rPr>
        <w:t>,,</w:t>
      </w:r>
      <w:proofErr w:type="gramEnd"/>
      <w:r w:rsidRPr="000F1277">
        <w:rPr>
          <w:rFonts w:eastAsiaTheme="minorHAnsi"/>
          <w:szCs w:val="24"/>
        </w:rPr>
        <w:t xml:space="preserve"> S. Azim, P. Simon, B. Cossec, P. Bonnet and J. de Ceaurriz (1993) Sensory and pulmonary irritation of aliphatic amines in mice: a structure-activity relationship study. J. Appl. Toxicol. Vol. 13: 129-135.</w:t>
      </w:r>
      <w:r w:rsidR="00954E12" w:rsidRPr="000F1277">
        <w:t xml:space="preserve"> </w:t>
      </w:r>
    </w:p>
    <w:p w:rsidR="00B60FF7" w:rsidRPr="000F1277" w:rsidRDefault="00AF7EFE" w:rsidP="001C57F4">
      <w:pPr>
        <w:pStyle w:val="references"/>
        <w:rPr>
          <w:lang w:val="en-GB"/>
        </w:rPr>
      </w:pPr>
      <w:r w:rsidRPr="000F1277">
        <w:rPr>
          <w:lang w:val="en-GB"/>
        </w:rPr>
        <w:t xml:space="preserve">Geier J, Lessmann H, Frosch PJ, Pirker C, Koch P, Aschoff R, Richter G, Becker D, Eckert C, Uter W, Schnuch A, Fuchs T (2003) Patch testing with components of water-based metalworking fluids. Contact Dermatitis 49:85-90.   </w:t>
      </w:r>
    </w:p>
    <w:p w:rsidR="00866BD9" w:rsidRPr="000F1277" w:rsidRDefault="00EA7C4B" w:rsidP="001C57F4">
      <w:pPr>
        <w:pStyle w:val="references"/>
      </w:pPr>
      <w:r w:rsidRPr="000F1277">
        <w:t>Geier J, H Lessmann, U Hillen, U Jappe, H Dickel, P Koch, PJ Frosch, A Schnuch and W Uter (2004) An attempt to improve diagnostics of contact allergy due to epoxy resin systems.  First results of the multicentre study EPOX 2002. Contact Dermatitis 51:263-272.</w:t>
      </w:r>
    </w:p>
    <w:p w:rsidR="00C21500" w:rsidRPr="000F1277" w:rsidRDefault="00954E12" w:rsidP="001C57F4">
      <w:pPr>
        <w:pStyle w:val="references"/>
        <w:rPr>
          <w:rFonts w:eastAsiaTheme="minorHAnsi"/>
          <w:szCs w:val="24"/>
        </w:rPr>
      </w:pPr>
      <w:r w:rsidRPr="000F1277">
        <w:t>Geier J, Lessmann H, Becker D, Bruze M, Frosch PJ, Fuchs T, Jappe U, Koch P, Pföhler C, Skudlik C. (2006) Patch testing with components of water-based metalworking fluids: results of a multicentre study with a second series. Contact Dermatitis 55:322-329.</w:t>
      </w:r>
    </w:p>
    <w:p w:rsidR="000D6D3B" w:rsidRPr="000F1277" w:rsidRDefault="000D6D3B" w:rsidP="001C57F4">
      <w:pPr>
        <w:pStyle w:val="references"/>
        <w:rPr>
          <w:szCs w:val="24"/>
        </w:rPr>
      </w:pPr>
      <w:r w:rsidRPr="000F1277">
        <w:rPr>
          <w:lang w:val="nl-NL"/>
        </w:rPr>
        <w:t>Geiger, D. L. (</w:t>
      </w:r>
      <w:proofErr w:type="gramStart"/>
      <w:r w:rsidRPr="000F1277">
        <w:rPr>
          <w:lang w:val="nl-NL"/>
        </w:rPr>
        <w:t>ed</w:t>
      </w:r>
      <w:proofErr w:type="gramEnd"/>
      <w:r w:rsidRPr="000F1277">
        <w:rPr>
          <w:lang w:val="nl-NL"/>
        </w:rPr>
        <w:t xml:space="preserve">.) </w:t>
      </w:r>
      <w:r w:rsidRPr="000F1277">
        <w:rPr>
          <w:szCs w:val="24"/>
        </w:rPr>
        <w:t>(1986). Acute Toxicities of Organic Chemicals to Fathead minnows (Pimephales promelas), Volume, III, Center for Lake Superior Environmental Studies, University of Wisconsin, Superior Wisconsin, USA.</w:t>
      </w:r>
    </w:p>
    <w:p w:rsidR="00C21500" w:rsidRPr="000F1277" w:rsidRDefault="00C21500" w:rsidP="001C57F4">
      <w:pPr>
        <w:pStyle w:val="references"/>
        <w:rPr>
          <w:szCs w:val="24"/>
        </w:rPr>
      </w:pPr>
      <w:r w:rsidRPr="000F1277">
        <w:rPr>
          <w:lang w:val="nl-NL"/>
        </w:rPr>
        <w:t xml:space="preserve">Geiger, D. L. </w:t>
      </w:r>
      <w:proofErr w:type="gramStart"/>
      <w:r w:rsidRPr="000F1277">
        <w:rPr>
          <w:lang w:val="nl-NL"/>
        </w:rPr>
        <w:t>et</w:t>
      </w:r>
      <w:proofErr w:type="gramEnd"/>
      <w:r w:rsidRPr="000F1277">
        <w:rPr>
          <w:lang w:val="nl-NL"/>
        </w:rPr>
        <w:t xml:space="preserve"> al. (</w:t>
      </w:r>
      <w:proofErr w:type="gramStart"/>
      <w:r w:rsidRPr="000F1277">
        <w:rPr>
          <w:lang w:val="nl-NL"/>
        </w:rPr>
        <w:t>ed</w:t>
      </w:r>
      <w:proofErr w:type="gramEnd"/>
      <w:r w:rsidRPr="000F1277">
        <w:rPr>
          <w:lang w:val="nl-NL"/>
        </w:rPr>
        <w:t xml:space="preserve">.) </w:t>
      </w:r>
      <w:r w:rsidRPr="000F1277">
        <w:rPr>
          <w:szCs w:val="24"/>
        </w:rPr>
        <w:t>(1988). Acute Toxicities of Organic Chemicals to Fathead minnows (Pimephales promelas), Volume IV, Center for Lake Superior Environmental Studies, University of Wisconsin, Superior Wisconsin, USA.</w:t>
      </w:r>
    </w:p>
    <w:p w:rsidR="000D6D3B" w:rsidRPr="000F1277" w:rsidRDefault="000D6D3B" w:rsidP="001C57F4">
      <w:pPr>
        <w:pStyle w:val="references"/>
        <w:rPr>
          <w:szCs w:val="24"/>
        </w:rPr>
      </w:pPr>
      <w:proofErr w:type="gramStart"/>
      <w:r w:rsidRPr="000F1277">
        <w:rPr>
          <w:szCs w:val="24"/>
        </w:rPr>
        <w:t>Gerhartz, W. (ed.) (2000).</w:t>
      </w:r>
      <w:proofErr w:type="gramEnd"/>
      <w:r w:rsidRPr="000F1277">
        <w:rPr>
          <w:szCs w:val="24"/>
        </w:rPr>
        <w:t xml:space="preserve"> </w:t>
      </w:r>
      <w:proofErr w:type="gramStart"/>
      <w:r w:rsidRPr="000F1277">
        <w:rPr>
          <w:szCs w:val="24"/>
        </w:rPr>
        <w:t>Ullmann's Encyclopedia of Industrial Chemistry, 6th Edition, electronic release.</w:t>
      </w:r>
      <w:proofErr w:type="gramEnd"/>
      <w:r w:rsidRPr="000F1277">
        <w:rPr>
          <w:szCs w:val="24"/>
        </w:rPr>
        <w:t xml:space="preserve"> New York, NY: John Wiley &amp; Sons, Inc.</w:t>
      </w:r>
    </w:p>
    <w:p w:rsidR="00866BD9" w:rsidRPr="000F1277" w:rsidRDefault="006C5B8C" w:rsidP="001C57F4">
      <w:pPr>
        <w:rPr>
          <w:szCs w:val="24"/>
        </w:rPr>
      </w:pPr>
      <w:r w:rsidRPr="000F1277">
        <w:rPr>
          <w:szCs w:val="24"/>
        </w:rPr>
        <w:t>GESTIS (2009) Substance database of 'Berufsgenossenschaftlichen Instituts für Arbeitsschutz' (BGIA), query date 09 Feb 2009.</w:t>
      </w:r>
    </w:p>
    <w:p w:rsidR="00866BD9" w:rsidRPr="000F1277" w:rsidRDefault="00866BD9" w:rsidP="001C57F4">
      <w:pPr>
        <w:rPr>
          <w:szCs w:val="24"/>
        </w:rPr>
      </w:pPr>
    </w:p>
    <w:p w:rsidR="000D6D3B" w:rsidRPr="000F1277" w:rsidRDefault="000D6D3B" w:rsidP="001C57F4">
      <w:pPr>
        <w:pStyle w:val="references"/>
        <w:rPr>
          <w:rStyle w:val="HTMLCode"/>
          <w:rFonts w:ascii="Times New Roman" w:hAnsi="Times New Roman" w:cs="Times New Roman"/>
          <w:szCs w:val="24"/>
        </w:rPr>
      </w:pPr>
      <w:proofErr w:type="gramStart"/>
      <w:r w:rsidRPr="000F1277">
        <w:rPr>
          <w:szCs w:val="24"/>
        </w:rPr>
        <w:t>GKA (2006).</w:t>
      </w:r>
      <w:proofErr w:type="gramEnd"/>
      <w:r w:rsidRPr="000F1277">
        <w:rPr>
          <w:szCs w:val="24"/>
        </w:rPr>
        <w:t xml:space="preserve"> </w:t>
      </w:r>
      <w:proofErr w:type="gramStart"/>
      <w:r w:rsidRPr="000F1277">
        <w:rPr>
          <w:szCs w:val="24"/>
        </w:rPr>
        <w:t>t-Butyl</w:t>
      </w:r>
      <w:proofErr w:type="gramEnd"/>
      <w:r w:rsidRPr="000F1277">
        <w:rPr>
          <w:szCs w:val="24"/>
        </w:rPr>
        <w:t xml:space="preserve"> amine hydrochloride, hydrolysis as a function of pH. Study No. 06L00080, GKA, Competence Center Analytics, BASF Ag, Ludwigshafen </w:t>
      </w:r>
      <w:proofErr w:type="gramStart"/>
      <w:r w:rsidRPr="000F1277">
        <w:rPr>
          <w:szCs w:val="24"/>
        </w:rPr>
        <w:t>am</w:t>
      </w:r>
      <w:proofErr w:type="gramEnd"/>
      <w:r w:rsidRPr="000F1277">
        <w:rPr>
          <w:szCs w:val="24"/>
        </w:rPr>
        <w:t xml:space="preserve"> Rhein, Germany. 2006</w:t>
      </w:r>
      <w:r w:rsidRPr="000F1277">
        <w:rPr>
          <w:rStyle w:val="HTMLCode"/>
          <w:rFonts w:ascii="Times New Roman" w:hAnsi="Times New Roman" w:cs="Times New Roman"/>
          <w:szCs w:val="24"/>
        </w:rPr>
        <w:t>.</w:t>
      </w:r>
      <w:r w:rsidR="008343E5" w:rsidRPr="000F1277">
        <w:rPr>
          <w:rStyle w:val="HTMLCode"/>
          <w:rFonts w:ascii="Times New Roman" w:hAnsi="Times New Roman" w:cs="Times New Roman"/>
          <w:szCs w:val="24"/>
        </w:rPr>
        <w:t xml:space="preserve"> </w:t>
      </w:r>
      <w:r w:rsidR="008343E5" w:rsidRPr="000F1277">
        <w:rPr>
          <w:szCs w:val="24"/>
        </w:rPr>
        <w:t xml:space="preserve">Prepared for the American Chemistry Council Amines Panel.  </w:t>
      </w:r>
    </w:p>
    <w:p w:rsidR="0084248F" w:rsidRPr="000F1277" w:rsidRDefault="0084248F" w:rsidP="001C57F4">
      <w:pPr>
        <w:pStyle w:val="references"/>
        <w:rPr>
          <w:szCs w:val="24"/>
        </w:rPr>
      </w:pPr>
      <w:r w:rsidRPr="000F1277">
        <w:rPr>
          <w:szCs w:val="24"/>
        </w:rPr>
        <w:t>Goffmann, T. and Maguire, H.C. (1980) Cutaneous toxicity of liquified methylamine gas Contact  Dermatitis, 6(2), 140-141 Department of medicine (Dermatology), Hahnemann Medical College, Philadelphia, PA 19102, U.S.A.</w:t>
      </w:r>
    </w:p>
    <w:p w:rsidR="000D6D3B" w:rsidRPr="000F1277" w:rsidRDefault="000D6D3B" w:rsidP="001C57F4">
      <w:pPr>
        <w:pStyle w:val="references"/>
        <w:rPr>
          <w:szCs w:val="24"/>
        </w:rPr>
      </w:pPr>
      <w:r w:rsidRPr="000F1277">
        <w:rPr>
          <w:szCs w:val="24"/>
          <w:lang w:val="de-DE"/>
        </w:rPr>
        <w:t xml:space="preserve">Greim, H., Bury, D., Klimisch, H. J., Oeben-Negele, M., Ziegler-Skylakakis, K. (1998). </w:t>
      </w:r>
      <w:r w:rsidRPr="000F1277">
        <w:rPr>
          <w:szCs w:val="24"/>
        </w:rPr>
        <w:t>Toxicity of aliphatic amines: structure-activity relationship. Chemosphere 36:271-295.</w:t>
      </w:r>
    </w:p>
    <w:p w:rsidR="00427386" w:rsidRPr="000F1277" w:rsidRDefault="00427386" w:rsidP="001C57F4">
      <w:pPr>
        <w:pStyle w:val="references"/>
        <w:rPr>
          <w:szCs w:val="24"/>
        </w:rPr>
      </w:pPr>
      <w:proofErr w:type="gramStart"/>
      <w:r w:rsidRPr="000F1277">
        <w:rPr>
          <w:szCs w:val="24"/>
        </w:rPr>
        <w:t>Hazleton-I.F.T.</w:t>
      </w:r>
      <w:proofErr w:type="gramEnd"/>
      <w:r w:rsidRPr="000F1277">
        <w:rPr>
          <w:szCs w:val="24"/>
        </w:rPr>
        <w:t xml:space="preserve">  </w:t>
      </w:r>
      <w:proofErr w:type="gramStart"/>
      <w:r w:rsidRPr="000F1277">
        <w:rPr>
          <w:szCs w:val="24"/>
        </w:rPr>
        <w:t>(1986a). Methoxypropylamine.</w:t>
      </w:r>
      <w:proofErr w:type="gramEnd"/>
      <w:r w:rsidRPr="000F1277">
        <w:rPr>
          <w:szCs w:val="24"/>
        </w:rPr>
        <w:t xml:space="preserve"> Test to evaluate acute toxicity using a single oral administration in the rat.</w:t>
      </w:r>
      <w:r w:rsidR="00957FF9" w:rsidRPr="000F1277">
        <w:rPr>
          <w:szCs w:val="24"/>
        </w:rPr>
        <w:t xml:space="preserve"> Report No. 606453, 1986-07-27.</w:t>
      </w:r>
    </w:p>
    <w:p w:rsidR="004219AF" w:rsidRPr="000F1277" w:rsidRDefault="004219AF" w:rsidP="001C57F4">
      <w:pPr>
        <w:pStyle w:val="references"/>
        <w:rPr>
          <w:szCs w:val="24"/>
        </w:rPr>
      </w:pPr>
      <w:proofErr w:type="gramStart"/>
      <w:r w:rsidRPr="000F1277">
        <w:rPr>
          <w:szCs w:val="24"/>
        </w:rPr>
        <w:t>Hazleton-I.F.T. (1986b).</w:t>
      </w:r>
      <w:proofErr w:type="gramEnd"/>
      <w:r w:rsidRPr="000F1277">
        <w:rPr>
          <w:szCs w:val="24"/>
        </w:rPr>
        <w:t xml:space="preserve"> Methoxypropylamine, Test to evaluate acute cutaneous irritation in the rabbits. Hazleton-I.F.T, </w:t>
      </w:r>
      <w:r w:rsidR="00957FF9" w:rsidRPr="000F1277">
        <w:rPr>
          <w:szCs w:val="24"/>
        </w:rPr>
        <w:t xml:space="preserve">Report No. </w:t>
      </w:r>
      <w:r w:rsidRPr="000F1277">
        <w:rPr>
          <w:szCs w:val="24"/>
        </w:rPr>
        <w:t>606451, 27 Jun 1986.</w:t>
      </w:r>
    </w:p>
    <w:p w:rsidR="005F4D82" w:rsidRPr="000F1277" w:rsidRDefault="005F4D82" w:rsidP="001C57F4">
      <w:pPr>
        <w:pStyle w:val="references"/>
        <w:rPr>
          <w:szCs w:val="24"/>
        </w:rPr>
      </w:pPr>
      <w:proofErr w:type="gramStart"/>
      <w:r w:rsidRPr="000F1277">
        <w:rPr>
          <w:szCs w:val="24"/>
        </w:rPr>
        <w:t>Hazleton-I.F.T (1990).</w:t>
      </w:r>
      <w:proofErr w:type="gramEnd"/>
      <w:r w:rsidRPr="000F1277">
        <w:rPr>
          <w:szCs w:val="24"/>
        </w:rPr>
        <w:t xml:space="preserve"> Methoxypropylamine, Test to evaluate sensitizing in guinea</w:t>
      </w:r>
      <w:r w:rsidR="00957FF9" w:rsidRPr="000F1277">
        <w:rPr>
          <w:szCs w:val="24"/>
        </w:rPr>
        <w:t xml:space="preserve"> </w:t>
      </w:r>
      <w:r w:rsidRPr="000F1277">
        <w:rPr>
          <w:szCs w:val="24"/>
        </w:rPr>
        <w:t xml:space="preserve">pigs. </w:t>
      </w:r>
      <w:proofErr w:type="gramStart"/>
      <w:r w:rsidRPr="000F1277">
        <w:rPr>
          <w:szCs w:val="24"/>
        </w:rPr>
        <w:t xml:space="preserve">Hazleton-I.F.T, </w:t>
      </w:r>
      <w:r w:rsidR="00957FF9" w:rsidRPr="000F1277">
        <w:rPr>
          <w:szCs w:val="24"/>
        </w:rPr>
        <w:t xml:space="preserve">Report No. </w:t>
      </w:r>
      <w:r w:rsidRPr="000F1277">
        <w:rPr>
          <w:szCs w:val="24"/>
        </w:rPr>
        <w:t>608304, 1990</w:t>
      </w:r>
      <w:r w:rsidR="00957FF9" w:rsidRPr="000F1277">
        <w:rPr>
          <w:szCs w:val="24"/>
        </w:rPr>
        <w:t>-06-27</w:t>
      </w:r>
      <w:r w:rsidRPr="000F1277">
        <w:rPr>
          <w:szCs w:val="24"/>
        </w:rPr>
        <w:t>.</w:t>
      </w:r>
      <w:proofErr w:type="gramEnd"/>
    </w:p>
    <w:p w:rsidR="000D6D3B" w:rsidRPr="000F1277" w:rsidRDefault="000D6D3B" w:rsidP="001C57F4">
      <w:pPr>
        <w:pStyle w:val="references"/>
        <w:rPr>
          <w:szCs w:val="24"/>
        </w:rPr>
      </w:pPr>
      <w:r w:rsidRPr="000F1277">
        <w:rPr>
          <w:szCs w:val="24"/>
        </w:rPr>
        <w:t xml:space="preserve">Hecht, S. (2003). </w:t>
      </w:r>
      <w:proofErr w:type="gramStart"/>
      <w:r w:rsidRPr="000F1277">
        <w:rPr>
          <w:szCs w:val="24"/>
        </w:rPr>
        <w:t>Tobacco Carcinogens, Their Biomarkers and Tobacco-Induced Cancer.</w:t>
      </w:r>
      <w:proofErr w:type="gramEnd"/>
      <w:r w:rsidRPr="000F1277">
        <w:rPr>
          <w:szCs w:val="24"/>
        </w:rPr>
        <w:t xml:space="preserve"> Nature Reviews Cancer 3, 733-744.</w:t>
      </w:r>
    </w:p>
    <w:p w:rsidR="00BA3317" w:rsidRPr="000F1277" w:rsidRDefault="00BA3317" w:rsidP="001C57F4">
      <w:pPr>
        <w:pStyle w:val="references"/>
        <w:rPr>
          <w:szCs w:val="24"/>
        </w:rPr>
      </w:pPr>
      <w:r w:rsidRPr="000F1277">
        <w:rPr>
          <w:szCs w:val="24"/>
        </w:rPr>
        <w:t xml:space="preserve">Hine C. et al. (1960) </w:t>
      </w:r>
      <w:proofErr w:type="gramStart"/>
      <w:r w:rsidRPr="000F1277">
        <w:rPr>
          <w:szCs w:val="24"/>
        </w:rPr>
        <w:t>The</w:t>
      </w:r>
      <w:proofErr w:type="gramEnd"/>
      <w:r w:rsidRPr="000F1277">
        <w:rPr>
          <w:szCs w:val="24"/>
        </w:rPr>
        <w:t xml:space="preserve"> Toxicity of Allylamines Arch. Env. Health 1, 343-352.</w:t>
      </w:r>
    </w:p>
    <w:p w:rsidR="006D44B3" w:rsidRPr="000F1277" w:rsidRDefault="006D44B3" w:rsidP="001C57F4">
      <w:pPr>
        <w:pStyle w:val="references"/>
        <w:rPr>
          <w:szCs w:val="24"/>
        </w:rPr>
      </w:pPr>
      <w:proofErr w:type="gramStart"/>
      <w:r w:rsidRPr="000F1277">
        <w:rPr>
          <w:szCs w:val="24"/>
        </w:rPr>
        <w:t>Hoechst AG (1979a).</w:t>
      </w:r>
      <w:proofErr w:type="gramEnd"/>
      <w:r w:rsidRPr="000F1277">
        <w:rPr>
          <w:szCs w:val="24"/>
        </w:rPr>
        <w:t xml:space="preserve"> Acute toxicity of isopropylamine on the rainbow trout (</w:t>
      </w:r>
      <w:r w:rsidRPr="000F1277">
        <w:rPr>
          <w:i/>
          <w:szCs w:val="24"/>
        </w:rPr>
        <w:t>Salmo gairdneri</w:t>
      </w:r>
      <w:r w:rsidRPr="000F1277">
        <w:rPr>
          <w:szCs w:val="24"/>
        </w:rPr>
        <w:t>), Report No.: 773/79, 1979-12-07.</w:t>
      </w:r>
      <w:r w:rsidR="005332FF" w:rsidRPr="000F1277">
        <w:rPr>
          <w:szCs w:val="24"/>
        </w:rPr>
        <w:t xml:space="preserve"> Author: Markert and Weigand.</w:t>
      </w:r>
    </w:p>
    <w:p w:rsidR="006D44B3" w:rsidRPr="000F1277" w:rsidRDefault="006D44B3" w:rsidP="001C57F4">
      <w:pPr>
        <w:pStyle w:val="references"/>
        <w:rPr>
          <w:szCs w:val="24"/>
          <w:lang w:val="de-DE"/>
        </w:rPr>
      </w:pPr>
      <w:proofErr w:type="gramStart"/>
      <w:r w:rsidRPr="000F1277">
        <w:rPr>
          <w:szCs w:val="24"/>
        </w:rPr>
        <w:t>Hoechst AG (1979b).</w:t>
      </w:r>
      <w:proofErr w:type="gramEnd"/>
      <w:r w:rsidRPr="000F1277">
        <w:rPr>
          <w:szCs w:val="24"/>
        </w:rPr>
        <w:t xml:space="preserve"> Acute toxicity of isopropylamine on the pumpkinseed sunfish (</w:t>
      </w:r>
      <w:r w:rsidRPr="000F1277">
        <w:rPr>
          <w:i/>
          <w:szCs w:val="24"/>
        </w:rPr>
        <w:t>Lepomis gibbosus</w:t>
      </w:r>
      <w:r w:rsidRPr="000F1277">
        <w:rPr>
          <w:szCs w:val="24"/>
        </w:rPr>
        <w:t>), Report No.775</w:t>
      </w:r>
      <w:r w:rsidR="000F1A66" w:rsidRPr="000F1277">
        <w:rPr>
          <w:szCs w:val="24"/>
        </w:rPr>
        <w:t xml:space="preserve"> </w:t>
      </w:r>
      <w:proofErr w:type="gramStart"/>
      <w:r w:rsidR="005332FF" w:rsidRPr="000F1277">
        <w:rPr>
          <w:szCs w:val="24"/>
        </w:rPr>
        <w:t>or</w:t>
      </w:r>
      <w:r w:rsidR="00F507E3" w:rsidRPr="000F1277">
        <w:rPr>
          <w:szCs w:val="24"/>
        </w:rPr>
        <w:t xml:space="preserve"> </w:t>
      </w:r>
      <w:r w:rsidR="000F1A66" w:rsidRPr="000F1277">
        <w:rPr>
          <w:szCs w:val="24"/>
        </w:rPr>
        <w:t xml:space="preserve"> </w:t>
      </w:r>
      <w:r w:rsidR="005332FF" w:rsidRPr="000F1277">
        <w:rPr>
          <w:szCs w:val="24"/>
        </w:rPr>
        <w:t>774</w:t>
      </w:r>
      <w:proofErr w:type="gramEnd"/>
      <w:r w:rsidRPr="000F1277">
        <w:rPr>
          <w:szCs w:val="24"/>
        </w:rPr>
        <w:t>/79, 1979-12-07.</w:t>
      </w:r>
      <w:r w:rsidR="005332FF" w:rsidRPr="000F1277">
        <w:rPr>
          <w:szCs w:val="24"/>
        </w:rPr>
        <w:t xml:space="preserve"> </w:t>
      </w:r>
      <w:r w:rsidR="005332FF" w:rsidRPr="000F1277">
        <w:rPr>
          <w:szCs w:val="24"/>
          <w:lang w:val="de-DE"/>
        </w:rPr>
        <w:t>Author: Markert and Weigand.</w:t>
      </w:r>
    </w:p>
    <w:p w:rsidR="00417554" w:rsidRPr="000F1277" w:rsidRDefault="00417554" w:rsidP="001C57F4">
      <w:pPr>
        <w:pStyle w:val="references"/>
        <w:rPr>
          <w:szCs w:val="24"/>
          <w:lang w:val="de-DE"/>
        </w:rPr>
      </w:pPr>
      <w:r w:rsidRPr="000F1277">
        <w:rPr>
          <w:szCs w:val="24"/>
          <w:lang w:val="de-DE"/>
        </w:rPr>
        <w:t xml:space="preserve">Hoechst AG  (1980)  Abwasserbiologische Untersuchung von 2-Aminobutan  unpublished (compilation of test results)  Hoechst AG, Abteilung Reinhaltung von Wasser und Luft, Frankfurt/Main, Germany     OXEA Group  T02467  1980-04-17.  </w:t>
      </w:r>
    </w:p>
    <w:p w:rsidR="006D44B3" w:rsidRPr="000F1277" w:rsidRDefault="006D44B3" w:rsidP="001C57F4">
      <w:pPr>
        <w:pStyle w:val="references"/>
        <w:rPr>
          <w:szCs w:val="24"/>
          <w:lang w:val="de-DE"/>
        </w:rPr>
      </w:pPr>
      <w:r w:rsidRPr="000F1277">
        <w:rPr>
          <w:szCs w:val="24"/>
          <w:lang w:val="de-DE"/>
        </w:rPr>
        <w:t xml:space="preserve">Hoechst AG (1984). Genamin 8 R 100 D - Pruefung auf Hautreizung am Kaninchen, Hoechst AG, unpublished study, Report </w:t>
      </w:r>
      <w:proofErr w:type="gramStart"/>
      <w:r w:rsidRPr="000F1277">
        <w:rPr>
          <w:szCs w:val="24"/>
          <w:lang w:val="de-DE"/>
        </w:rPr>
        <w:t>No.:</w:t>
      </w:r>
      <w:proofErr w:type="gramEnd"/>
      <w:r w:rsidRPr="000F1277">
        <w:rPr>
          <w:szCs w:val="24"/>
          <w:lang w:val="de-DE"/>
        </w:rPr>
        <w:t xml:space="preserve"> 84.0924, 1984-12-11.</w:t>
      </w:r>
      <w:r w:rsidRPr="000F1277">
        <w:rPr>
          <w:szCs w:val="24"/>
          <w:lang w:val="de-DE"/>
        </w:rPr>
        <w:tab/>
      </w:r>
    </w:p>
    <w:p w:rsidR="006D44B3" w:rsidRPr="000F1277" w:rsidRDefault="006D44B3" w:rsidP="001C57F4">
      <w:pPr>
        <w:pStyle w:val="references"/>
        <w:rPr>
          <w:szCs w:val="24"/>
        </w:rPr>
      </w:pPr>
      <w:r w:rsidRPr="000F1277">
        <w:rPr>
          <w:szCs w:val="24"/>
        </w:rPr>
        <w:t>Hoechst AG (1988). 2-Ethylhexylamine, A four-hour study of aerosol exposure using male and female rats, Study No.: 88.0223, Pharma Forschung, Toxikologie und Pathologie, 1988-03-10.</w:t>
      </w:r>
    </w:p>
    <w:p w:rsidR="004C5CEC" w:rsidRPr="000F1277" w:rsidRDefault="004C5CEC" w:rsidP="001C57F4">
      <w:pPr>
        <w:pStyle w:val="references"/>
        <w:rPr>
          <w:szCs w:val="24"/>
        </w:rPr>
      </w:pPr>
      <w:r w:rsidRPr="000F1277">
        <w:rPr>
          <w:szCs w:val="24"/>
        </w:rPr>
        <w:t xml:space="preserve">Hoechst AG (1990) </w:t>
      </w:r>
      <w:proofErr w:type="gramStart"/>
      <w:r w:rsidRPr="000F1277">
        <w:rPr>
          <w:szCs w:val="24"/>
        </w:rPr>
        <w:t>Acute</w:t>
      </w:r>
      <w:proofErr w:type="gramEnd"/>
      <w:r w:rsidRPr="000F1277">
        <w:rPr>
          <w:szCs w:val="24"/>
        </w:rPr>
        <w:t xml:space="preserve"> oral toxicity study in rats with C-00903 (DOT).</w:t>
      </w:r>
    </w:p>
    <w:p w:rsidR="00791776" w:rsidRPr="000F1277" w:rsidRDefault="00791776" w:rsidP="001C57F4">
      <w:pPr>
        <w:pStyle w:val="references"/>
        <w:rPr>
          <w:szCs w:val="24"/>
        </w:rPr>
      </w:pPr>
      <w:r w:rsidRPr="000F1277">
        <w:rPr>
          <w:szCs w:val="24"/>
        </w:rPr>
        <w:t xml:space="preserve">Hoffman, G.M., Newton, P.E. (1990) An Acute Inhalation Toxicity Study of C-899 in the Rat Hoechst Celanese Corp., unpublished study </w:t>
      </w:r>
      <w:r w:rsidR="00301208" w:rsidRPr="000F1277">
        <w:rPr>
          <w:szCs w:val="24"/>
        </w:rPr>
        <w:t>Biodynamics</w:t>
      </w:r>
      <w:r w:rsidRPr="000F1277">
        <w:rPr>
          <w:szCs w:val="24"/>
        </w:rPr>
        <w:t xml:space="preserve"> Inc., Department of Toxicology 89-8213 XEA T02439 1990-12-04.</w:t>
      </w:r>
    </w:p>
    <w:p w:rsidR="00010104" w:rsidRPr="000F1277" w:rsidRDefault="00010104" w:rsidP="001C57F4">
      <w:pPr>
        <w:pStyle w:val="references"/>
        <w:rPr>
          <w:szCs w:val="24"/>
        </w:rPr>
      </w:pPr>
      <w:r w:rsidRPr="000F1277">
        <w:rPr>
          <w:szCs w:val="24"/>
        </w:rPr>
        <w:t>Huntingdon Life Sciences, Ltd. (1999). 2-Ethylhexylamine – Bacterial Mutation Assay, Performing laboratory: Huntongdon Life Sciences, Ltd., Report No.: CSD026/985113, Sponsor: Celanese, Ltd., 1999-01-15.</w:t>
      </w:r>
    </w:p>
    <w:p w:rsidR="0038117C" w:rsidRPr="000F1277" w:rsidRDefault="0038117C" w:rsidP="001C57F4">
      <w:pPr>
        <w:pStyle w:val="references"/>
        <w:rPr>
          <w:szCs w:val="24"/>
        </w:rPr>
      </w:pPr>
      <w:r w:rsidRPr="000F1277">
        <w:rPr>
          <w:szCs w:val="24"/>
        </w:rPr>
        <w:t xml:space="preserve">International Research and Development Corporation (1992a) </w:t>
      </w:r>
      <w:proofErr w:type="gramStart"/>
      <w:r w:rsidRPr="000F1277">
        <w:rPr>
          <w:szCs w:val="24"/>
        </w:rPr>
        <w:t>Acute</w:t>
      </w:r>
      <w:proofErr w:type="gramEnd"/>
      <w:r w:rsidRPr="000F1277">
        <w:rPr>
          <w:szCs w:val="24"/>
        </w:rPr>
        <w:t xml:space="preserve"> inhalation toxicity evaluation on monomethylamine in rats. </w:t>
      </w:r>
      <w:proofErr w:type="gramStart"/>
      <w:r w:rsidRPr="000F1277">
        <w:rPr>
          <w:szCs w:val="24"/>
        </w:rPr>
        <w:t>International Research and Development Corporation IRDC 214-053.</w:t>
      </w:r>
      <w:proofErr w:type="gramEnd"/>
      <w:r w:rsidRPr="000F1277">
        <w:rPr>
          <w:szCs w:val="24"/>
        </w:rPr>
        <w:t xml:space="preserve"> </w:t>
      </w:r>
      <w:proofErr w:type="gramStart"/>
      <w:r w:rsidRPr="000F1277">
        <w:rPr>
          <w:szCs w:val="24"/>
        </w:rPr>
        <w:t>Taminco EXT/92-141.</w:t>
      </w:r>
      <w:proofErr w:type="gramEnd"/>
      <w:r w:rsidRPr="000F1277">
        <w:rPr>
          <w:szCs w:val="24"/>
        </w:rPr>
        <w:t xml:space="preserve"> </w:t>
      </w:r>
      <w:proofErr w:type="gramStart"/>
      <w:r w:rsidRPr="000F1277">
        <w:rPr>
          <w:szCs w:val="24"/>
        </w:rPr>
        <w:t>1992-08-27.</w:t>
      </w:r>
      <w:proofErr w:type="gramEnd"/>
    </w:p>
    <w:p w:rsidR="002E5926" w:rsidRPr="000F1277" w:rsidRDefault="002E5926" w:rsidP="001C57F4">
      <w:pPr>
        <w:pStyle w:val="references"/>
        <w:rPr>
          <w:szCs w:val="24"/>
        </w:rPr>
      </w:pPr>
      <w:r w:rsidRPr="000F1277">
        <w:rPr>
          <w:szCs w:val="24"/>
        </w:rPr>
        <w:t>International Research and Development Corporation (1992</w:t>
      </w:r>
      <w:r w:rsidR="0038117C" w:rsidRPr="000F1277">
        <w:rPr>
          <w:szCs w:val="24"/>
        </w:rPr>
        <w:t>b</w:t>
      </w:r>
      <w:r w:rsidRPr="000F1277">
        <w:rPr>
          <w:szCs w:val="24"/>
        </w:rPr>
        <w:t xml:space="preserve">) </w:t>
      </w:r>
      <w:proofErr w:type="gramStart"/>
      <w:r w:rsidRPr="000F1277">
        <w:rPr>
          <w:szCs w:val="24"/>
        </w:rPr>
        <w:t>Acute</w:t>
      </w:r>
      <w:proofErr w:type="gramEnd"/>
      <w:r w:rsidRPr="000F1277">
        <w:rPr>
          <w:szCs w:val="24"/>
        </w:rPr>
        <w:t xml:space="preserve"> inhalation toxicity evaluation on isopropylamine in rats International Research and Development Corporation IRDC 214-057 Taminco EXT/94-0811992-12-14.</w:t>
      </w:r>
    </w:p>
    <w:p w:rsidR="0092285D" w:rsidRPr="000F1277" w:rsidRDefault="0092285D" w:rsidP="001C57F4">
      <w:pPr>
        <w:pStyle w:val="references"/>
        <w:rPr>
          <w:szCs w:val="24"/>
        </w:rPr>
      </w:pPr>
      <w:r w:rsidRPr="000F1277">
        <w:rPr>
          <w:szCs w:val="24"/>
        </w:rPr>
        <w:t xml:space="preserve">International Research and Development Corporation (1993) </w:t>
      </w:r>
      <w:proofErr w:type="gramStart"/>
      <w:r w:rsidRPr="000F1277">
        <w:rPr>
          <w:szCs w:val="24"/>
        </w:rPr>
        <w:t>Acute</w:t>
      </w:r>
      <w:proofErr w:type="gramEnd"/>
      <w:r w:rsidRPr="000F1277">
        <w:rPr>
          <w:szCs w:val="24"/>
        </w:rPr>
        <w:t xml:space="preserve"> inhalation toxicity evaluation in monoethylamine in rats TSCATS, NTIS/OTS0538173 International Research and Development Corporation 214-056 Air Products and Chemicals, Inc. 1993-03-25.</w:t>
      </w:r>
    </w:p>
    <w:p w:rsidR="000D6D3B" w:rsidRPr="000F1277" w:rsidRDefault="000D6D3B" w:rsidP="001C57F4">
      <w:pPr>
        <w:pStyle w:val="references"/>
        <w:rPr>
          <w:szCs w:val="24"/>
        </w:rPr>
      </w:pPr>
      <w:r w:rsidRPr="000F1277">
        <w:rPr>
          <w:szCs w:val="24"/>
        </w:rPr>
        <w:t xml:space="preserve">Inui, A. (2000). </w:t>
      </w:r>
      <w:proofErr w:type="gramStart"/>
      <w:r w:rsidRPr="000F1277">
        <w:rPr>
          <w:szCs w:val="24"/>
        </w:rPr>
        <w:t>Transgenic approach to the study of body weight regulation.</w:t>
      </w:r>
      <w:proofErr w:type="gramEnd"/>
      <w:r w:rsidRPr="000F1277">
        <w:rPr>
          <w:szCs w:val="24"/>
        </w:rPr>
        <w:t xml:space="preserve"> Pharmacol Rev, 2000; 52(1): 35–61.</w:t>
      </w:r>
    </w:p>
    <w:p w:rsidR="00957FF9" w:rsidRPr="000F1277" w:rsidRDefault="00957FF9" w:rsidP="001C57F4">
      <w:pPr>
        <w:pStyle w:val="references"/>
        <w:rPr>
          <w:szCs w:val="24"/>
        </w:rPr>
      </w:pPr>
      <w:proofErr w:type="gramStart"/>
      <w:r w:rsidRPr="000F1277">
        <w:rPr>
          <w:szCs w:val="24"/>
        </w:rPr>
        <w:t>Jackson, G.C. and Hardy, C.J. (1987).</w:t>
      </w:r>
      <w:proofErr w:type="gramEnd"/>
      <w:r w:rsidRPr="000F1277">
        <w:rPr>
          <w:szCs w:val="24"/>
        </w:rPr>
        <w:t xml:space="preserve"> Monobutylamine – Acute inhalation toxicity in rats: 4-hour exposure. Report No. </w:t>
      </w:r>
      <w:proofErr w:type="gramStart"/>
      <w:r w:rsidRPr="000F1277">
        <w:rPr>
          <w:szCs w:val="24"/>
        </w:rPr>
        <w:t>PWT 44B/861339.</w:t>
      </w:r>
      <w:proofErr w:type="gramEnd"/>
      <w:r w:rsidRPr="000F1277">
        <w:rPr>
          <w:szCs w:val="24"/>
        </w:rPr>
        <w:t xml:space="preserve"> 1987-02-26</w:t>
      </w:r>
    </w:p>
    <w:p w:rsidR="000D6D3B" w:rsidRPr="000F1277" w:rsidRDefault="000D6D3B" w:rsidP="001C57F4">
      <w:pPr>
        <w:pStyle w:val="references"/>
        <w:rPr>
          <w:szCs w:val="24"/>
        </w:rPr>
      </w:pPr>
      <w:proofErr w:type="gramStart"/>
      <w:r w:rsidRPr="000F1277">
        <w:rPr>
          <w:szCs w:val="24"/>
        </w:rPr>
        <w:t>Jaeckel, H., and Klein, W. (1991).</w:t>
      </w:r>
      <w:proofErr w:type="gramEnd"/>
      <w:r w:rsidRPr="000F1277">
        <w:rPr>
          <w:szCs w:val="24"/>
        </w:rPr>
        <w:t xml:space="preserve"> Prediction of mammalian toxicity by quantitative structure activity relationships: Aliphatic amines and anilines. Quant Struct-Act Relat 10:198-204.</w:t>
      </w:r>
    </w:p>
    <w:p w:rsidR="00411346" w:rsidRPr="000F1277" w:rsidRDefault="00411346" w:rsidP="001C57F4">
      <w:pPr>
        <w:rPr>
          <w:szCs w:val="24"/>
        </w:rPr>
      </w:pPr>
      <w:r w:rsidRPr="000F1277">
        <w:rPr>
          <w:szCs w:val="24"/>
        </w:rPr>
        <w:t>Japan Chemical Industry Ecology- Toxicology &amp; Information Center (JETOC) (1979) Biodegradation and Bioaccumulation Data of Existing Chemicals based on the CSCL Japan</w:t>
      </w:r>
    </w:p>
    <w:p w:rsidR="00411346" w:rsidRPr="000F1277" w:rsidRDefault="00411346" w:rsidP="001C57F4">
      <w:pPr>
        <w:rPr>
          <w:szCs w:val="24"/>
        </w:rPr>
      </w:pPr>
      <w:proofErr w:type="gramStart"/>
      <w:r w:rsidRPr="000F1277">
        <w:rPr>
          <w:szCs w:val="24"/>
        </w:rPr>
        <w:t>Chemicals Inspection &amp; Testing Institute Japan 1979-12-20.</w:t>
      </w:r>
      <w:proofErr w:type="gramEnd"/>
    </w:p>
    <w:p w:rsidR="00411346" w:rsidRPr="000F1277" w:rsidRDefault="00411346" w:rsidP="001C57F4">
      <w:pPr>
        <w:rPr>
          <w:szCs w:val="24"/>
        </w:rPr>
      </w:pPr>
    </w:p>
    <w:p w:rsidR="00C62804" w:rsidRPr="000F1277" w:rsidRDefault="00C62804" w:rsidP="001C57F4">
      <w:pPr>
        <w:rPr>
          <w:szCs w:val="24"/>
        </w:rPr>
      </w:pPr>
      <w:r w:rsidRPr="000F1277">
        <w:rPr>
          <w:szCs w:val="24"/>
        </w:rPr>
        <w:t xml:space="preserve">Japan Chemical Industry Ecology-Toxicology &amp; Information Center (JETOC) (1980) Biodegradation and Bioaccumulation Data of Existing Chemicals based on the CSCL Japan     Chemicals Inspection &amp; Testing Institute Japan. </w:t>
      </w:r>
      <w:proofErr w:type="gramStart"/>
      <w:r w:rsidRPr="000F1277">
        <w:rPr>
          <w:szCs w:val="24"/>
        </w:rPr>
        <w:t>1980-12-25.</w:t>
      </w:r>
      <w:proofErr w:type="gramEnd"/>
    </w:p>
    <w:p w:rsidR="00C62804" w:rsidRPr="000F1277" w:rsidRDefault="00C62804" w:rsidP="001C57F4">
      <w:pPr>
        <w:rPr>
          <w:szCs w:val="24"/>
        </w:rPr>
      </w:pPr>
    </w:p>
    <w:p w:rsidR="003E1EEF" w:rsidRPr="000F1277" w:rsidRDefault="003E1EEF" w:rsidP="001C57F4">
      <w:pPr>
        <w:rPr>
          <w:szCs w:val="24"/>
        </w:rPr>
      </w:pPr>
      <w:r w:rsidRPr="000F1277">
        <w:rPr>
          <w:szCs w:val="24"/>
        </w:rPr>
        <w:t>Japan Chemical Industry Ecology- Toxicology &amp; Information Center (JETOC) (1988) Biodegradation and Bioaccumulation Data of Existing Chemicals based on the CSCL Japan Chemicals Inspection &amp; Testing Institute Japan 1988-12-28.</w:t>
      </w:r>
    </w:p>
    <w:p w:rsidR="00957FF9" w:rsidRPr="000F1277" w:rsidRDefault="00957FF9" w:rsidP="001C57F4">
      <w:pPr>
        <w:rPr>
          <w:szCs w:val="24"/>
        </w:rPr>
      </w:pPr>
    </w:p>
    <w:p w:rsidR="00957FF9" w:rsidRPr="000F1277" w:rsidRDefault="00957FF9" w:rsidP="001C57F4">
      <w:pPr>
        <w:rPr>
          <w:szCs w:val="24"/>
        </w:rPr>
      </w:pPr>
      <w:r w:rsidRPr="000F1277">
        <w:rPr>
          <w:szCs w:val="24"/>
        </w:rPr>
        <w:t>Japan Chemical Industry Ecology- Toxicology &amp; Information Center (JETOC) (1992a) Biodegradation and Bioaccumulation Data of Existing Chemicals based on the CSCL Japan Chemicals Inspection &amp; Testing Institute Japan 1992-12-28.</w:t>
      </w:r>
    </w:p>
    <w:p w:rsidR="00957FF9" w:rsidRPr="000F1277" w:rsidRDefault="00957FF9" w:rsidP="001C57F4">
      <w:pPr>
        <w:rPr>
          <w:szCs w:val="24"/>
        </w:rPr>
      </w:pPr>
    </w:p>
    <w:p w:rsidR="00957FF9" w:rsidRPr="000F1277" w:rsidRDefault="00957FF9" w:rsidP="001C57F4">
      <w:pPr>
        <w:rPr>
          <w:szCs w:val="24"/>
        </w:rPr>
      </w:pPr>
      <w:r w:rsidRPr="000F1277">
        <w:rPr>
          <w:szCs w:val="24"/>
        </w:rPr>
        <w:t>Japan Chemical Industry Ecology- Toxicology &amp; Information Center (JETOC) (1992b) Biodegradation and Bioaccumulation Data of Existing Chemicals based on the CSCL Japan, October 1992, 2-56.</w:t>
      </w:r>
    </w:p>
    <w:p w:rsidR="003E1EEF" w:rsidRPr="000F1277" w:rsidRDefault="003E1EEF" w:rsidP="001C57F4">
      <w:pPr>
        <w:rPr>
          <w:szCs w:val="24"/>
        </w:rPr>
      </w:pPr>
    </w:p>
    <w:p w:rsidR="005938BA" w:rsidRPr="000F1277" w:rsidRDefault="005938BA" w:rsidP="001C57F4">
      <w:pPr>
        <w:rPr>
          <w:szCs w:val="24"/>
        </w:rPr>
      </w:pPr>
      <w:proofErr w:type="gramStart"/>
      <w:r w:rsidRPr="000F1277">
        <w:rPr>
          <w:szCs w:val="24"/>
        </w:rPr>
        <w:t>Japan Chemical Industry Ecology - Toxicology &amp; Information Center</w:t>
      </w:r>
      <w:r w:rsidR="00CC5725" w:rsidRPr="000F1277">
        <w:rPr>
          <w:szCs w:val="24"/>
        </w:rPr>
        <w:t xml:space="preserve"> (JETOC) </w:t>
      </w:r>
      <w:r w:rsidRPr="000F1277">
        <w:rPr>
          <w:szCs w:val="24"/>
        </w:rPr>
        <w:t>(1997) Mutagenicity Test Data of Existing Chemical Substances Edited and Published by: Japan Chemical Industry Ecology-Toxicology &amp; Information Center, Japan (JETOC).</w:t>
      </w:r>
      <w:proofErr w:type="gramEnd"/>
    </w:p>
    <w:p w:rsidR="005938BA" w:rsidRPr="000F1277" w:rsidRDefault="005938BA" w:rsidP="001C57F4">
      <w:pPr>
        <w:rPr>
          <w:szCs w:val="24"/>
        </w:rPr>
      </w:pPr>
    </w:p>
    <w:p w:rsidR="001E77C4" w:rsidRPr="000F1277" w:rsidRDefault="001E77C4" w:rsidP="001C57F4">
      <w:pPr>
        <w:rPr>
          <w:szCs w:val="24"/>
        </w:rPr>
      </w:pPr>
      <w:r w:rsidRPr="000F1277">
        <w:rPr>
          <w:szCs w:val="24"/>
        </w:rPr>
        <w:t xml:space="preserve">Japan Chemical Industry Ecology – Toxicology &amp; Information Center (JETOC) (2001). </w:t>
      </w:r>
      <w:proofErr w:type="gramStart"/>
      <w:r w:rsidRPr="000F1277">
        <w:rPr>
          <w:szCs w:val="24"/>
        </w:rPr>
        <w:t>Biodegradation and bioaccumulation data of existing chemicals based on the CSCL Japan, Chemicals Inspection &amp; Testing Institute Japan, 2001-05-09.</w:t>
      </w:r>
      <w:proofErr w:type="gramEnd"/>
    </w:p>
    <w:p w:rsidR="002E7C13" w:rsidRPr="000F1277" w:rsidRDefault="002E7C13" w:rsidP="001C57F4">
      <w:pPr>
        <w:rPr>
          <w:szCs w:val="24"/>
        </w:rPr>
      </w:pPr>
    </w:p>
    <w:p w:rsidR="00FF3D46" w:rsidRPr="000F1277" w:rsidRDefault="00FF3D46" w:rsidP="001C57F4">
      <w:pPr>
        <w:pStyle w:val="references"/>
        <w:rPr>
          <w:szCs w:val="24"/>
        </w:rPr>
      </w:pPr>
      <w:r w:rsidRPr="000F1277">
        <w:rPr>
          <w:szCs w:val="24"/>
          <w:lang w:val="de-DE"/>
        </w:rPr>
        <w:t xml:space="preserve">Juhnke I. </w:t>
      </w:r>
      <w:r w:rsidR="00EF4A51" w:rsidRPr="000F1277">
        <w:rPr>
          <w:szCs w:val="24"/>
          <w:lang w:val="de-DE"/>
        </w:rPr>
        <w:t>and</w:t>
      </w:r>
      <w:r w:rsidRPr="000F1277">
        <w:rPr>
          <w:szCs w:val="24"/>
          <w:lang w:val="de-DE"/>
        </w:rPr>
        <w:t xml:space="preserve"> Luedemann D (1978) Ergebnisse der Untersuchung von 200 chemischen Verbindungen auf akute Fischtoxizitaet mit dem Goldorfentest Z. Wasser Abwasser- Forsch. </w:t>
      </w:r>
      <w:r w:rsidRPr="000F1277">
        <w:rPr>
          <w:szCs w:val="24"/>
        </w:rPr>
        <w:t>11: 161-164.</w:t>
      </w:r>
    </w:p>
    <w:p w:rsidR="000D6D3B" w:rsidRPr="000F1277" w:rsidRDefault="000D6D3B" w:rsidP="001C57F4">
      <w:pPr>
        <w:pStyle w:val="references"/>
        <w:rPr>
          <w:szCs w:val="24"/>
        </w:rPr>
      </w:pPr>
      <w:r w:rsidRPr="000F1277">
        <w:rPr>
          <w:szCs w:val="24"/>
        </w:rPr>
        <w:t xml:space="preserve">Kinney, L. et al. (1990). </w:t>
      </w:r>
      <w:proofErr w:type="gramStart"/>
      <w:r w:rsidRPr="000F1277">
        <w:rPr>
          <w:szCs w:val="24"/>
        </w:rPr>
        <w:t>Inhalation toxicology of methylamine.</w:t>
      </w:r>
      <w:proofErr w:type="gramEnd"/>
      <w:r w:rsidRPr="000F1277">
        <w:rPr>
          <w:szCs w:val="24"/>
        </w:rPr>
        <w:t xml:space="preserve"> Inhalation Toxicology 2:29-39.</w:t>
      </w:r>
    </w:p>
    <w:p w:rsidR="00EF4654" w:rsidRPr="000F1277" w:rsidRDefault="00EF4654" w:rsidP="001C57F4">
      <w:pPr>
        <w:pStyle w:val="references"/>
        <w:rPr>
          <w:szCs w:val="24"/>
        </w:rPr>
      </w:pPr>
      <w:proofErr w:type="gramStart"/>
      <w:r w:rsidRPr="000F1277">
        <w:rPr>
          <w:szCs w:val="24"/>
        </w:rPr>
        <w:t>Kirk-Othmer (1992) Chemical Chemical Enzycl.</w:t>
      </w:r>
      <w:proofErr w:type="gramEnd"/>
      <w:r w:rsidRPr="000F1277">
        <w:rPr>
          <w:szCs w:val="24"/>
        </w:rPr>
        <w:t xml:space="preserve"> 4th </w:t>
      </w:r>
      <w:proofErr w:type="gramStart"/>
      <w:r w:rsidRPr="000F1277">
        <w:rPr>
          <w:szCs w:val="24"/>
        </w:rPr>
        <w:t>ed</w:t>
      </w:r>
      <w:proofErr w:type="gramEnd"/>
      <w:r w:rsidRPr="000F1277">
        <w:rPr>
          <w:szCs w:val="24"/>
        </w:rPr>
        <w:t xml:space="preserve"> 2:3, cited in SRC PhysProp Database: http://esc.syrres.com, 2008-01-31.</w:t>
      </w:r>
    </w:p>
    <w:p w:rsidR="000D6D3B" w:rsidRPr="000F1277" w:rsidRDefault="000D6D3B" w:rsidP="001C57F4">
      <w:pPr>
        <w:pStyle w:val="references"/>
        <w:rPr>
          <w:szCs w:val="24"/>
        </w:rPr>
      </w:pPr>
      <w:proofErr w:type="gramStart"/>
      <w:r w:rsidRPr="000F1277">
        <w:rPr>
          <w:szCs w:val="24"/>
        </w:rPr>
        <w:t>Klimisch, H., Andreae, M., and Tillmann, U. (1997).</w:t>
      </w:r>
      <w:proofErr w:type="gramEnd"/>
      <w:r w:rsidRPr="000F1277">
        <w:rPr>
          <w:szCs w:val="24"/>
        </w:rPr>
        <w:t xml:space="preserve"> </w:t>
      </w:r>
      <w:proofErr w:type="gramStart"/>
      <w:r w:rsidRPr="000F1277">
        <w:rPr>
          <w:szCs w:val="24"/>
        </w:rPr>
        <w:t>A systematic approach for evaluating the quality of experimental toxicological and ecotoxicological data.</w:t>
      </w:r>
      <w:proofErr w:type="gramEnd"/>
      <w:r w:rsidRPr="000F1277">
        <w:rPr>
          <w:szCs w:val="24"/>
        </w:rPr>
        <w:t xml:space="preserve"> </w:t>
      </w:r>
      <w:proofErr w:type="gramStart"/>
      <w:r w:rsidRPr="000F1277">
        <w:rPr>
          <w:szCs w:val="24"/>
        </w:rPr>
        <w:t>Regul.</w:t>
      </w:r>
      <w:proofErr w:type="gramEnd"/>
      <w:r w:rsidRPr="000F1277">
        <w:rPr>
          <w:szCs w:val="24"/>
        </w:rPr>
        <w:t xml:space="preserve"> </w:t>
      </w:r>
      <w:proofErr w:type="gramStart"/>
      <w:r w:rsidRPr="000F1277">
        <w:rPr>
          <w:szCs w:val="24"/>
        </w:rPr>
        <w:t>Toxicol.</w:t>
      </w:r>
      <w:proofErr w:type="gramEnd"/>
      <w:r w:rsidRPr="000F1277">
        <w:rPr>
          <w:szCs w:val="24"/>
        </w:rPr>
        <w:t xml:space="preserve"> </w:t>
      </w:r>
      <w:proofErr w:type="gramStart"/>
      <w:r w:rsidRPr="000F1277">
        <w:rPr>
          <w:szCs w:val="24"/>
        </w:rPr>
        <w:t>Pharmacol.</w:t>
      </w:r>
      <w:proofErr w:type="gramEnd"/>
      <w:r w:rsidRPr="000F1277">
        <w:rPr>
          <w:szCs w:val="24"/>
        </w:rPr>
        <w:t xml:space="preserve"> 25:1-5.</w:t>
      </w:r>
    </w:p>
    <w:p w:rsidR="000D6D3B" w:rsidRPr="000F1277" w:rsidRDefault="000D6D3B" w:rsidP="001C57F4">
      <w:pPr>
        <w:pStyle w:val="references"/>
        <w:rPr>
          <w:szCs w:val="24"/>
        </w:rPr>
      </w:pPr>
      <w:proofErr w:type="gramStart"/>
      <w:r w:rsidRPr="000F1277">
        <w:rPr>
          <w:szCs w:val="24"/>
        </w:rPr>
        <w:t>Krishna, J. G., and Casida, J. E. (1966).</w:t>
      </w:r>
      <w:proofErr w:type="gramEnd"/>
      <w:r w:rsidRPr="000F1277">
        <w:rPr>
          <w:szCs w:val="24"/>
        </w:rPr>
        <w:t xml:space="preserve"> Fate in rats of the radiocarbon from ten variously labeled methyl- and dimethylcarbamate-C14 insecticide chemicals and their hydrolysis products. J. Agr. Food Chem. 14:98-105.</w:t>
      </w:r>
    </w:p>
    <w:p w:rsidR="00CC5725" w:rsidRPr="000F1277" w:rsidRDefault="00CC5725" w:rsidP="001C57F4">
      <w:pPr>
        <w:pStyle w:val="references"/>
        <w:rPr>
          <w:szCs w:val="24"/>
        </w:rPr>
      </w:pPr>
      <w:r w:rsidRPr="000F1277">
        <w:rPr>
          <w:szCs w:val="24"/>
        </w:rPr>
        <w:t xml:space="preserve">Kühn, R. et al. (1989). </w:t>
      </w:r>
      <w:proofErr w:type="gramStart"/>
      <w:r w:rsidRPr="000F1277">
        <w:rPr>
          <w:szCs w:val="24"/>
        </w:rPr>
        <w:t>Results of the harmful effects of selected water pollutants (anilines, phenols, aliphatic compunds) to Daphnia magna.</w:t>
      </w:r>
      <w:proofErr w:type="gramEnd"/>
      <w:r w:rsidRPr="000F1277">
        <w:rPr>
          <w:szCs w:val="24"/>
        </w:rPr>
        <w:t xml:space="preserve"> Water Research 23:495-500.</w:t>
      </w:r>
    </w:p>
    <w:p w:rsidR="008B2D78" w:rsidRPr="000F1277" w:rsidRDefault="00DB4939" w:rsidP="001C57F4">
      <w:pPr>
        <w:pStyle w:val="references"/>
        <w:rPr>
          <w:szCs w:val="24"/>
        </w:rPr>
      </w:pPr>
      <w:proofErr w:type="gramStart"/>
      <w:r w:rsidRPr="000F1277">
        <w:rPr>
          <w:szCs w:val="24"/>
        </w:rPr>
        <w:t>Kurebayashi ,</w:t>
      </w:r>
      <w:proofErr w:type="gramEnd"/>
      <w:r w:rsidRPr="000F1277">
        <w:rPr>
          <w:szCs w:val="24"/>
        </w:rPr>
        <w:t xml:space="preserve"> Hideo, Tanaka, Akira andmTsutomu Yamaha (1982)</w:t>
      </w:r>
      <w:r w:rsidRPr="000F1277">
        <w:t xml:space="preserve"> </w:t>
      </w:r>
      <w:r w:rsidRPr="000F1277">
        <w:rPr>
          <w:szCs w:val="24"/>
        </w:rPr>
        <w:t xml:space="preserve">Oxygen-18 studies on the oxidative deamination mechanism of alicyclic primary amines in rabbit liver microsomes. </w:t>
      </w:r>
      <w:proofErr w:type="gramStart"/>
      <w:r w:rsidRPr="000F1277">
        <w:rPr>
          <w:szCs w:val="24"/>
        </w:rPr>
        <w:t>Archives of Biochemistry and Biophysics Volume 215, Issue 2, May 1982, Pages 433-443.</w:t>
      </w:r>
      <w:r w:rsidR="008B2D78" w:rsidRPr="000F1277">
        <w:rPr>
          <w:szCs w:val="24"/>
        </w:rPr>
        <w:t>Langdon, Lewis, Jackson (1996) Ind. eng.Chem.</w:t>
      </w:r>
      <w:proofErr w:type="gramEnd"/>
      <w:r w:rsidR="008B2D78" w:rsidRPr="000F1277">
        <w:rPr>
          <w:szCs w:val="24"/>
        </w:rPr>
        <w:t xml:space="preserve"> Process Design Devel </w:t>
      </w:r>
      <w:proofErr w:type="gramStart"/>
      <w:r w:rsidR="008B2D78" w:rsidRPr="000F1277">
        <w:rPr>
          <w:szCs w:val="24"/>
        </w:rPr>
        <w:t>1.,</w:t>
      </w:r>
      <w:proofErr w:type="gramEnd"/>
      <w:r w:rsidR="008B2D78" w:rsidRPr="000F1277">
        <w:rPr>
          <w:szCs w:val="24"/>
        </w:rPr>
        <w:t xml:space="preserve"> 1962., 154 as cited in Beilstein Reg. No.: 605275, 2007-01-25.</w:t>
      </w:r>
    </w:p>
    <w:p w:rsidR="000D6D3B" w:rsidRPr="000F1277" w:rsidRDefault="000D6D3B" w:rsidP="001C57F4">
      <w:pPr>
        <w:pStyle w:val="references"/>
        <w:rPr>
          <w:szCs w:val="24"/>
        </w:rPr>
      </w:pPr>
      <w:r w:rsidRPr="000F1277">
        <w:rPr>
          <w:szCs w:val="24"/>
        </w:rPr>
        <w:t xml:space="preserve">Lewis, R. J. (1992). </w:t>
      </w:r>
      <w:proofErr w:type="gramStart"/>
      <w:r w:rsidRPr="000F1277">
        <w:rPr>
          <w:szCs w:val="24"/>
        </w:rPr>
        <w:t>SAX's Dangerous Properties of Industrial Materials, 9th Edition.</w:t>
      </w:r>
      <w:proofErr w:type="gramEnd"/>
      <w:r w:rsidRPr="000F1277">
        <w:rPr>
          <w:szCs w:val="24"/>
        </w:rPr>
        <w:t xml:space="preserve"> New York, NY: Van Nostrand Reinhold.</w:t>
      </w:r>
    </w:p>
    <w:p w:rsidR="009F6EE0" w:rsidRPr="000F1277" w:rsidRDefault="009F6EE0" w:rsidP="001C57F4">
      <w:pPr>
        <w:pStyle w:val="references"/>
        <w:rPr>
          <w:szCs w:val="24"/>
        </w:rPr>
      </w:pPr>
      <w:r w:rsidRPr="000F1277">
        <w:rPr>
          <w:szCs w:val="24"/>
        </w:rPr>
        <w:t>Lewis, R. J. (1998). SAX's Dangerous Properties of Industrial Materials</w:t>
      </w:r>
      <w:proofErr w:type="gramStart"/>
      <w:r w:rsidRPr="000F1277">
        <w:rPr>
          <w:szCs w:val="24"/>
        </w:rPr>
        <w:t>,  8th</w:t>
      </w:r>
      <w:proofErr w:type="gramEnd"/>
      <w:r w:rsidRPr="000F1277">
        <w:rPr>
          <w:szCs w:val="24"/>
        </w:rPr>
        <w:t xml:space="preserve"> Edition. New York, NY: Van Nostrand Reinhold.</w:t>
      </w:r>
    </w:p>
    <w:p w:rsidR="000D6D3B" w:rsidRPr="000F1277" w:rsidRDefault="001B76F3" w:rsidP="001C57F4">
      <w:pPr>
        <w:pStyle w:val="references"/>
        <w:rPr>
          <w:szCs w:val="24"/>
        </w:rPr>
      </w:pPr>
      <w:r w:rsidRPr="000F1277">
        <w:rPr>
          <w:szCs w:val="24"/>
        </w:rPr>
        <w:t>Lewis, Richard J., Sr. (2002) Hawley's Condensed Chemical Dictionary (14th Edition) © 2002 John Wiley &amp; Sons; © 2008 Knovel Corporation. All rights reserved, query date 04 Jan 2010</w:t>
      </w:r>
      <w:r w:rsidR="000D6D3B" w:rsidRPr="000F1277">
        <w:rPr>
          <w:szCs w:val="24"/>
        </w:rPr>
        <w:t xml:space="preserve">Lide, D. R. (1995). </w:t>
      </w:r>
      <w:proofErr w:type="gramStart"/>
      <w:r w:rsidR="000D6D3B" w:rsidRPr="000F1277">
        <w:rPr>
          <w:szCs w:val="24"/>
        </w:rPr>
        <w:t>CRC Handbook of Chemistry and Physics.</w:t>
      </w:r>
      <w:proofErr w:type="gramEnd"/>
      <w:r w:rsidR="000D6D3B" w:rsidRPr="000F1277">
        <w:rPr>
          <w:szCs w:val="24"/>
        </w:rPr>
        <w:t xml:space="preserve"> Boca Raton, FL: CRC Press.</w:t>
      </w:r>
    </w:p>
    <w:p w:rsidR="000D6D3B" w:rsidRPr="000F1277" w:rsidRDefault="000D6D3B" w:rsidP="001C57F4">
      <w:pPr>
        <w:pStyle w:val="references"/>
        <w:rPr>
          <w:szCs w:val="24"/>
        </w:rPr>
      </w:pPr>
      <w:proofErr w:type="gramStart"/>
      <w:r w:rsidRPr="000F1277">
        <w:rPr>
          <w:szCs w:val="24"/>
        </w:rPr>
        <w:t>Lyles, G. A., and Pino, R. (1998).</w:t>
      </w:r>
      <w:proofErr w:type="gramEnd"/>
      <w:r w:rsidRPr="000F1277">
        <w:rPr>
          <w:szCs w:val="24"/>
        </w:rPr>
        <w:t xml:space="preserve"> </w:t>
      </w:r>
      <w:proofErr w:type="gramStart"/>
      <w:r w:rsidRPr="000F1277">
        <w:rPr>
          <w:szCs w:val="24"/>
        </w:rPr>
        <w:t>Properties and functions of tissue-bound semicarbazide- sensitive amine oxidases in isolated cell preparations and cell cultures.</w:t>
      </w:r>
      <w:proofErr w:type="gramEnd"/>
      <w:r w:rsidRPr="000F1277">
        <w:rPr>
          <w:szCs w:val="24"/>
        </w:rPr>
        <w:t xml:space="preserve"> J Neural Transm Suppl, 1998; 52: 239–50.</w:t>
      </w:r>
    </w:p>
    <w:p w:rsidR="00602B07" w:rsidRPr="000F1277" w:rsidRDefault="00B565FB" w:rsidP="001C57F4">
      <w:pPr>
        <w:pStyle w:val="references"/>
        <w:rPr>
          <w:szCs w:val="24"/>
        </w:rPr>
      </w:pPr>
      <w:r w:rsidRPr="000F1277">
        <w:rPr>
          <w:szCs w:val="24"/>
        </w:rPr>
        <w:t>Lynch, D. W. (198</w:t>
      </w:r>
      <w:r w:rsidR="00A27F19" w:rsidRPr="000F1277">
        <w:rPr>
          <w:szCs w:val="24"/>
        </w:rPr>
        <w:t>4</w:t>
      </w:r>
      <w:r w:rsidR="000D6D3B" w:rsidRPr="000F1277">
        <w:rPr>
          <w:szCs w:val="24"/>
        </w:rPr>
        <w:t xml:space="preserve">). </w:t>
      </w:r>
      <w:proofErr w:type="gramStart"/>
      <w:r w:rsidRPr="000F1277">
        <w:rPr>
          <w:szCs w:val="24"/>
        </w:rPr>
        <w:t>TSCA Test Submission.</w:t>
      </w:r>
      <w:proofErr w:type="gramEnd"/>
      <w:r w:rsidRPr="000F1277">
        <w:rPr>
          <w:szCs w:val="24"/>
        </w:rPr>
        <w:t xml:space="preserve"> </w:t>
      </w:r>
      <w:proofErr w:type="gramStart"/>
      <w:r w:rsidR="000D6D3B" w:rsidRPr="000F1277">
        <w:rPr>
          <w:szCs w:val="24"/>
        </w:rPr>
        <w:t>Report of pathologic findings in Fischer 344 rats exposed by inhalation to allylamine, ethylamine, diethylamine and triethylamine.</w:t>
      </w:r>
      <w:proofErr w:type="gramEnd"/>
      <w:r w:rsidRPr="000F1277">
        <w:rPr>
          <w:szCs w:val="24"/>
        </w:rPr>
        <w:t xml:space="preserve"> Performing Laboratory: Research Pathology Associates, Inc., Report No.: 211 83 0020, Sponsor: Virginia Chemicals. OTS0315231.</w:t>
      </w:r>
      <w:r w:rsidR="009D5CC2" w:rsidRPr="000F1277">
        <w:rPr>
          <w:szCs w:val="24"/>
        </w:rPr>
        <w:t xml:space="preserve"> </w:t>
      </w:r>
    </w:p>
    <w:p w:rsidR="000D6D3B" w:rsidRPr="000F1277" w:rsidRDefault="000D6D3B" w:rsidP="001C57F4">
      <w:pPr>
        <w:pStyle w:val="references"/>
        <w:rPr>
          <w:szCs w:val="24"/>
        </w:rPr>
      </w:pPr>
      <w:proofErr w:type="gramStart"/>
      <w:r w:rsidRPr="000F1277">
        <w:rPr>
          <w:szCs w:val="24"/>
        </w:rPr>
        <w:t>Mackison, F. W., Stricoff, R. S., and Partridge, Jr. L. J. (eds.) (1981).</w:t>
      </w:r>
      <w:proofErr w:type="gramEnd"/>
      <w:r w:rsidRPr="000F1277">
        <w:rPr>
          <w:szCs w:val="24"/>
        </w:rPr>
        <w:t xml:space="preserve"> NIOSH/OSHA - Occupational Health Guidelines for Chemical Hazards. </w:t>
      </w:r>
      <w:proofErr w:type="gramStart"/>
      <w:r w:rsidRPr="000F1277">
        <w:rPr>
          <w:szCs w:val="24"/>
        </w:rPr>
        <w:t>DHHS</w:t>
      </w:r>
      <w:r w:rsidR="004A343C" w:rsidRPr="000F1277">
        <w:rPr>
          <w:szCs w:val="24"/>
        </w:rPr>
        <w:t xml:space="preserve"> </w:t>
      </w:r>
      <w:r w:rsidRPr="000F1277">
        <w:rPr>
          <w:szCs w:val="24"/>
        </w:rPr>
        <w:t>(NIOSH) Publication No. 81-123 (3 VOLS).</w:t>
      </w:r>
      <w:proofErr w:type="gramEnd"/>
      <w:r w:rsidRPr="000F1277">
        <w:rPr>
          <w:szCs w:val="24"/>
        </w:rPr>
        <w:t xml:space="preserve"> Washington, DC: U.S. Government Printing Office, Jan. 1981, as cited in HSDB.</w:t>
      </w:r>
    </w:p>
    <w:p w:rsidR="000D6D3B" w:rsidRPr="000F1277" w:rsidRDefault="000D6D3B" w:rsidP="001C57F4">
      <w:pPr>
        <w:pStyle w:val="references"/>
        <w:rPr>
          <w:szCs w:val="24"/>
        </w:rPr>
      </w:pPr>
      <w:proofErr w:type="gramStart"/>
      <w:r w:rsidRPr="000F1277">
        <w:rPr>
          <w:szCs w:val="24"/>
        </w:rPr>
        <w:t>Magnusson, B., and Kligman, A. M. (1969).</w:t>
      </w:r>
      <w:proofErr w:type="gramEnd"/>
      <w:r w:rsidRPr="000F1277">
        <w:rPr>
          <w:szCs w:val="24"/>
        </w:rPr>
        <w:t xml:space="preserve"> J. Invest. </w:t>
      </w:r>
      <w:proofErr w:type="gramStart"/>
      <w:r w:rsidRPr="000F1277">
        <w:rPr>
          <w:szCs w:val="24"/>
        </w:rPr>
        <w:t>Derm.</w:t>
      </w:r>
      <w:proofErr w:type="gramEnd"/>
      <w:r w:rsidRPr="000F1277">
        <w:rPr>
          <w:szCs w:val="24"/>
        </w:rPr>
        <w:t xml:space="preserve"> </w:t>
      </w:r>
      <w:proofErr w:type="gramStart"/>
      <w:r w:rsidRPr="000F1277">
        <w:rPr>
          <w:szCs w:val="24"/>
        </w:rPr>
        <w:t>52:268.</w:t>
      </w:r>
      <w:proofErr w:type="gramEnd"/>
    </w:p>
    <w:p w:rsidR="00866BD9" w:rsidRPr="000F1277" w:rsidRDefault="004A003A" w:rsidP="001C57F4">
      <w:pPr>
        <w:pStyle w:val="references"/>
        <w:rPr>
          <w:szCs w:val="24"/>
        </w:rPr>
      </w:pPr>
      <w:proofErr w:type="gramStart"/>
      <w:r w:rsidRPr="000F1277">
        <w:rPr>
          <w:szCs w:val="24"/>
        </w:rPr>
        <w:t>Maibach, HI (1986) Submission of unpublished data by CTFA.</w:t>
      </w:r>
      <w:proofErr w:type="gramEnd"/>
      <w:r w:rsidRPr="000F1277">
        <w:rPr>
          <w:szCs w:val="24"/>
        </w:rPr>
        <w:t xml:space="preserve">  </w:t>
      </w:r>
      <w:proofErr w:type="gramStart"/>
      <w:r w:rsidRPr="000F1277">
        <w:rPr>
          <w:szCs w:val="24"/>
        </w:rPr>
        <w:t>Human sensitization and photosensitization evaluation for Monoisopropanolamine (MIPA) and photosensitization of Diisopropanolamine (DIPA).</w:t>
      </w:r>
      <w:proofErr w:type="gramEnd"/>
      <w:r w:rsidRPr="000F1277">
        <w:rPr>
          <w:szCs w:val="24"/>
        </w:rPr>
        <w:t xml:space="preserve"> January 4, 1986, as cited in </w:t>
      </w:r>
      <w:r w:rsidRPr="000F1277">
        <w:rPr>
          <w:szCs w:val="24"/>
          <w:lang w:val="en-GB"/>
        </w:rPr>
        <w:t xml:space="preserve">Cosmetic Ingredient Review (1987) </w:t>
      </w:r>
      <w:r w:rsidRPr="000F1277">
        <w:rPr>
          <w:szCs w:val="24"/>
        </w:rPr>
        <w:t>Final report on the safety assessment of diisopropanolamine, triisopropanolamine, isopropanolamine and mixed isopropanolamine.  J. Am. Coll. Toxicol., 6, 53-76.</w:t>
      </w:r>
    </w:p>
    <w:p w:rsidR="00880773" w:rsidRPr="000F1277" w:rsidRDefault="00880773" w:rsidP="001C57F4">
      <w:pPr>
        <w:pStyle w:val="references"/>
        <w:rPr>
          <w:szCs w:val="24"/>
        </w:rPr>
      </w:pPr>
      <w:r w:rsidRPr="000F1277">
        <w:rPr>
          <w:szCs w:val="24"/>
        </w:rPr>
        <w:t xml:space="preserve">Malaney, G.W. (1960) Oxidative abilities of aniline-acclimated activated sludge. Journal </w:t>
      </w:r>
      <w:proofErr w:type="gramStart"/>
      <w:r w:rsidRPr="000F1277">
        <w:rPr>
          <w:szCs w:val="24"/>
        </w:rPr>
        <w:t>WPCF  32</w:t>
      </w:r>
      <w:proofErr w:type="gramEnd"/>
      <w:r w:rsidRPr="000F1277">
        <w:rPr>
          <w:szCs w:val="24"/>
        </w:rPr>
        <w:t xml:space="preserve">(12): 1300-1311. </w:t>
      </w:r>
    </w:p>
    <w:p w:rsidR="00880773" w:rsidRPr="000F1277" w:rsidRDefault="00880773" w:rsidP="001C57F4">
      <w:pPr>
        <w:pStyle w:val="references"/>
        <w:rPr>
          <w:szCs w:val="24"/>
        </w:rPr>
      </w:pPr>
      <w:r w:rsidRPr="000F1277">
        <w:rPr>
          <w:szCs w:val="24"/>
        </w:rPr>
        <w:t>Manahan, S. E. (1994). Environmental Chemistry, CRC Press LLC, USA.</w:t>
      </w:r>
    </w:p>
    <w:p w:rsidR="000D6D3B" w:rsidRPr="000F1277" w:rsidRDefault="000D6D3B" w:rsidP="001C57F4">
      <w:pPr>
        <w:pStyle w:val="references"/>
        <w:rPr>
          <w:szCs w:val="24"/>
        </w:rPr>
      </w:pPr>
      <w:r w:rsidRPr="000F1277">
        <w:rPr>
          <w:szCs w:val="24"/>
        </w:rPr>
        <w:t>Merck Index (1983). 10th ed. Rahway, New Jersey: Merck Co., Inc.</w:t>
      </w:r>
    </w:p>
    <w:p w:rsidR="00010104" w:rsidRPr="000F1277" w:rsidRDefault="00010104" w:rsidP="001C57F4">
      <w:pPr>
        <w:pStyle w:val="references"/>
        <w:rPr>
          <w:szCs w:val="24"/>
        </w:rPr>
      </w:pPr>
      <w:proofErr w:type="gramStart"/>
      <w:r w:rsidRPr="000F1277">
        <w:rPr>
          <w:szCs w:val="24"/>
        </w:rPr>
        <w:t>Microbiological Associates.</w:t>
      </w:r>
      <w:proofErr w:type="gramEnd"/>
      <w:r w:rsidRPr="000F1277">
        <w:rPr>
          <w:szCs w:val="24"/>
        </w:rPr>
        <w:t xml:space="preserve">  (1994). Mouse lymphoma study (L5178Y TK+/-). Microbiological Associates, Inc., Report C357.703. Study sponsored by National Cancer Institute, Division of Cancer Etiology.</w:t>
      </w:r>
    </w:p>
    <w:p w:rsidR="001F030B" w:rsidRPr="000F1277" w:rsidRDefault="001F030B" w:rsidP="001C57F4">
      <w:pPr>
        <w:pStyle w:val="references"/>
        <w:rPr>
          <w:szCs w:val="24"/>
        </w:rPr>
      </w:pPr>
      <w:proofErr w:type="gramStart"/>
      <w:r w:rsidRPr="000F1277">
        <w:rPr>
          <w:szCs w:val="24"/>
        </w:rPr>
        <w:t>Microbiol</w:t>
      </w:r>
      <w:r w:rsidR="00957FF9" w:rsidRPr="000F1277">
        <w:rPr>
          <w:szCs w:val="24"/>
        </w:rPr>
        <w:t>o</w:t>
      </w:r>
      <w:r w:rsidRPr="000F1277">
        <w:rPr>
          <w:szCs w:val="24"/>
        </w:rPr>
        <w:t>g</w:t>
      </w:r>
      <w:r w:rsidR="00957FF9" w:rsidRPr="000F1277">
        <w:rPr>
          <w:szCs w:val="24"/>
        </w:rPr>
        <w:t>i</w:t>
      </w:r>
      <w:r w:rsidRPr="000F1277">
        <w:rPr>
          <w:szCs w:val="24"/>
        </w:rPr>
        <w:t>cal Associates.</w:t>
      </w:r>
      <w:proofErr w:type="gramEnd"/>
      <w:r w:rsidRPr="000F1277">
        <w:rPr>
          <w:szCs w:val="24"/>
        </w:rPr>
        <w:t xml:space="preserve"> </w:t>
      </w:r>
      <w:proofErr w:type="gramStart"/>
      <w:r w:rsidRPr="000F1277">
        <w:rPr>
          <w:szCs w:val="24"/>
        </w:rPr>
        <w:t>(1995). Micronucleus cytogenetic assay in mice.</w:t>
      </w:r>
      <w:proofErr w:type="gramEnd"/>
      <w:r w:rsidRPr="000F1277">
        <w:rPr>
          <w:szCs w:val="24"/>
        </w:rPr>
        <w:t xml:space="preserve"> Test article n-Butylamine, Sponsor: Elf Atochem North America, Inc., Performing Laboratory: Microbiological Associates, Inc., Report No.: G94AZ93.122, 1995-03-2</w:t>
      </w:r>
      <w:r w:rsidR="00957FF9" w:rsidRPr="000F1277">
        <w:rPr>
          <w:szCs w:val="24"/>
        </w:rPr>
        <w:t>9</w:t>
      </w:r>
      <w:r w:rsidRPr="000F1277">
        <w:rPr>
          <w:szCs w:val="24"/>
        </w:rPr>
        <w:t>.</w:t>
      </w:r>
    </w:p>
    <w:p w:rsidR="00E5030E" w:rsidRPr="000F1277" w:rsidRDefault="00E5030E" w:rsidP="001C57F4">
      <w:pPr>
        <w:pStyle w:val="references"/>
        <w:rPr>
          <w:szCs w:val="24"/>
        </w:rPr>
      </w:pPr>
      <w:r w:rsidRPr="000F1277">
        <w:rPr>
          <w:szCs w:val="24"/>
        </w:rPr>
        <w:t xml:space="preserve">MITI (1998) Biodegradation and Bioaccumulation Data of Existing Chemicals Based on the CSCL Japan. </w:t>
      </w:r>
      <w:proofErr w:type="gramStart"/>
      <w:r w:rsidRPr="000F1277">
        <w:rPr>
          <w:szCs w:val="24"/>
        </w:rPr>
        <w:t>Japan Chemical Industry Ecology-Toxicology &amp; Information Center.</w:t>
      </w:r>
      <w:proofErr w:type="gramEnd"/>
    </w:p>
    <w:p w:rsidR="00313C19" w:rsidRPr="000F1277" w:rsidRDefault="00313C19" w:rsidP="001C57F4">
      <w:pPr>
        <w:pStyle w:val="references"/>
        <w:rPr>
          <w:szCs w:val="24"/>
          <w:lang w:val="fr-FR"/>
        </w:rPr>
      </w:pPr>
      <w:proofErr w:type="gramStart"/>
      <w:r w:rsidRPr="000F1277">
        <w:rPr>
          <w:szCs w:val="24"/>
        </w:rPr>
        <w:t xml:space="preserve">Molinier B (1994) </w:t>
      </w:r>
      <w:r w:rsidR="00AF7EFE" w:rsidRPr="000F1277">
        <w:rPr>
          <w:i/>
          <w:szCs w:val="24"/>
        </w:rPr>
        <w:t>In vitro</w:t>
      </w:r>
      <w:r w:rsidRPr="000F1277">
        <w:rPr>
          <w:szCs w:val="24"/>
        </w:rPr>
        <w:t xml:space="preserve"> mammalian cytogenetic test in cultured human lymphocytes.</w:t>
      </w:r>
      <w:proofErr w:type="gramEnd"/>
      <w:r w:rsidRPr="000F1277">
        <w:rPr>
          <w:szCs w:val="24"/>
        </w:rPr>
        <w:t xml:space="preserve"> </w:t>
      </w:r>
      <w:r w:rsidRPr="000F1277">
        <w:rPr>
          <w:szCs w:val="24"/>
          <w:lang w:val="fr-FR"/>
        </w:rPr>
        <w:t>Unpublished report Centre International de Toxicologie (C.I.T.), France 10932 MLH Arkema  T10009 1994-03-25.</w:t>
      </w:r>
    </w:p>
    <w:p w:rsidR="000D6D3B" w:rsidRPr="000F1277" w:rsidRDefault="000D6D3B" w:rsidP="001C57F4">
      <w:pPr>
        <w:pStyle w:val="references"/>
        <w:rPr>
          <w:szCs w:val="24"/>
        </w:rPr>
      </w:pPr>
      <w:proofErr w:type="gramStart"/>
      <w:r w:rsidRPr="000F1277">
        <w:rPr>
          <w:szCs w:val="24"/>
        </w:rPr>
        <w:t>Monsanto (1981).</w:t>
      </w:r>
      <w:proofErr w:type="gramEnd"/>
      <w:r w:rsidRPr="000F1277">
        <w:rPr>
          <w:szCs w:val="24"/>
        </w:rPr>
        <w:t xml:space="preserve"> Four-week inhalation toxicity study of tertiary butylamine to male and female rats.</w:t>
      </w:r>
    </w:p>
    <w:p w:rsidR="002C5D69" w:rsidRPr="000F1277" w:rsidRDefault="002C5D69" w:rsidP="001C57F4">
      <w:pPr>
        <w:pStyle w:val="references"/>
        <w:rPr>
          <w:szCs w:val="24"/>
        </w:rPr>
      </w:pPr>
      <w:r w:rsidRPr="000F1277">
        <w:rPr>
          <w:szCs w:val="24"/>
        </w:rPr>
        <w:t>Monsanto (1985) Acute Oral Toxicity (LD50) Study in Rats.  International Research and Development Corporation, Mattawan, Michigan, 1985-07-17.</w:t>
      </w:r>
    </w:p>
    <w:p w:rsidR="000D6D3B" w:rsidRPr="000F1277" w:rsidRDefault="000D6D3B" w:rsidP="001C57F4">
      <w:pPr>
        <w:pStyle w:val="references"/>
        <w:rPr>
          <w:szCs w:val="24"/>
        </w:rPr>
      </w:pPr>
      <w:r w:rsidRPr="000F1277">
        <w:rPr>
          <w:szCs w:val="24"/>
        </w:rPr>
        <w:t>Monsanto (1988a). Inhalation fertility, reproduction, and subchronic toxicity studies with isopropylamine in Sprague-Dawley rats.</w:t>
      </w:r>
      <w:r w:rsidR="00B35559" w:rsidRPr="000F1277">
        <w:rPr>
          <w:szCs w:val="24"/>
        </w:rPr>
        <w:t xml:space="preserve"> Unpublished Monsanto Agricultural Company – Environmental Health Laboratory/Missouri, USA EHL 86040, 86041, 86042, 86089 /ML-86-076 Monsanto Corporation T10168 1988-08-23. Author: Heydens WF and Thake DC.</w:t>
      </w:r>
    </w:p>
    <w:p w:rsidR="002F60F8" w:rsidRPr="000F1277" w:rsidRDefault="000D6D3B" w:rsidP="001C57F4">
      <w:pPr>
        <w:pStyle w:val="references"/>
        <w:rPr>
          <w:szCs w:val="24"/>
        </w:rPr>
      </w:pPr>
      <w:r w:rsidRPr="000F1277">
        <w:rPr>
          <w:szCs w:val="24"/>
        </w:rPr>
        <w:t xml:space="preserve">Monsanto (1988b). Teratology study of isopropylamine administered by inhalation to rats. </w:t>
      </w:r>
      <w:r w:rsidR="002F60F8" w:rsidRPr="000F1277">
        <w:rPr>
          <w:szCs w:val="24"/>
        </w:rPr>
        <w:t>Unpublished report Monsanto Agricultural Company – Environmental Health Laboratory/Missouri, USA EHL 86081 / ML-86-400 Monsanto Corporation T10171 1988-05-1. Author: Kier LD and Thake DC.</w:t>
      </w:r>
    </w:p>
    <w:p w:rsidR="002F60F8" w:rsidRPr="000F1277" w:rsidRDefault="002F60F8" w:rsidP="001C57F4">
      <w:pPr>
        <w:pStyle w:val="references"/>
        <w:rPr>
          <w:szCs w:val="24"/>
        </w:rPr>
      </w:pPr>
      <w:r w:rsidRPr="000F1277">
        <w:rPr>
          <w:szCs w:val="24"/>
        </w:rPr>
        <w:t xml:space="preserve"> Monsanto (1988c) Teratology study of isopropylamine administered by inhalation to rats EPA TSCA 8(e) Audit Summary Memo: indicating to OTS 0522377 ML-86-400 Monsanto Corp. T04642 988-05-19. Author: Kier LD.</w:t>
      </w:r>
    </w:p>
    <w:p w:rsidR="00DC4286" w:rsidRPr="000F1277" w:rsidRDefault="00DC4286" w:rsidP="001C57F4">
      <w:pPr>
        <w:pStyle w:val="references"/>
        <w:rPr>
          <w:szCs w:val="24"/>
        </w:rPr>
      </w:pPr>
      <w:r w:rsidRPr="000F1277">
        <w:rPr>
          <w:szCs w:val="24"/>
        </w:rPr>
        <w:t>Monsanto (1992). Determination of LC50 of Tertiary Butylamine administered by inhalation to male Sprague-Dawley rats, Initial submission: acute inhalation of tertiary butylamine in rats with cover letter dated 07-23-92, Study No.: ML-79-052, 1980-07-10</w:t>
      </w:r>
    </w:p>
    <w:p w:rsidR="000D6D3B" w:rsidRPr="000F1277" w:rsidRDefault="000D6D3B" w:rsidP="001C57F4">
      <w:pPr>
        <w:pStyle w:val="references"/>
        <w:rPr>
          <w:szCs w:val="24"/>
        </w:rPr>
      </w:pPr>
      <w:r w:rsidRPr="000F1277">
        <w:rPr>
          <w:szCs w:val="24"/>
        </w:rPr>
        <w:t xml:space="preserve">Mortelmans K., Haworth, S., Lawlor, T., Speck, W., Tainer, B., and Zeiger, E. (1986). Salmonella mutagenicity tests: II. </w:t>
      </w:r>
      <w:r w:rsidR="000C6451" w:rsidRPr="000F1277">
        <w:rPr>
          <w:szCs w:val="24"/>
        </w:rPr>
        <w:t xml:space="preserve">Results </w:t>
      </w:r>
      <w:r w:rsidRPr="000F1277">
        <w:rPr>
          <w:szCs w:val="24"/>
        </w:rPr>
        <w:t>from the testing of 270 chemicals. Environmental Mutagenesis 8:1-119.</w:t>
      </w:r>
    </w:p>
    <w:p w:rsidR="00570FF3" w:rsidRPr="000F1277" w:rsidRDefault="00570FF3" w:rsidP="001C57F4">
      <w:pPr>
        <w:pStyle w:val="references"/>
        <w:rPr>
          <w:szCs w:val="24"/>
          <w:lang w:val="de-DE"/>
        </w:rPr>
      </w:pPr>
      <w:r w:rsidRPr="000F1277">
        <w:rPr>
          <w:szCs w:val="24"/>
        </w:rPr>
        <w:t xml:space="preserve">Muckle M. (2010) Determination of 72h-EC50 of 2-Ethylhexylamine in Desmodesmus subspicatus according to OECD 201 resp. </w:t>
      </w:r>
      <w:r w:rsidRPr="000F1277">
        <w:rPr>
          <w:szCs w:val="24"/>
          <w:lang w:val="de-DE"/>
        </w:rPr>
        <w:t xml:space="preserve">EU C.3 LAUS GmbH, Kirrweiler, Germany Oxea Deutschland  mbH and BASF SE 09111602G301. </w:t>
      </w:r>
    </w:p>
    <w:p w:rsidR="00846EC3" w:rsidRPr="000F1277" w:rsidRDefault="00846EC3" w:rsidP="001C57F4">
      <w:pPr>
        <w:pStyle w:val="references"/>
        <w:rPr>
          <w:szCs w:val="24"/>
          <w:lang w:val="de-DE"/>
        </w:rPr>
      </w:pPr>
      <w:r w:rsidRPr="000F1277">
        <w:rPr>
          <w:szCs w:val="24"/>
          <w:lang w:val="de-DE"/>
        </w:rPr>
        <w:t>Müller,  N</w:t>
      </w:r>
      <w:r w:rsidR="00504A05" w:rsidRPr="000F1277">
        <w:rPr>
          <w:szCs w:val="24"/>
          <w:lang w:val="de-DE"/>
        </w:rPr>
        <w:t>.</w:t>
      </w:r>
      <w:r w:rsidRPr="000F1277">
        <w:rPr>
          <w:szCs w:val="24"/>
          <w:lang w:val="de-DE"/>
        </w:rPr>
        <w:t xml:space="preserve"> (2010) Analysenbericht REACH i-Propylamin CAS 75-31-0 Analytik und Produktkontrolle (internal) 20081104151000 OXEA T10243 2010- 02-10.</w:t>
      </w:r>
    </w:p>
    <w:p w:rsidR="000C6451" w:rsidRPr="000F1277" w:rsidRDefault="000C6451" w:rsidP="001C57F4">
      <w:pPr>
        <w:pStyle w:val="references"/>
        <w:rPr>
          <w:szCs w:val="24"/>
        </w:rPr>
      </w:pPr>
      <w:r w:rsidRPr="000F1277">
        <w:rPr>
          <w:szCs w:val="24"/>
        </w:rPr>
        <w:t>Munley, S.M. (2007) Methylamine Hydrochloride. Combined repeated dose toxicity study with the reproduction/developmental toxicity screening test in rats E. I. du Pont de Nemours and Company, Haskell Laboratory for Health and Environmental Sciences, P. O. Box 50, Newark, Delaware  9714, U.S.A. and Case Consulting Laboratories, Inc. 622 Route Ten, Whippany, New Jersey 07951,  .S.A. 17194 2007-05-16.</w:t>
      </w:r>
    </w:p>
    <w:p w:rsidR="00DC4286" w:rsidRPr="000F1277" w:rsidRDefault="00DC4286" w:rsidP="001C57F4">
      <w:pPr>
        <w:pStyle w:val="references"/>
        <w:rPr>
          <w:szCs w:val="24"/>
        </w:rPr>
      </w:pPr>
      <w:r w:rsidRPr="000F1277">
        <w:rPr>
          <w:szCs w:val="24"/>
        </w:rPr>
        <w:t>Myers, C and Ballantyne, B. (1997). Comparative Acute Toxicity and Primary Irritation of Various Classes of Amines, Applied Toxicology Group (Union Carbide Corp.), Toxic Substances Mechanisms, 16, 151-193.</w:t>
      </w:r>
    </w:p>
    <w:p w:rsidR="00BD4B8E" w:rsidRPr="000F1277" w:rsidRDefault="00BD4B8E" w:rsidP="001C57F4">
      <w:pPr>
        <w:pStyle w:val="references"/>
        <w:rPr>
          <w:szCs w:val="24"/>
        </w:rPr>
      </w:pPr>
      <w:r w:rsidRPr="000F1277">
        <w:rPr>
          <w:szCs w:val="24"/>
        </w:rPr>
        <w:t>Niemitz, W. and Trenel, J. (1980): Results of Ecotoxicological testing of about 200 Selected Compounds, OECD Chemicals Testing Programme, ECO 22 [T01613].</w:t>
      </w:r>
    </w:p>
    <w:p w:rsidR="000D6D3B" w:rsidRPr="000F1277" w:rsidRDefault="000D6D3B" w:rsidP="001C57F4">
      <w:pPr>
        <w:pStyle w:val="references"/>
        <w:rPr>
          <w:szCs w:val="24"/>
        </w:rPr>
      </w:pPr>
      <w:r w:rsidRPr="000F1277">
        <w:rPr>
          <w:szCs w:val="24"/>
          <w:lang w:val="fr-FR"/>
        </w:rPr>
        <w:t xml:space="preserve">Newsome, L. D. et al. </w:t>
      </w:r>
      <w:r w:rsidRPr="000F1277">
        <w:rPr>
          <w:szCs w:val="24"/>
        </w:rPr>
        <w:t>(1991). A QSAR study of the toxicity of amines to the fathead minnow. The Science of the Total Environment 109:537-551.</w:t>
      </w:r>
    </w:p>
    <w:p w:rsidR="000D6D3B" w:rsidRPr="000F1277" w:rsidRDefault="000D6D3B" w:rsidP="001C57F4">
      <w:pPr>
        <w:pStyle w:val="references"/>
        <w:rPr>
          <w:szCs w:val="24"/>
        </w:rPr>
      </w:pPr>
      <w:r w:rsidRPr="000F1277">
        <w:rPr>
          <w:szCs w:val="24"/>
        </w:rPr>
        <w:t>Newsome, L. D. et al. (1993). Validation and upgrade of a QSAR study of the toxicity of amines to freshwater fish. Environmental Toxicology and Risk Assessment ASTM 1179:413-426.</w:t>
      </w:r>
    </w:p>
    <w:p w:rsidR="00415447" w:rsidRPr="000F1277" w:rsidRDefault="00415447" w:rsidP="001C57F4">
      <w:pPr>
        <w:pStyle w:val="references"/>
        <w:rPr>
          <w:szCs w:val="24"/>
        </w:rPr>
      </w:pPr>
      <w:r w:rsidRPr="000F1277">
        <w:rPr>
          <w:szCs w:val="24"/>
        </w:rPr>
        <w:t>NOTOX (</w:t>
      </w:r>
      <w:r w:rsidR="0083553D" w:rsidRPr="000F1277">
        <w:rPr>
          <w:szCs w:val="24"/>
        </w:rPr>
        <w:t>2010</w:t>
      </w:r>
      <w:r w:rsidRPr="000F1277">
        <w:rPr>
          <w:szCs w:val="24"/>
        </w:rPr>
        <w:t xml:space="preserve">) Combined 28-day repeated dose toxicity study with the </w:t>
      </w:r>
      <w:r w:rsidR="0083553D" w:rsidRPr="000F1277">
        <w:rPr>
          <w:szCs w:val="24"/>
        </w:rPr>
        <w:t>r</w:t>
      </w:r>
      <w:r w:rsidRPr="000F1277">
        <w:rPr>
          <w:szCs w:val="24"/>
        </w:rPr>
        <w:t xml:space="preserve">eproduction/developmental toxicity screening test of AMICURE PACM in rats by oral gavage. NOTOX Project 493842 </w:t>
      </w:r>
      <w:r w:rsidR="0083553D" w:rsidRPr="000F1277">
        <w:rPr>
          <w:szCs w:val="24"/>
        </w:rPr>
        <w:t>Report date 29 October 2010.</w:t>
      </w:r>
    </w:p>
    <w:p w:rsidR="001A1E3A" w:rsidRPr="000F1277" w:rsidRDefault="001A1E3A" w:rsidP="001C57F4">
      <w:pPr>
        <w:pStyle w:val="references"/>
        <w:rPr>
          <w:szCs w:val="24"/>
        </w:rPr>
      </w:pPr>
      <w:r w:rsidRPr="000F1277">
        <w:rPr>
          <w:szCs w:val="24"/>
        </w:rPr>
        <w:t xml:space="preserve">Official Bulletin  of Economy, Trade and Industry (1988)  Biodegradation and Bioconcentration of Existing Chemical Substances under the Chemical Substance Control Law National Institute of  Technology and Evaluation;  http:/www.safe.nite.go.jp/data/hazkizon/pk_e_kizon_disp.html? k_no=0878 1988-12-28. </w:t>
      </w:r>
    </w:p>
    <w:p w:rsidR="008D4EF8" w:rsidRPr="000F1277" w:rsidRDefault="008D4EF8" w:rsidP="001C57F4">
      <w:pPr>
        <w:pStyle w:val="references"/>
        <w:rPr>
          <w:szCs w:val="24"/>
        </w:rPr>
      </w:pPr>
      <w:proofErr w:type="gramStart"/>
      <w:r w:rsidRPr="000F1277">
        <w:rPr>
          <w:szCs w:val="24"/>
        </w:rPr>
        <w:t>Oxea (2010).</w:t>
      </w:r>
      <w:proofErr w:type="gramEnd"/>
      <w:r w:rsidRPr="000F1277">
        <w:rPr>
          <w:szCs w:val="24"/>
        </w:rPr>
        <w:t xml:space="preserve"> Analysenbericht n-Butylamin CAS 109-73-9, Analytik und Produktkontrolle, Report  No.: 20090528090641, Sponsor: Oxea, 2010-01-18.</w:t>
      </w:r>
    </w:p>
    <w:p w:rsidR="00866BD9" w:rsidRPr="000F1277" w:rsidRDefault="00CE56DF" w:rsidP="001C57F4">
      <w:pPr>
        <w:pStyle w:val="references"/>
        <w:rPr>
          <w:szCs w:val="24"/>
        </w:rPr>
      </w:pPr>
      <w:r w:rsidRPr="000F1277">
        <w:rPr>
          <w:szCs w:val="24"/>
        </w:rPr>
        <w:t>Painter, H.A. and E.F. King (1985) Ring Test Programme 1983-1984: Assessment of Biodegradability of Chemicals in Water by Manometric Respirometry.  Directorage-General Environment, Consumer Protection and Nuclear Safety, Commission of the European Communities. Environment and Quality of Life.  Contract No. XI/W/83/238.</w:t>
      </w:r>
    </w:p>
    <w:p w:rsidR="00866BD9" w:rsidRPr="000F1277" w:rsidRDefault="005D7901" w:rsidP="001C57F4">
      <w:pPr>
        <w:pStyle w:val="references"/>
        <w:rPr>
          <w:szCs w:val="24"/>
        </w:rPr>
      </w:pPr>
      <w:r w:rsidRPr="000F1277">
        <w:rPr>
          <w:szCs w:val="24"/>
        </w:rPr>
        <w:t xml:space="preserve">Pedersen, F., E. Bjornestad, T. Vulpius and H.B. Rasmussen.  (1998) Immobilisation Test of Alkylamine Compounds with the Crustacean </w:t>
      </w:r>
      <w:r w:rsidRPr="000F1277">
        <w:rPr>
          <w:i/>
          <w:szCs w:val="24"/>
        </w:rPr>
        <w:t>Daphnia magna</w:t>
      </w:r>
      <w:r w:rsidRPr="000F1277">
        <w:rPr>
          <w:szCs w:val="24"/>
        </w:rPr>
        <w:t>. Report to Danish EPA, Copenhagen, Denmark (as cited in ECOTOX Database, U.S. Environmental Protection Agency, accessed 03Jul12).</w:t>
      </w:r>
    </w:p>
    <w:p w:rsidR="009C6B45" w:rsidRPr="000F1277" w:rsidRDefault="009C6B45" w:rsidP="001C57F4">
      <w:pPr>
        <w:pStyle w:val="references"/>
        <w:rPr>
          <w:szCs w:val="24"/>
        </w:rPr>
      </w:pPr>
      <w:r w:rsidRPr="000F1277">
        <w:rPr>
          <w:szCs w:val="24"/>
        </w:rPr>
        <w:t>Perrin DD (1965) octylamine cited in SRC PhysProp database 12.Mar.2009 2009-02-02.</w:t>
      </w:r>
    </w:p>
    <w:p w:rsidR="00010104" w:rsidRPr="000F1277" w:rsidRDefault="00010104" w:rsidP="001C57F4">
      <w:pPr>
        <w:pStyle w:val="references"/>
        <w:rPr>
          <w:szCs w:val="24"/>
        </w:rPr>
      </w:pPr>
      <w:r w:rsidRPr="000F1277">
        <w:rPr>
          <w:szCs w:val="24"/>
        </w:rPr>
        <w:t>Pharmakon Research International. (1988</w:t>
      </w:r>
      <w:r w:rsidR="000F61BC" w:rsidRPr="000F1277">
        <w:rPr>
          <w:szCs w:val="24"/>
        </w:rPr>
        <w:t>a</w:t>
      </w:r>
      <w:r w:rsidRPr="000F1277">
        <w:rPr>
          <w:szCs w:val="24"/>
        </w:rPr>
        <w:t>). Rat hepatocyte primary culture/DNA repair test: methoxypropylamine, Unpublished study, Performing laboratory: Pharmakon Research International, Sponosor: Texaco, Inc.</w:t>
      </w:r>
    </w:p>
    <w:p w:rsidR="000F61BC" w:rsidRPr="000F1277" w:rsidRDefault="000F61BC" w:rsidP="001C57F4">
      <w:pPr>
        <w:pStyle w:val="references"/>
        <w:rPr>
          <w:szCs w:val="24"/>
        </w:rPr>
      </w:pPr>
      <w:r w:rsidRPr="000F1277">
        <w:rPr>
          <w:szCs w:val="24"/>
        </w:rPr>
        <w:t>Pharmakon Research International (1988b). Mironucleus test: methoxypropylamine, Unpublished study, Performing laboratory: Pharmakon Research International, Sponsor: Texaco, Inc.</w:t>
      </w:r>
    </w:p>
    <w:p w:rsidR="000D6D3B" w:rsidRPr="000F1277" w:rsidRDefault="000D6D3B" w:rsidP="001C57F4">
      <w:pPr>
        <w:pStyle w:val="references"/>
        <w:rPr>
          <w:szCs w:val="24"/>
        </w:rPr>
      </w:pPr>
      <w:r w:rsidRPr="000F1277">
        <w:rPr>
          <w:szCs w:val="24"/>
          <w:lang w:val="fr-FR"/>
        </w:rPr>
        <w:t xml:space="preserve">Pirisino, R, Ghelardini, C, Banchelli, G. et al. </w:t>
      </w:r>
      <w:r w:rsidRPr="000F1277">
        <w:rPr>
          <w:szCs w:val="24"/>
        </w:rPr>
        <w:t>(2001): Methylamine and benzylamine induced hypophagia in mice: modulation by semicarbazide-sensitive benzylamine oxidase inhibitors and aODN towards Kv1.1 channels. Br J Pharmacol, 2001; 134(4): 880–86.</w:t>
      </w:r>
    </w:p>
    <w:p w:rsidR="00866BD9" w:rsidRPr="000F1277" w:rsidRDefault="00000679" w:rsidP="001C57F4">
      <w:r w:rsidRPr="000F1277">
        <w:t>Pontén A, Carstensen O, Rasmussen K, Gruvberger B, Isaksson M, Bruze M. Epoxy-based production of wind turbine rotor blades: occupational contact allergies.  No patch test reactions to 0.5% in 5 occupationally exposed individuals. Dermatitis. 2004, 15(1):33-40.</w:t>
      </w:r>
    </w:p>
    <w:p w:rsidR="00866BD9" w:rsidRPr="000F1277" w:rsidRDefault="00866BD9" w:rsidP="001C57F4">
      <w:pPr>
        <w:rPr>
          <w:szCs w:val="24"/>
        </w:rPr>
      </w:pPr>
    </w:p>
    <w:p w:rsidR="00247D89" w:rsidRPr="000F1277" w:rsidRDefault="00247D89" w:rsidP="001C57F4">
      <w:pPr>
        <w:pStyle w:val="references"/>
        <w:rPr>
          <w:szCs w:val="24"/>
          <w:lang w:val="fr-FR"/>
        </w:rPr>
      </w:pPr>
      <w:r w:rsidRPr="000F1277">
        <w:rPr>
          <w:szCs w:val="24"/>
        </w:rPr>
        <w:t xml:space="preserve">Product Safety Labs (1988). Monobutylamine – EPA topical skin sensitization test in guinea pigs (Buehler). </w:t>
      </w:r>
      <w:r w:rsidRPr="000F1277">
        <w:rPr>
          <w:szCs w:val="24"/>
          <w:lang w:val="fr-FR"/>
        </w:rPr>
        <w:t>Report No. T-7716, 1998-08-22.</w:t>
      </w:r>
    </w:p>
    <w:p w:rsidR="000D6D3B" w:rsidRPr="000F1277" w:rsidRDefault="000D6D3B" w:rsidP="001C57F4">
      <w:pPr>
        <w:pStyle w:val="references"/>
        <w:rPr>
          <w:szCs w:val="24"/>
        </w:rPr>
      </w:pPr>
      <w:r w:rsidRPr="000F1277">
        <w:rPr>
          <w:szCs w:val="24"/>
          <w:lang w:val="fr-FR"/>
        </w:rPr>
        <w:t xml:space="preserve">Raimondi, L., Pirisino, R., Ignesti, G. et al. </w:t>
      </w:r>
      <w:r w:rsidRPr="000F1277">
        <w:rPr>
          <w:szCs w:val="24"/>
        </w:rPr>
        <w:t>(1992). A common distribution of the semicarbazide-sensitive amine oxidase activity (SSAO) in white adipose tissue (WAT). Pharmacol Res, 1992; 25(Suppl.1): 21–22.</w:t>
      </w:r>
    </w:p>
    <w:p w:rsidR="00D24B17" w:rsidRPr="000F1277" w:rsidRDefault="00D24B17" w:rsidP="001C57F4">
      <w:pPr>
        <w:pStyle w:val="references"/>
        <w:rPr>
          <w:szCs w:val="24"/>
        </w:rPr>
      </w:pPr>
      <w:r w:rsidRPr="000F1277">
        <w:rPr>
          <w:szCs w:val="24"/>
        </w:rPr>
        <w:t>Research &amp; Consulting Company Ltd (RCC), Ltd. (1992). Primary Skin Irritation Study (Corrosivity Test) with t-Butylamine in Rabbits (Semi-Occlusive Application), Performing Laboratory: Research &amp; Consulting Company Ltd., Study No.: RCC 323201, Sponsor: BASF Aktiengesellschaft ZST-Z470, D-6700 Ludwigshafen, 1992-04-14.</w:t>
      </w:r>
      <w:r w:rsidR="00D564AD" w:rsidRPr="000F1277">
        <w:rPr>
          <w:szCs w:val="24"/>
        </w:rPr>
        <w:t xml:space="preserve"> Author: Arcelin, G.</w:t>
      </w:r>
    </w:p>
    <w:p w:rsidR="00C716FA" w:rsidRPr="000F1277" w:rsidRDefault="00C716FA" w:rsidP="001C57F4">
      <w:pPr>
        <w:pStyle w:val="references"/>
        <w:rPr>
          <w:szCs w:val="24"/>
        </w:rPr>
      </w:pPr>
      <w:r w:rsidRPr="000F1277">
        <w:rPr>
          <w:szCs w:val="24"/>
        </w:rPr>
        <w:t>Roloff M.V. (1985) Thirteen-week inhalation study of Tertiary Butylamine vapor to male and female Sprague-Dawley rats TSCATS, NTIS/OTS0538640 Monsanto Company, Environmental Health Laboratory 800158 Monsanto Company 1985-12-12.</w:t>
      </w:r>
    </w:p>
    <w:p w:rsidR="00FE52B3" w:rsidRPr="000F1277" w:rsidRDefault="00FE52B3" w:rsidP="001C57F4">
      <w:pPr>
        <w:pStyle w:val="references"/>
        <w:rPr>
          <w:szCs w:val="24"/>
        </w:rPr>
      </w:pPr>
      <w:r w:rsidRPr="000F1277">
        <w:rPr>
          <w:szCs w:val="24"/>
        </w:rPr>
        <w:t xml:space="preserve">Roudabusch, R. L., Terhaar, C. J., Fassett, D. W., and Dziuba SP. </w:t>
      </w:r>
      <w:r w:rsidR="00247D89" w:rsidRPr="000F1277">
        <w:rPr>
          <w:szCs w:val="24"/>
        </w:rPr>
        <w:t>(</w:t>
      </w:r>
      <w:r w:rsidRPr="000F1277">
        <w:rPr>
          <w:szCs w:val="24"/>
        </w:rPr>
        <w:t>1965</w:t>
      </w:r>
      <w:r w:rsidR="00247D89" w:rsidRPr="000F1277">
        <w:rPr>
          <w:szCs w:val="24"/>
        </w:rPr>
        <w:t>)</w:t>
      </w:r>
      <w:r w:rsidRPr="000F1277">
        <w:rPr>
          <w:szCs w:val="24"/>
        </w:rPr>
        <w:t>. Comparative acute effects of some chemicals on the skin of rabbits and  guinea pigs, Toxicol. Appl. Pharmacol., 7, 559-565.</w:t>
      </w:r>
    </w:p>
    <w:p w:rsidR="000D6D3B" w:rsidRPr="000F1277" w:rsidRDefault="000D6D3B" w:rsidP="001C57F4">
      <w:pPr>
        <w:pStyle w:val="references"/>
        <w:rPr>
          <w:szCs w:val="24"/>
        </w:rPr>
      </w:pPr>
      <w:r w:rsidRPr="000F1277">
        <w:rPr>
          <w:szCs w:val="24"/>
        </w:rPr>
        <w:t>Ruth, J. H. (1986). Am Ind Hyg Assoc.,</w:t>
      </w:r>
      <w:r w:rsidR="001F4B7B" w:rsidRPr="000F1277">
        <w:rPr>
          <w:szCs w:val="24"/>
        </w:rPr>
        <w:t xml:space="preserve"> </w:t>
      </w:r>
      <w:r w:rsidRPr="000F1277">
        <w:rPr>
          <w:szCs w:val="24"/>
        </w:rPr>
        <w:t>J 47: A-142-51, as cited in HSDB.</w:t>
      </w:r>
    </w:p>
    <w:p w:rsidR="00352042" w:rsidRPr="000F1277" w:rsidRDefault="00352042" w:rsidP="001C57F4">
      <w:pPr>
        <w:pStyle w:val="references"/>
        <w:rPr>
          <w:szCs w:val="24"/>
        </w:rPr>
      </w:pPr>
      <w:r w:rsidRPr="000F1277">
        <w:rPr>
          <w:szCs w:val="24"/>
        </w:rPr>
        <w:t>Safepharm Ltd.  (1980</w:t>
      </w:r>
      <w:r w:rsidR="00247D89" w:rsidRPr="000F1277">
        <w:rPr>
          <w:szCs w:val="24"/>
        </w:rPr>
        <w:t>a</w:t>
      </w:r>
      <w:r w:rsidRPr="000F1277">
        <w:rPr>
          <w:szCs w:val="24"/>
        </w:rPr>
        <w:t>). Determination of the acute oral median lethal dose (LD50) of N-octylamine, unpublished study, Safepharm Limited, Derby, England, Report No.: 459/8003, 1980-03-31.</w:t>
      </w:r>
    </w:p>
    <w:p w:rsidR="003318CE" w:rsidRPr="000F1277" w:rsidRDefault="003318CE" w:rsidP="001C57F4">
      <w:pPr>
        <w:pStyle w:val="references"/>
        <w:rPr>
          <w:szCs w:val="24"/>
        </w:rPr>
      </w:pPr>
      <w:r w:rsidRPr="000F1277">
        <w:rPr>
          <w:szCs w:val="24"/>
        </w:rPr>
        <w:t>Sangster (1993a) N-Octylamine cited in SRC PhysProp database 12.Mar.2009.</w:t>
      </w:r>
    </w:p>
    <w:p w:rsidR="003318CE" w:rsidRPr="000F1277" w:rsidRDefault="003318CE" w:rsidP="001C57F4">
      <w:pPr>
        <w:pStyle w:val="references"/>
        <w:rPr>
          <w:szCs w:val="24"/>
        </w:rPr>
      </w:pPr>
      <w:r w:rsidRPr="000F1277">
        <w:rPr>
          <w:lang w:val="nl-NL"/>
        </w:rPr>
        <w:t xml:space="preserve">Sangster, J (1993b) LOGKOW Databank. </w:t>
      </w:r>
      <w:r w:rsidRPr="000F1277">
        <w:rPr>
          <w:szCs w:val="24"/>
        </w:rPr>
        <w:t>A databank of evaluated octanol-water partition coefficients (Log P) on microcomputer diskette.Montreal, Quebec Canada: Sangster Research Laboratories.</w:t>
      </w:r>
    </w:p>
    <w:p w:rsidR="00010104" w:rsidRPr="000F1277" w:rsidRDefault="00010104" w:rsidP="001C57F4">
      <w:pPr>
        <w:pStyle w:val="references"/>
        <w:rPr>
          <w:szCs w:val="24"/>
        </w:rPr>
      </w:pPr>
      <w:r w:rsidRPr="000F1277">
        <w:rPr>
          <w:szCs w:val="24"/>
        </w:rPr>
        <w:t>Sanofi Recherche. (1989). Methoxy-3-Propylamine, Test de Ames, Performing Laboratory: Sanofi Recherche, Report No.: RS860891102/JV1, Sponsor: Atochem, 1989-12-21.</w:t>
      </w:r>
    </w:p>
    <w:p w:rsidR="000D6D3B" w:rsidRPr="000F1277" w:rsidRDefault="000D6D3B" w:rsidP="001C57F4">
      <w:pPr>
        <w:pStyle w:val="references"/>
        <w:rPr>
          <w:szCs w:val="24"/>
        </w:rPr>
      </w:pPr>
      <w:proofErr w:type="gramStart"/>
      <w:r w:rsidRPr="000F1277">
        <w:rPr>
          <w:szCs w:val="24"/>
        </w:rPr>
        <w:t>Schwartz, D. E. (1966).</w:t>
      </w:r>
      <w:proofErr w:type="gramEnd"/>
      <w:r w:rsidRPr="000F1277">
        <w:rPr>
          <w:szCs w:val="24"/>
        </w:rPr>
        <w:t xml:space="preserve"> Comparative metabolic studies with Natulan®, methylhydrazine and methylamine in rats. Experientia 22:212-213.</w:t>
      </w:r>
    </w:p>
    <w:p w:rsidR="00247D89" w:rsidRPr="000F1277" w:rsidRDefault="00247D89" w:rsidP="001C57F4">
      <w:pPr>
        <w:pStyle w:val="references"/>
        <w:rPr>
          <w:szCs w:val="24"/>
        </w:rPr>
      </w:pPr>
      <w:r w:rsidRPr="000F1277" w:rsidDel="00352042">
        <w:rPr>
          <w:szCs w:val="24"/>
        </w:rPr>
        <w:t>Smyth H</w:t>
      </w:r>
      <w:r w:rsidRPr="000F1277">
        <w:rPr>
          <w:szCs w:val="24"/>
        </w:rPr>
        <w:t>.</w:t>
      </w:r>
      <w:r w:rsidRPr="000F1277" w:rsidDel="00352042">
        <w:rPr>
          <w:szCs w:val="24"/>
        </w:rPr>
        <w:t>F</w:t>
      </w:r>
      <w:r w:rsidRPr="000F1277">
        <w:rPr>
          <w:szCs w:val="24"/>
        </w:rPr>
        <w:t>.</w:t>
      </w:r>
      <w:r w:rsidRPr="000F1277" w:rsidDel="00352042">
        <w:rPr>
          <w:szCs w:val="24"/>
        </w:rPr>
        <w:t xml:space="preserve">, </w:t>
      </w:r>
      <w:r w:rsidRPr="000F1277">
        <w:rPr>
          <w:szCs w:val="24"/>
        </w:rPr>
        <w:t xml:space="preserve">et al. </w:t>
      </w:r>
      <w:r w:rsidRPr="000F1277" w:rsidDel="00352042">
        <w:rPr>
          <w:szCs w:val="24"/>
        </w:rPr>
        <w:t>(19</w:t>
      </w:r>
      <w:r w:rsidRPr="000F1277">
        <w:rPr>
          <w:szCs w:val="24"/>
        </w:rPr>
        <w:t>49</w:t>
      </w:r>
      <w:r w:rsidRPr="000F1277" w:rsidDel="00352042">
        <w:rPr>
          <w:szCs w:val="24"/>
        </w:rPr>
        <w:t>) Range</w:t>
      </w:r>
      <w:r w:rsidRPr="000F1277">
        <w:rPr>
          <w:szCs w:val="24"/>
        </w:rPr>
        <w:t xml:space="preserve"> F</w:t>
      </w:r>
      <w:r w:rsidRPr="000F1277" w:rsidDel="00352042">
        <w:rPr>
          <w:szCs w:val="24"/>
        </w:rPr>
        <w:t>inding Toxicity Data: List I</w:t>
      </w:r>
      <w:r w:rsidRPr="000F1277">
        <w:rPr>
          <w:szCs w:val="24"/>
        </w:rPr>
        <w:t>II</w:t>
      </w:r>
      <w:r w:rsidRPr="000F1277" w:rsidDel="00352042">
        <w:rPr>
          <w:szCs w:val="24"/>
        </w:rPr>
        <w:t xml:space="preserve">. </w:t>
      </w:r>
      <w:r w:rsidRPr="000F1277">
        <w:rPr>
          <w:szCs w:val="24"/>
        </w:rPr>
        <w:t xml:space="preserve">J. </w:t>
      </w:r>
      <w:r w:rsidRPr="000F1277" w:rsidDel="00352042">
        <w:rPr>
          <w:szCs w:val="24"/>
        </w:rPr>
        <w:t xml:space="preserve">Ind. Hyg. </w:t>
      </w:r>
      <w:r w:rsidRPr="000F1277">
        <w:rPr>
          <w:szCs w:val="24"/>
        </w:rPr>
        <w:t>Toxicol</w:t>
      </w:r>
      <w:r w:rsidRPr="000F1277" w:rsidDel="00352042">
        <w:rPr>
          <w:szCs w:val="24"/>
        </w:rPr>
        <w:t xml:space="preserve">., </w:t>
      </w:r>
      <w:r w:rsidRPr="000F1277">
        <w:rPr>
          <w:szCs w:val="24"/>
        </w:rPr>
        <w:t>31</w:t>
      </w:r>
      <w:r w:rsidRPr="000F1277" w:rsidDel="00352042">
        <w:rPr>
          <w:szCs w:val="24"/>
        </w:rPr>
        <w:t xml:space="preserve">, </w:t>
      </w:r>
      <w:r w:rsidRPr="000F1277">
        <w:rPr>
          <w:szCs w:val="24"/>
        </w:rPr>
        <w:t>60-6</w:t>
      </w:r>
      <w:r w:rsidRPr="000F1277" w:rsidDel="00352042">
        <w:rPr>
          <w:szCs w:val="24"/>
        </w:rPr>
        <w:t>2 Mellon Institute of Industrial Research, University of Pittsburgh</w:t>
      </w:r>
      <w:r w:rsidR="004A003A" w:rsidRPr="000F1277">
        <w:rPr>
          <w:szCs w:val="24"/>
        </w:rPr>
        <w:t xml:space="preserve">, as cited in </w:t>
      </w:r>
      <w:r w:rsidR="004A003A" w:rsidRPr="000F1277">
        <w:rPr>
          <w:szCs w:val="24"/>
          <w:lang w:val="en-GB"/>
        </w:rPr>
        <w:t xml:space="preserve">Cosmetic Ingredient Review (1987) </w:t>
      </w:r>
      <w:r w:rsidR="004A003A" w:rsidRPr="000F1277">
        <w:rPr>
          <w:szCs w:val="24"/>
        </w:rPr>
        <w:t>Final report on the safety assessment of diisopropanolamine, triisopropanolamine, isopropanolamine and mixed isopropanolamine.  J. Am. Coll. Toxicol., 6, 53-76</w:t>
      </w:r>
      <w:r w:rsidRPr="000F1277" w:rsidDel="00352042">
        <w:rPr>
          <w:szCs w:val="24"/>
        </w:rPr>
        <w:t>.</w:t>
      </w:r>
    </w:p>
    <w:p w:rsidR="00352042" w:rsidRPr="000F1277" w:rsidDel="00352042" w:rsidRDefault="00352042" w:rsidP="001C57F4">
      <w:pPr>
        <w:pStyle w:val="references"/>
        <w:rPr>
          <w:szCs w:val="24"/>
        </w:rPr>
      </w:pPr>
      <w:r w:rsidRPr="000F1277" w:rsidDel="00352042">
        <w:rPr>
          <w:szCs w:val="24"/>
        </w:rPr>
        <w:t>Smyth H</w:t>
      </w:r>
      <w:r w:rsidRPr="000F1277">
        <w:rPr>
          <w:szCs w:val="24"/>
        </w:rPr>
        <w:t>.</w:t>
      </w:r>
      <w:r w:rsidRPr="000F1277" w:rsidDel="00352042">
        <w:rPr>
          <w:szCs w:val="24"/>
        </w:rPr>
        <w:t>F</w:t>
      </w:r>
      <w:r w:rsidRPr="000F1277">
        <w:rPr>
          <w:szCs w:val="24"/>
        </w:rPr>
        <w:t>.</w:t>
      </w:r>
      <w:r w:rsidRPr="000F1277" w:rsidDel="00352042">
        <w:rPr>
          <w:szCs w:val="24"/>
        </w:rPr>
        <w:t>, Carpenter C</w:t>
      </w:r>
      <w:r w:rsidRPr="000F1277">
        <w:rPr>
          <w:szCs w:val="24"/>
        </w:rPr>
        <w:t>.</w:t>
      </w:r>
      <w:r w:rsidRPr="000F1277" w:rsidDel="00352042">
        <w:rPr>
          <w:szCs w:val="24"/>
        </w:rPr>
        <w:t>P</w:t>
      </w:r>
      <w:r w:rsidRPr="000F1277">
        <w:rPr>
          <w:szCs w:val="24"/>
        </w:rPr>
        <w:t>.</w:t>
      </w:r>
      <w:r w:rsidRPr="000F1277" w:rsidDel="00352042">
        <w:rPr>
          <w:szCs w:val="24"/>
        </w:rPr>
        <w:t>, Weil C</w:t>
      </w:r>
      <w:r w:rsidRPr="000F1277">
        <w:rPr>
          <w:szCs w:val="24"/>
        </w:rPr>
        <w:t>.</w:t>
      </w:r>
      <w:r w:rsidRPr="000F1277" w:rsidDel="00352042">
        <w:rPr>
          <w:szCs w:val="24"/>
        </w:rPr>
        <w:t>S</w:t>
      </w:r>
      <w:r w:rsidRPr="000F1277">
        <w:rPr>
          <w:szCs w:val="24"/>
        </w:rPr>
        <w:t>.</w:t>
      </w:r>
      <w:r w:rsidRPr="000F1277" w:rsidDel="00352042">
        <w:rPr>
          <w:szCs w:val="24"/>
        </w:rPr>
        <w:t xml:space="preserve"> (1951) Range Finding Toxicity Data: List IV. Arch. Ind. Hyg. Occup. Med., 4, 119-122 Arch. Ind. Hyg. Occup. Med., 4, 119-122 Mellon Institute of Industrial Research, University of Pittsburgh T01614.</w:t>
      </w:r>
    </w:p>
    <w:p w:rsidR="00352042" w:rsidRPr="000F1277" w:rsidRDefault="00352042" w:rsidP="001C57F4">
      <w:pPr>
        <w:pStyle w:val="references"/>
        <w:rPr>
          <w:szCs w:val="24"/>
        </w:rPr>
      </w:pPr>
      <w:r w:rsidRPr="000F1277">
        <w:rPr>
          <w:szCs w:val="24"/>
          <w:lang w:val="nl-NL"/>
        </w:rPr>
        <w:t xml:space="preserve">Smyth, H. F. </w:t>
      </w:r>
      <w:r w:rsidR="000F03B4" w:rsidRPr="000F1277">
        <w:rPr>
          <w:szCs w:val="24"/>
          <w:lang w:val="nl-NL"/>
        </w:rPr>
        <w:t xml:space="preserve">et al. </w:t>
      </w:r>
      <w:r w:rsidRPr="000F1277">
        <w:rPr>
          <w:szCs w:val="24"/>
        </w:rPr>
        <w:t>(1954). Range-finding toxicity data. AMA Archives of Industrial Hygiene and Occupational Medicine 10:61-68.</w:t>
      </w:r>
    </w:p>
    <w:p w:rsidR="00A8132F" w:rsidRPr="000F1277" w:rsidRDefault="00A8132F" w:rsidP="001C57F4">
      <w:pPr>
        <w:pStyle w:val="references"/>
        <w:rPr>
          <w:szCs w:val="24"/>
        </w:rPr>
      </w:pPr>
      <w:r w:rsidRPr="000F1277">
        <w:rPr>
          <w:szCs w:val="24"/>
        </w:rPr>
        <w:t>Springborn Life Sciences, Inc.  (1989</w:t>
      </w:r>
      <w:r w:rsidR="005807F2" w:rsidRPr="000F1277">
        <w:rPr>
          <w:szCs w:val="24"/>
        </w:rPr>
        <w:t>a</w:t>
      </w:r>
      <w:r w:rsidRPr="000F1277">
        <w:rPr>
          <w:szCs w:val="24"/>
        </w:rPr>
        <w:t xml:space="preserve">). Unpublished study, Dermal Corrosivity Study of ethylamine in Rabbits (IMO), SLS No.: 3206.16, </w:t>
      </w:r>
      <w:r w:rsidR="005807F2" w:rsidRPr="000F1277">
        <w:rPr>
          <w:szCs w:val="24"/>
        </w:rPr>
        <w:t xml:space="preserve">Sponsor: Hoechst Celanese Corporation, </w:t>
      </w:r>
      <w:r w:rsidRPr="000F1277">
        <w:rPr>
          <w:szCs w:val="24"/>
        </w:rPr>
        <w:t>HCC No.: C-01324-008-120188, 1989-05-26.</w:t>
      </w:r>
    </w:p>
    <w:p w:rsidR="005807F2" w:rsidRPr="000F1277" w:rsidRDefault="005807F2" w:rsidP="001C57F4">
      <w:pPr>
        <w:pStyle w:val="references"/>
        <w:rPr>
          <w:szCs w:val="24"/>
        </w:rPr>
      </w:pPr>
      <w:r w:rsidRPr="000F1277">
        <w:rPr>
          <w:szCs w:val="24"/>
        </w:rPr>
        <w:t>Springborn Life Sciences, Inc.  (1989</w:t>
      </w:r>
      <w:r w:rsidR="007668F2" w:rsidRPr="000F1277">
        <w:rPr>
          <w:szCs w:val="24"/>
        </w:rPr>
        <w:t>b</w:t>
      </w:r>
      <w:r w:rsidRPr="000F1277">
        <w:rPr>
          <w:szCs w:val="24"/>
        </w:rPr>
        <w:t>). Unpublished study, Dermal Corrosivity Study of isopropylamine in Rabbits (IMO), SLS No.: 3206.24, Sponsor: Hoechst Celanese Corporation, HCC No.: C-00899-008-120188, 1989-05-02.</w:t>
      </w:r>
      <w:r w:rsidR="00D564AD" w:rsidRPr="000F1277">
        <w:rPr>
          <w:szCs w:val="24"/>
        </w:rPr>
        <w:t xml:space="preserve"> Author: Siglin.</w:t>
      </w:r>
    </w:p>
    <w:p w:rsidR="00A8132F" w:rsidRPr="000F1277" w:rsidRDefault="00A8132F" w:rsidP="001C57F4">
      <w:pPr>
        <w:pStyle w:val="references"/>
        <w:rPr>
          <w:szCs w:val="24"/>
        </w:rPr>
      </w:pPr>
      <w:r w:rsidRPr="000F1277">
        <w:rPr>
          <w:szCs w:val="24"/>
        </w:rPr>
        <w:t>Springborn Life Sciences, Inc.  (1989</w:t>
      </w:r>
      <w:r w:rsidR="005807F2" w:rsidRPr="000F1277">
        <w:rPr>
          <w:szCs w:val="24"/>
        </w:rPr>
        <w:t>c</w:t>
      </w:r>
      <w:r w:rsidRPr="000F1277">
        <w:rPr>
          <w:szCs w:val="24"/>
        </w:rPr>
        <w:t>). Unpublished study, Dermal Corrosivity Study of isopropylamine in R</w:t>
      </w:r>
      <w:r w:rsidR="005807F2" w:rsidRPr="000F1277">
        <w:rPr>
          <w:szCs w:val="24"/>
        </w:rPr>
        <w:t xml:space="preserve">abbits, 70% in Water (IMO), </w:t>
      </w:r>
      <w:r w:rsidRPr="000F1277">
        <w:rPr>
          <w:szCs w:val="24"/>
        </w:rPr>
        <w:t>SLS No.: 3206</w:t>
      </w:r>
      <w:r w:rsidR="005807F2" w:rsidRPr="000F1277">
        <w:rPr>
          <w:szCs w:val="24"/>
        </w:rPr>
        <w:t>.80</w:t>
      </w:r>
      <w:r w:rsidRPr="000F1277">
        <w:rPr>
          <w:szCs w:val="24"/>
        </w:rPr>
        <w:t xml:space="preserve">, </w:t>
      </w:r>
      <w:r w:rsidR="005807F2" w:rsidRPr="000F1277">
        <w:rPr>
          <w:szCs w:val="24"/>
        </w:rPr>
        <w:t>Sponsor: Hoechst Celanese Corporation, 1989-01-24</w:t>
      </w:r>
      <w:r w:rsidRPr="000F1277">
        <w:rPr>
          <w:szCs w:val="24"/>
        </w:rPr>
        <w:t>.</w:t>
      </w:r>
    </w:p>
    <w:p w:rsidR="0017612F" w:rsidRPr="000F1277" w:rsidRDefault="0017612F" w:rsidP="001C57F4">
      <w:pPr>
        <w:pStyle w:val="references"/>
        <w:rPr>
          <w:szCs w:val="24"/>
        </w:rPr>
      </w:pPr>
      <w:r w:rsidRPr="000F1277">
        <w:rPr>
          <w:szCs w:val="24"/>
        </w:rPr>
        <w:t>Springborn Life Sciences, Inc. (1989d). Unpublished study, Dermal Corrosivity Study of n-octylamine in Rabbits (IMO), Performing laboratory: Springborn Laboratories No.: 3206.25, Sponsor: Hoechst Celanese Corporation, Study No.: C-00903-008-120188, 1989-05-15.</w:t>
      </w:r>
    </w:p>
    <w:p w:rsidR="0017612F" w:rsidRPr="000F1277" w:rsidRDefault="0017612F" w:rsidP="001C57F4">
      <w:pPr>
        <w:pStyle w:val="references"/>
        <w:rPr>
          <w:szCs w:val="24"/>
        </w:rPr>
      </w:pPr>
      <w:r w:rsidRPr="000F1277">
        <w:rPr>
          <w:szCs w:val="24"/>
        </w:rPr>
        <w:t>Springborn Life Sciences, Inc. (1989e). Dermal corrosivity study in rabbits with C-01392, 2-ethylhexylamine, Unpublished report, Springborn Laboratories No.: 3206.83, Hoechst Celanese Corporation No.: C-01392-135-080189, 1989-01-28.</w:t>
      </w:r>
    </w:p>
    <w:p w:rsidR="00C079A6" w:rsidRPr="000F1277" w:rsidRDefault="00C079A6" w:rsidP="001C57F4">
      <w:pPr>
        <w:pStyle w:val="references"/>
        <w:rPr>
          <w:szCs w:val="24"/>
        </w:rPr>
      </w:pPr>
      <w:r w:rsidRPr="000F1277">
        <w:rPr>
          <w:szCs w:val="24"/>
        </w:rPr>
        <w:t>Springborn Life Sciences, Inc. (1993). Unpublished study, Evaluation of the effectiveness of various measures for the prevention or mitigation of amine induced dermal irritation/corrosion (DOT/IMO), SLS No. 3206.261, 1993-03-0</w:t>
      </w:r>
      <w:r w:rsidR="005D7901" w:rsidRPr="000F1277">
        <w:rPr>
          <w:szCs w:val="24"/>
        </w:rPr>
        <w:t>8</w:t>
      </w:r>
      <w:r w:rsidRPr="000F1277">
        <w:rPr>
          <w:szCs w:val="24"/>
        </w:rPr>
        <w:t>.</w:t>
      </w:r>
    </w:p>
    <w:p w:rsidR="00046D74" w:rsidRPr="000F1277" w:rsidRDefault="00046D74" w:rsidP="001C57F4">
      <w:pPr>
        <w:pStyle w:val="references"/>
        <w:rPr>
          <w:szCs w:val="24"/>
        </w:rPr>
      </w:pPr>
      <w:r w:rsidRPr="000F1277">
        <w:rPr>
          <w:szCs w:val="24"/>
        </w:rPr>
        <w:t>Springborn Life Sciences, Inc. (1994). Monobutylamine - Acute toxicity to Ceriodaphnia dubia under static renewal conditions, Performing laboratory: Springborn Laboratories, Sponsor: Armkema Farnce, Report No.: 94-6-5332, 1994-07-19.</w:t>
      </w:r>
    </w:p>
    <w:p w:rsidR="005C698E" w:rsidRPr="000F1277" w:rsidRDefault="005C698E" w:rsidP="001C57F4">
      <w:pPr>
        <w:pStyle w:val="references"/>
        <w:rPr>
          <w:szCs w:val="24"/>
        </w:rPr>
      </w:pPr>
      <w:r w:rsidRPr="000F1277">
        <w:rPr>
          <w:szCs w:val="24"/>
        </w:rPr>
        <w:t>Sriramachari S., Jeevaratnam K. (1994) Comparative toxicity of methyl isocyanate and its hydrolytic derivatives in rats Arch Toxicol 69: 45-51 (1994).</w:t>
      </w:r>
    </w:p>
    <w:p w:rsidR="000D6D3B" w:rsidRPr="000F1277" w:rsidRDefault="000D6D3B" w:rsidP="001C57F4">
      <w:pPr>
        <w:pStyle w:val="references"/>
        <w:rPr>
          <w:szCs w:val="24"/>
        </w:rPr>
      </w:pPr>
      <w:r w:rsidRPr="000F1277">
        <w:rPr>
          <w:szCs w:val="24"/>
        </w:rPr>
        <w:t>Stahlbom, B., Lundh, T., and Akesson, B. (1991). Experimental study on the metabolism of dimethylethylamine in man. Int Arch Occup Environ Health 63:305-310.</w:t>
      </w:r>
    </w:p>
    <w:p w:rsidR="000D6D3B" w:rsidRPr="000F1277" w:rsidRDefault="000D6D3B" w:rsidP="001C57F4">
      <w:pPr>
        <w:pStyle w:val="references"/>
        <w:rPr>
          <w:szCs w:val="24"/>
        </w:rPr>
      </w:pPr>
      <w:r w:rsidRPr="000F1277">
        <w:rPr>
          <w:szCs w:val="24"/>
        </w:rPr>
        <w:t>Stephenson, R. M. (1993). Mutual solubility of water and aliphatic amines. Journal of Chemical and Engineering Data 38:625-629.</w:t>
      </w:r>
    </w:p>
    <w:p w:rsidR="000D6D3B" w:rsidRPr="000F1277" w:rsidRDefault="000D6D3B" w:rsidP="001C57F4">
      <w:pPr>
        <w:pStyle w:val="references"/>
        <w:rPr>
          <w:szCs w:val="24"/>
        </w:rPr>
      </w:pPr>
      <w:r w:rsidRPr="000F1277">
        <w:rPr>
          <w:szCs w:val="24"/>
        </w:rPr>
        <w:t>Stolen, C. M., Yegutkin, G. G., Kurkijarvi, R. et al. (2004). Origins of Serum Semicarbazide-Sensitive Amine Oxidase. Circ Res, 2004; 01.</w:t>
      </w:r>
    </w:p>
    <w:p w:rsidR="00C101CF" w:rsidRPr="000F1277" w:rsidRDefault="00552C6C" w:rsidP="001C57F4">
      <w:pPr>
        <w:pStyle w:val="references"/>
        <w:rPr>
          <w:szCs w:val="24"/>
        </w:rPr>
      </w:pPr>
      <w:r w:rsidRPr="000F1277">
        <w:rPr>
          <w:szCs w:val="24"/>
        </w:rPr>
        <w:t>Stone V (2010</w:t>
      </w:r>
      <w:r w:rsidR="00C101CF" w:rsidRPr="000F1277">
        <w:rPr>
          <w:szCs w:val="24"/>
        </w:rPr>
        <w:t>a</w:t>
      </w:r>
      <w:r w:rsidRPr="000F1277">
        <w:rPr>
          <w:szCs w:val="24"/>
        </w:rPr>
        <w:t>) Isopropylamine - Mutation at the hprt locus of mouse lymphoma L5178Y cells (MLA) using the Microtitre fluctuation technique unpublished Covance Laboratories Ltd, North Yorkshire, England 8218072 REACH Consortium of Alkylamine Producers T10356 2010-05-01.</w:t>
      </w:r>
    </w:p>
    <w:p w:rsidR="00C101CF" w:rsidRPr="000F1277" w:rsidRDefault="00C101CF" w:rsidP="001C57F4">
      <w:pPr>
        <w:pStyle w:val="references"/>
        <w:rPr>
          <w:szCs w:val="24"/>
        </w:rPr>
      </w:pPr>
      <w:r w:rsidRPr="000F1277">
        <w:rPr>
          <w:szCs w:val="24"/>
        </w:rPr>
        <w:t>Stone V (2010b) n-Butylamine - Mutation at the hprt locus of mouse lymphoma L5178Y cells (MLA) using the Microtitre fluctuation technique, Unpublished Covance Laboratories Ltd, North Yorkshire, England 8218074 REACH Consortium of Alkylamine Producers T10356 2010-05-01.</w:t>
      </w:r>
    </w:p>
    <w:p w:rsidR="00552C6C" w:rsidRPr="000F1277" w:rsidRDefault="00C101CF" w:rsidP="001C57F4">
      <w:pPr>
        <w:pStyle w:val="references"/>
        <w:rPr>
          <w:szCs w:val="24"/>
        </w:rPr>
      </w:pPr>
      <w:r w:rsidRPr="000F1277">
        <w:rPr>
          <w:szCs w:val="24"/>
        </w:rPr>
        <w:t>Stone V (2010c) n-Octylamine - Mutation at the hprt locus of mouse lymphoma L5178Y cells (MLA) using the Microtitre fluctuation technique, Unpublished Covance Laboratories Ltd, North Yorkshire, England 8218075 REACH Consortium of Alkylamine Producers T10356 2010-05-01.</w:t>
      </w:r>
      <w:r w:rsidR="00552C6C" w:rsidRPr="000F1277">
        <w:rPr>
          <w:szCs w:val="24"/>
        </w:rPr>
        <w:t xml:space="preserve"> </w:t>
      </w:r>
    </w:p>
    <w:p w:rsidR="000D6D3B" w:rsidRPr="000F1277" w:rsidRDefault="000D6D3B" w:rsidP="001C57F4">
      <w:pPr>
        <w:pStyle w:val="references"/>
        <w:rPr>
          <w:szCs w:val="24"/>
        </w:rPr>
      </w:pPr>
      <w:r w:rsidRPr="000F1277">
        <w:rPr>
          <w:szCs w:val="24"/>
        </w:rPr>
        <w:t>Streeter, A. J., Nims, R. W., Sheffels, P. R., Hrabie, J. A., Ohannesian, L. Heur, Y. H., Mico, B. A., and Keefer, L. K. (1990). Deuterium isotope effect on the toxicokinetics of monomethylamine in the rat. Drug Metab. Dispos. 18:447-452.</w:t>
      </w:r>
    </w:p>
    <w:p w:rsidR="000D6D3B" w:rsidRPr="000F1277" w:rsidRDefault="000D6D3B" w:rsidP="001C57F4">
      <w:pPr>
        <w:pStyle w:val="references"/>
        <w:rPr>
          <w:szCs w:val="24"/>
        </w:rPr>
      </w:pPr>
      <w:r w:rsidRPr="000F1277">
        <w:rPr>
          <w:szCs w:val="24"/>
        </w:rPr>
        <w:t xml:space="preserve">Sutton, W. L. et al. (1962). </w:t>
      </w:r>
      <w:r w:rsidR="000F03B4" w:rsidRPr="000F1277">
        <w:rPr>
          <w:szCs w:val="24"/>
        </w:rPr>
        <w:t xml:space="preserve">As cited in </w:t>
      </w:r>
      <w:r w:rsidRPr="000F1277">
        <w:rPr>
          <w:szCs w:val="24"/>
        </w:rPr>
        <w:t xml:space="preserve">Patty F. A. (1963) Ind. Hyg. and Toxicol., 2nd revised edition. </w:t>
      </w:r>
    </w:p>
    <w:p w:rsidR="00A31A9C" w:rsidRPr="000F1277" w:rsidRDefault="00A31A9C" w:rsidP="001C57F4">
      <w:pPr>
        <w:pStyle w:val="references"/>
        <w:rPr>
          <w:szCs w:val="24"/>
        </w:rPr>
      </w:pPr>
      <w:r w:rsidRPr="000F1277">
        <w:rPr>
          <w:szCs w:val="24"/>
        </w:rPr>
        <w:t>TAMINCO N.V. (2009) Safety Data Sheet MONOMETHYLAMINE Anhydrous TAMINCO N.V., Belgium 2009-04-02.</w:t>
      </w:r>
    </w:p>
    <w:p w:rsidR="00005F98" w:rsidRPr="000F1277" w:rsidRDefault="00005F98" w:rsidP="001C57F4">
      <w:pPr>
        <w:pStyle w:val="references"/>
        <w:rPr>
          <w:szCs w:val="24"/>
          <w:lang w:val="de-DE"/>
        </w:rPr>
      </w:pPr>
      <w:r w:rsidRPr="000F1277">
        <w:rPr>
          <w:szCs w:val="24"/>
        </w:rPr>
        <w:t xml:space="preserve">Terryn Bernard, Rivail Jean-Louis, and Rinaldi Daniel (1981) ethylamine Chem. Res. </w:t>
      </w:r>
      <w:r w:rsidRPr="000F1277">
        <w:rPr>
          <w:szCs w:val="24"/>
          <w:lang w:val="de-DE"/>
        </w:rPr>
        <w:t>Minipront, FR 5, p. 1825-1841, cited in Beilstein Institut zur Foerderung der Chemischen Wissenschaften 26/09/06 Reg.-Nr.505933.</w:t>
      </w:r>
    </w:p>
    <w:p w:rsidR="000D6D3B" w:rsidRPr="000F1277" w:rsidRDefault="000D6D3B" w:rsidP="001C57F4">
      <w:pPr>
        <w:pStyle w:val="references"/>
        <w:rPr>
          <w:szCs w:val="24"/>
          <w:lang w:val="de-DE"/>
        </w:rPr>
      </w:pPr>
      <w:r w:rsidRPr="000F1277">
        <w:rPr>
          <w:szCs w:val="24"/>
          <w:lang w:val="de-DE"/>
        </w:rPr>
        <w:t>The Beilstein Database (2001). Frankfurt am Main: Beilstein Institut zur Förderung der Chemischen Wissenschaften, accessed on 2006-06-26.</w:t>
      </w:r>
    </w:p>
    <w:p w:rsidR="007C657F" w:rsidRPr="000F1277" w:rsidRDefault="007C657F" w:rsidP="001C57F4">
      <w:pPr>
        <w:pStyle w:val="references"/>
        <w:rPr>
          <w:szCs w:val="24"/>
          <w:lang w:val="de-DE"/>
        </w:rPr>
      </w:pPr>
      <w:r w:rsidRPr="000F1277">
        <w:rPr>
          <w:szCs w:val="24"/>
          <w:lang w:val="de-DE"/>
        </w:rPr>
        <w:t>The Beilstein Database (2006). Frankfurt am Main: Beilstein Institut zur Förderung der Chemischen Wissenschaften, accessed on 2006-06-26.</w:t>
      </w:r>
    </w:p>
    <w:p w:rsidR="0026296D" w:rsidRPr="000F1277" w:rsidRDefault="0026296D" w:rsidP="001C57F4">
      <w:pPr>
        <w:pStyle w:val="references"/>
        <w:rPr>
          <w:szCs w:val="24"/>
          <w:lang w:val="de-DE"/>
        </w:rPr>
      </w:pPr>
      <w:r w:rsidRPr="000F1277">
        <w:rPr>
          <w:szCs w:val="24"/>
          <w:lang w:val="de-DE"/>
        </w:rPr>
        <w:t>The Beilstein Database (2007) tertbutylamine Beilstein Institut zur Foerderung der Chemischen Wissenschaften  Reg.-Nr. 6052672007-01-25.</w:t>
      </w:r>
    </w:p>
    <w:p w:rsidR="00DB07BC" w:rsidRPr="000F1277" w:rsidRDefault="00DB07BC" w:rsidP="001C57F4">
      <w:pPr>
        <w:pStyle w:val="references"/>
        <w:rPr>
          <w:szCs w:val="24"/>
        </w:rPr>
      </w:pPr>
      <w:r w:rsidRPr="000F1277">
        <w:rPr>
          <w:szCs w:val="24"/>
        </w:rPr>
        <w:t>Tonogai, Y., S. Ogawa, Y. Ito, and Iwaida, M. (1982) Actual Survey on TLM (Median Tolerance Limit) Values of Environmental Pollutants, Especially on Amines, Nitriles, Aromatic Nitrogen  Compounds J.Toxicol.Sci. 7(3):193-203.</w:t>
      </w:r>
    </w:p>
    <w:p w:rsidR="000D6D3B" w:rsidRPr="000F1277" w:rsidRDefault="000D6D3B" w:rsidP="001C57F4">
      <w:pPr>
        <w:pStyle w:val="references"/>
        <w:rPr>
          <w:szCs w:val="24"/>
        </w:rPr>
      </w:pPr>
      <w:r w:rsidRPr="000F1277">
        <w:rPr>
          <w:szCs w:val="24"/>
        </w:rPr>
        <w:t>U.S. Coast Guard Department of Transportation (1984). CHRIS - Hazardous Chemical Data. Volume II. Washington, D.C.: U.S. Government Printing Office, 1984-5., as cited in HSDB.</w:t>
      </w:r>
    </w:p>
    <w:p w:rsidR="00A31A9C" w:rsidRPr="000F1277" w:rsidRDefault="00352042" w:rsidP="001C57F4">
      <w:pPr>
        <w:pStyle w:val="references"/>
        <w:rPr>
          <w:szCs w:val="24"/>
        </w:rPr>
      </w:pPr>
      <w:r w:rsidRPr="000F1277">
        <w:rPr>
          <w:szCs w:val="24"/>
        </w:rPr>
        <w:t xml:space="preserve">U.S. Environmental Protection Agency (U.S. EPA) </w:t>
      </w:r>
      <w:r w:rsidR="00A31A9C" w:rsidRPr="000F1277">
        <w:rPr>
          <w:szCs w:val="24"/>
        </w:rPr>
        <w:t xml:space="preserve">(2010). Estimation Programs Interface Suite,™. for Microsoft® Windows, v4.00. United States Environmental Protection Agency, Washington, DC, USA. </w:t>
      </w:r>
    </w:p>
    <w:p w:rsidR="002C7770" w:rsidRPr="000F1277" w:rsidRDefault="002C7770" w:rsidP="001C57F4">
      <w:pPr>
        <w:pStyle w:val="references"/>
        <w:rPr>
          <w:szCs w:val="24"/>
        </w:rPr>
      </w:pPr>
      <w:r w:rsidRPr="000F1277">
        <w:rPr>
          <w:szCs w:val="24"/>
        </w:rPr>
        <w:t>U.S. Environmental Protection Agency (U.S. EPA) (2012). Estimation Programs Interface Suite,™. for Microsoft® Windows, v4.10. United States Environmental Protection Agency, Washington, DC, USA.</w:t>
      </w:r>
    </w:p>
    <w:p w:rsidR="00A4126D" w:rsidRPr="000F1277" w:rsidRDefault="00A4126D" w:rsidP="001C57F4">
      <w:pPr>
        <w:pStyle w:val="references"/>
        <w:rPr>
          <w:szCs w:val="24"/>
        </w:rPr>
      </w:pPr>
      <w:r w:rsidRPr="000F1277">
        <w:rPr>
          <w:szCs w:val="24"/>
        </w:rPr>
        <w:t>Verschueren</w:t>
      </w:r>
      <w:r w:rsidR="00417554" w:rsidRPr="000F1277">
        <w:rPr>
          <w:szCs w:val="24"/>
        </w:rPr>
        <w:t>, K</w:t>
      </w:r>
      <w:r w:rsidRPr="000F1277">
        <w:rPr>
          <w:szCs w:val="24"/>
        </w:rPr>
        <w:t xml:space="preserve">. (1983) Handbook of environmental data on organic chemicals, Second edition van Nostrand Reinhold, New York. </w:t>
      </w:r>
    </w:p>
    <w:p w:rsidR="000D6D3B" w:rsidRPr="000F1277" w:rsidRDefault="000D6D3B" w:rsidP="001C57F4">
      <w:pPr>
        <w:pStyle w:val="references"/>
        <w:rPr>
          <w:szCs w:val="24"/>
        </w:rPr>
      </w:pPr>
      <w:r w:rsidRPr="000F1277">
        <w:rPr>
          <w:szCs w:val="24"/>
        </w:rPr>
        <w:t>Verschueren, K., (editor) (1998). Handbook of Environmental Data on Organic Chemicals. New York, NY: Van Nostrand Reinhold Company.</w:t>
      </w:r>
    </w:p>
    <w:p w:rsidR="000D6D3B" w:rsidRPr="000F1277" w:rsidRDefault="000D6D3B" w:rsidP="001C57F4">
      <w:pPr>
        <w:pStyle w:val="references"/>
        <w:rPr>
          <w:szCs w:val="24"/>
          <w:lang w:val="de-DE"/>
        </w:rPr>
      </w:pPr>
      <w:r w:rsidRPr="000F1277">
        <w:rPr>
          <w:szCs w:val="24"/>
        </w:rPr>
        <w:t xml:space="preserve">Wade, M. C. et al. (1996). In: Hazardous and Industrial Wastes, Proc. of the 28th Mid-Atlantic Industrial Waste Conference, Buffalo N.Y., 14-17 July 1996, edited by S. A. Weber, 537-546. </w:t>
      </w:r>
      <w:r w:rsidRPr="000F1277">
        <w:rPr>
          <w:szCs w:val="24"/>
          <w:lang w:val="de-DE"/>
        </w:rPr>
        <w:t>Lancaster: Technomic Publ.</w:t>
      </w:r>
    </w:p>
    <w:p w:rsidR="00BE65B0" w:rsidRPr="000F1277" w:rsidRDefault="00BE65B0" w:rsidP="001C57F4">
      <w:pPr>
        <w:pStyle w:val="references"/>
        <w:rPr>
          <w:szCs w:val="24"/>
          <w:lang w:val="de-DE"/>
        </w:rPr>
      </w:pPr>
      <w:r w:rsidRPr="000F1277">
        <w:rPr>
          <w:szCs w:val="24"/>
          <w:lang w:val="de-DE"/>
        </w:rPr>
        <w:t xml:space="preserve">Walker, B. (1985) Acute Oral Toxicity (LD50) Study in Rats.  International Research and Development Corporation, Mattawan, Michigan. Monsanto. 1985-07-17. </w:t>
      </w:r>
    </w:p>
    <w:p w:rsidR="004A3E33" w:rsidRPr="000F1277" w:rsidRDefault="004A3E33" w:rsidP="001C57F4">
      <w:pPr>
        <w:pStyle w:val="references"/>
        <w:rPr>
          <w:szCs w:val="24"/>
          <w:lang w:val="de-DE"/>
        </w:rPr>
      </w:pPr>
      <w:r w:rsidRPr="000F1277">
        <w:rPr>
          <w:szCs w:val="24"/>
          <w:lang w:val="de-DE"/>
        </w:rPr>
        <w:t>Water Research Centre, (1986) as cited in a letter of Covance Laboratories, UK, addressed to C. Hamilton, Air Products and Chemicals, Inc., USA, 19 Dec 2001.</w:t>
      </w:r>
    </w:p>
    <w:p w:rsidR="00C101CF" w:rsidRPr="000F1277" w:rsidRDefault="008E4585" w:rsidP="001C57F4">
      <w:pPr>
        <w:pStyle w:val="references"/>
        <w:rPr>
          <w:szCs w:val="24"/>
          <w:lang w:val="de-DE"/>
        </w:rPr>
      </w:pPr>
      <w:r w:rsidRPr="000F1277">
        <w:rPr>
          <w:szCs w:val="24"/>
          <w:lang w:val="de-DE"/>
        </w:rPr>
        <w:t>W</w:t>
      </w:r>
      <w:r w:rsidR="00C101CF" w:rsidRPr="000F1277">
        <w:rPr>
          <w:szCs w:val="24"/>
          <w:lang w:val="de-DE"/>
        </w:rPr>
        <w:t>ellens, H. (1977) Abwasserbiologische Untersuchung von Aminen. Unpublished study. Oxea Study No. T02463.</w:t>
      </w:r>
    </w:p>
    <w:p w:rsidR="009B7677" w:rsidRPr="000F1277" w:rsidRDefault="009B7677" w:rsidP="001C57F4">
      <w:pPr>
        <w:pStyle w:val="references"/>
        <w:rPr>
          <w:szCs w:val="24"/>
          <w:lang w:val="de-DE"/>
        </w:rPr>
      </w:pPr>
      <w:r w:rsidRPr="000F1277">
        <w:rPr>
          <w:szCs w:val="24"/>
          <w:lang w:val="de-DE"/>
        </w:rPr>
        <w:t>Wellens, H. (1980) Abwasserbiologische Untersuchung von Isopropylamin unpublished report Abteilung Reinhaltung von Wasser und Luft Hoechst AG T02467 1980-04-17.</w:t>
      </w:r>
    </w:p>
    <w:p w:rsidR="001D43B3" w:rsidRPr="000F1277" w:rsidRDefault="001D43B3" w:rsidP="001C57F4">
      <w:pPr>
        <w:pStyle w:val="references"/>
        <w:rPr>
          <w:szCs w:val="24"/>
        </w:rPr>
      </w:pPr>
      <w:r w:rsidRPr="000F1277">
        <w:rPr>
          <w:szCs w:val="24"/>
          <w:lang w:val="de-DE"/>
        </w:rPr>
        <w:t xml:space="preserve">Wellens, H. (1982) Z. Wasser Abwasser Forsch. </w:t>
      </w:r>
      <w:r w:rsidRPr="000F1277">
        <w:rPr>
          <w:szCs w:val="24"/>
        </w:rPr>
        <w:t>15:49-52.</w:t>
      </w:r>
    </w:p>
    <w:p w:rsidR="000D6D3B" w:rsidRPr="000F1277" w:rsidRDefault="000D6D3B" w:rsidP="001C57F4">
      <w:pPr>
        <w:pStyle w:val="references"/>
        <w:rPr>
          <w:szCs w:val="24"/>
        </w:rPr>
      </w:pPr>
      <w:r w:rsidRPr="000F1277">
        <w:rPr>
          <w:szCs w:val="24"/>
        </w:rPr>
        <w:t>Yalkowsky, S. H., and Dannenfelser, R. M. (1992). The AQUASOL DATABASE of Aqueous Solubility. Tuscon, AZ: University of Arizona, College of Pharmacy.</w:t>
      </w:r>
    </w:p>
    <w:p w:rsidR="000D6D3B" w:rsidRPr="000F1277" w:rsidRDefault="000D6D3B" w:rsidP="001C57F4">
      <w:pPr>
        <w:pStyle w:val="references"/>
        <w:rPr>
          <w:szCs w:val="24"/>
        </w:rPr>
      </w:pPr>
      <w:r w:rsidRPr="000F1277">
        <w:rPr>
          <w:szCs w:val="24"/>
        </w:rPr>
        <w:t>Yoshimura, K. et al. (1980). Biodegradation of long chain alkylamines. Journal of the American Oil Chemist's Society 57:238-241.</w:t>
      </w:r>
    </w:p>
    <w:p w:rsidR="00F6077C" w:rsidRPr="000F1277" w:rsidRDefault="00F6077C" w:rsidP="001C57F4">
      <w:pPr>
        <w:pStyle w:val="references"/>
        <w:rPr>
          <w:szCs w:val="24"/>
        </w:rPr>
      </w:pPr>
      <w:r w:rsidRPr="000F1277">
        <w:rPr>
          <w:szCs w:val="24"/>
        </w:rPr>
        <w:t>Younger Laboratories, Inc. (1970). Toxicological Investigation of TBA, tertiary butylamine with cover letter dated 1992-08-25, TSCA Test Submission, OTS0570521, New Doc. I.D.: 88-9200007907, Date Produced: 1970-12-30, Date Received: 1992-08-28, Performing Laboratory: Younger Laboratories, Inc., Study No.: Y-70-119, Sponsor: Monsanto, 1970-12-29.</w:t>
      </w:r>
    </w:p>
    <w:p w:rsidR="000D6D3B" w:rsidRPr="000F1277" w:rsidRDefault="00A95716" w:rsidP="001C57F4">
      <w:pPr>
        <w:pStyle w:val="references"/>
        <w:rPr>
          <w:szCs w:val="24"/>
          <w:lang w:val="de-DE"/>
        </w:rPr>
      </w:pPr>
      <w:r w:rsidRPr="000F1277">
        <w:rPr>
          <w:szCs w:val="24"/>
        </w:rPr>
        <w:t xml:space="preserve">Younger Laboratories, Inc. (1973). </w:t>
      </w:r>
      <w:r w:rsidR="00F6077C" w:rsidRPr="000F1277">
        <w:rPr>
          <w:szCs w:val="24"/>
        </w:rPr>
        <w:t>Report Toxicologic Investigation of: CP 11093, Acute oral toxicity, TSCA Test Submission, OTS0534846, New Doc. I.D.: 88-92000095, Date Produced: 1973-10-09, Date Received: 1991-12-05, Performing Laboratory: Younger Laboratories, Inc., Study No.: Y-73-170, Sponsor: Monsanto, 1973-10-08.</w:t>
      </w:r>
      <w:r w:rsidR="000D6D3B" w:rsidRPr="000F1277">
        <w:rPr>
          <w:szCs w:val="24"/>
        </w:rPr>
        <w:t xml:space="preserve">Yu, P. H. (1986). Monoamine Oxidase. In, Neuromethods Volume V: Neurotransmitter Enzymes (eds. Boulton, A. A., Baker, G. B. and Yu, P. H.) </w:t>
      </w:r>
      <w:r w:rsidR="000D6D3B" w:rsidRPr="000F1277">
        <w:rPr>
          <w:szCs w:val="24"/>
          <w:lang w:val="de-DE"/>
        </w:rPr>
        <w:t>Humana Press, Clifton, New Jersey, pp. 235-272.</w:t>
      </w:r>
    </w:p>
    <w:p w:rsidR="00352042" w:rsidRPr="000F1277" w:rsidRDefault="00352042" w:rsidP="001C57F4">
      <w:pPr>
        <w:pStyle w:val="references"/>
        <w:rPr>
          <w:szCs w:val="24"/>
          <w:lang w:val="de-DE"/>
        </w:rPr>
      </w:pPr>
      <w:r w:rsidRPr="000F1277">
        <w:rPr>
          <w:szCs w:val="24"/>
          <w:lang w:val="de-DE"/>
        </w:rPr>
        <w:t>Zahn R and Wellens H (1974) Ein einfaches Verfahren zur Prüfung der biologischen Abbaubarkeit vonProdukten und Abwasserinhaltsstoffen Chemiker-Zeitung 98(5):228-232.</w:t>
      </w:r>
    </w:p>
    <w:p w:rsidR="009B7677" w:rsidRPr="000F1277" w:rsidRDefault="009B7677" w:rsidP="001C57F4">
      <w:pPr>
        <w:pStyle w:val="references"/>
        <w:rPr>
          <w:szCs w:val="24"/>
          <w:lang w:val="de-DE"/>
        </w:rPr>
      </w:pPr>
      <w:r w:rsidRPr="000F1277">
        <w:rPr>
          <w:szCs w:val="24"/>
          <w:lang w:val="de-DE"/>
        </w:rPr>
        <w:t>Zahn R and Wellens H (1980) Pruefung der biologischen Abbaubarkeit im Standversuch - Weitere Erfahrungen und neue Einsatzmöglichkeiten. Z. Wasser Abwasser Forsch., 13(1), 1-7 T02014.</w:t>
      </w:r>
    </w:p>
    <w:p w:rsidR="000D6D3B" w:rsidRPr="000F1277" w:rsidRDefault="000D6D3B" w:rsidP="001C57F4">
      <w:pPr>
        <w:pStyle w:val="references"/>
        <w:rPr>
          <w:szCs w:val="24"/>
        </w:rPr>
      </w:pPr>
      <w:r w:rsidRPr="000F1277">
        <w:rPr>
          <w:szCs w:val="24"/>
          <w:lang w:val="de-DE"/>
        </w:rPr>
        <w:t xml:space="preserve">Zeiger, E., Anderson, B., Haworth, S., Lawlor, T., Mortelmans, K., and Speck, W. (1987). </w:t>
      </w:r>
      <w:r w:rsidRPr="000F1277">
        <w:rPr>
          <w:szCs w:val="24"/>
        </w:rPr>
        <w:t>Salmonella mutagenicity tests: III. Results from the testing of 255 chemicals. Environmental Mutagenesis 9:1-1</w:t>
      </w:r>
      <w:r w:rsidR="00C101CF" w:rsidRPr="000F1277">
        <w:rPr>
          <w:szCs w:val="24"/>
        </w:rPr>
        <w:t>10</w:t>
      </w:r>
      <w:r w:rsidRPr="000F1277">
        <w:rPr>
          <w:szCs w:val="24"/>
        </w:rPr>
        <w:t>.</w:t>
      </w:r>
    </w:p>
    <w:p w:rsidR="00B05271" w:rsidRPr="000F1277" w:rsidRDefault="00A90024" w:rsidP="001C57F4">
      <w:pPr>
        <w:pStyle w:val="references"/>
      </w:pPr>
      <w:r w:rsidRPr="000F1277">
        <w:rPr>
          <w:szCs w:val="24"/>
        </w:rPr>
        <w:t>Ziegler, E., et al., (1988) Salmonella mutagenicity tests. IV. Results from the testing of 300 chemicals. Environ. Mol. Mutagen. 11, Suppl. 12, 1-58</w:t>
      </w:r>
    </w:p>
    <w:sectPr w:rsidR="00B05271" w:rsidRPr="000F1277" w:rsidSect="003D618F">
      <w:headerReference w:type="default" r:id="rId72"/>
      <w:footerReference w:type="default" r:id="rId73"/>
      <w:pgSz w:w="11907" w:h="16840" w:code="9"/>
      <w:pgMar w:top="1418" w:right="1134" w:bottom="1134" w:left="1134" w:header="737" w:footer="73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228" w:rsidRDefault="00FC2228">
      <w:r>
        <w:separator/>
      </w:r>
    </w:p>
  </w:endnote>
  <w:endnote w:type="continuationSeparator" w:id="0">
    <w:p w:rsidR="00FC2228" w:rsidRDefault="00FC2228">
      <w:r>
        <w:continuationSeparator/>
      </w:r>
    </w:p>
  </w:endnote>
  <w:endnote w:type="continuationNotice" w:id="1">
    <w:p w:rsidR="00FC2228" w:rsidRDefault="00FC2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CGLOL+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28" w:rsidRDefault="00FC2228">
    <w:pPr>
      <w:pStyle w:val="Footer"/>
      <w:rPr>
        <w:noProof w:val="0"/>
      </w:rPr>
    </w:pPr>
  </w:p>
  <w:p w:rsidR="00FC2228" w:rsidRDefault="00FC2228" w:rsidP="00DA0519">
    <w:pPr>
      <w:pStyle w:val="Footer"/>
    </w:pPr>
    <w:sdt>
      <w:sdtPr>
        <w:rPr>
          <w:noProof w:val="0"/>
        </w:rPr>
        <w:id w:val="381596750"/>
        <w:docPartObj>
          <w:docPartGallery w:val="Page Numbers (Bottom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rsidR="00771FF6">
          <w:t>106</w:t>
        </w:r>
        <w: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28" w:rsidRDefault="00FC2228">
    <w:pPr>
      <w:pStyle w:val="Footer"/>
      <w:jc w:val="right"/>
      <w:rPr>
        <w:noProof w:val="0"/>
      </w:rPr>
    </w:pPr>
  </w:p>
  <w:p w:rsidR="00FC2228" w:rsidRDefault="00FC2228">
    <w:pPr>
      <w:pStyle w:val="Footer"/>
      <w:jc w:val="right"/>
    </w:pPr>
    <w:sdt>
      <w:sdtPr>
        <w:rPr>
          <w:noProof w:val="0"/>
        </w:rPr>
        <w:id w:val="1783069759"/>
        <w:docPartObj>
          <w:docPartGallery w:val="Page Numbers (Bottom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rsidR="00771FF6">
          <w:t>3</w:t>
        </w:r>
        <w:r>
          <w:fldChar w:fldCharType="end"/>
        </w:r>
      </w:sdtContent>
    </w:sdt>
  </w:p>
  <w:p w:rsidR="00FC2228" w:rsidRPr="00DA0519" w:rsidRDefault="00FC2228">
    <w:pPr>
      <w:pStyle w:val="Footer"/>
      <w:rPr>
        <w:lang w:val="en-GB"/>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28" w:rsidRDefault="00FC2228" w:rsidP="00273A00">
    <w:pPr>
      <w:pStyle w:val="Footer"/>
      <w:framePr w:w="635" w:wrap="around" w:vAnchor="text" w:hAnchor="page" w:x="10542" w:y="58"/>
      <w:pBdr>
        <w:top w:val="none" w:sz="0" w:space="0" w:color="auto"/>
      </w:pBdr>
      <w:jc w:val="right"/>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134</w:t>
    </w:r>
    <w:r>
      <w:rPr>
        <w:rStyle w:val="PageNumber"/>
      </w:rPr>
      <w:fldChar w:fldCharType="end"/>
    </w:r>
  </w:p>
  <w:p w:rsidR="00FC2228" w:rsidRDefault="00FC222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28" w:rsidRDefault="00FC2228">
    <w:pPr>
      <w:pStyle w:val="Footer"/>
      <w:jc w:val="right"/>
    </w:pPr>
  </w:p>
  <w:p w:rsidR="00FC2228" w:rsidRDefault="00FC2228">
    <w:pPr>
      <w:pStyle w:val="Footer"/>
      <w:jc w:val="right"/>
    </w:pPr>
    <w:r>
      <w:fldChar w:fldCharType="begin"/>
    </w:r>
    <w:r>
      <w:instrText xml:space="preserve"> PAGE   \* MERGEFORMAT </w:instrText>
    </w:r>
    <w:r>
      <w:fldChar w:fldCharType="separate"/>
    </w:r>
    <w:r w:rsidR="00771FF6">
      <w:t>13</w:t>
    </w:r>
    <w:r>
      <w:fldChar w:fldCharType="end"/>
    </w:r>
  </w:p>
  <w:p w:rsidR="00FC2228" w:rsidRPr="00635FB9" w:rsidRDefault="00FC2228" w:rsidP="00635FB9">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28" w:rsidRDefault="00FC2228">
    <w:pPr>
      <w:pStyle w:val="Footer"/>
      <w:jc w:val="right"/>
      <w:rPr>
        <w:noProof w:val="0"/>
      </w:rPr>
    </w:pPr>
  </w:p>
  <w:p w:rsidR="00FC2228" w:rsidRDefault="00FC2228" w:rsidP="00BF0517">
    <w:pPr>
      <w:pStyle w:val="Footer"/>
      <w:jc w:val="right"/>
    </w:pPr>
    <w:sdt>
      <w:sdtPr>
        <w:rPr>
          <w:noProof w:val="0"/>
        </w:rPr>
        <w:id w:val="1436562028"/>
        <w:docPartObj>
          <w:docPartGallery w:val="Page Numbers (Bottom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rsidR="00771FF6">
          <w:t>105</w:t>
        </w:r>
        <w: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228" w:rsidRDefault="00FC2228">
      <w:r>
        <w:separator/>
      </w:r>
    </w:p>
  </w:footnote>
  <w:footnote w:type="continuationSeparator" w:id="0">
    <w:p w:rsidR="00FC2228" w:rsidRDefault="00FC2228">
      <w:r>
        <w:continuationSeparator/>
      </w:r>
    </w:p>
  </w:footnote>
  <w:footnote w:type="continuationNotice" w:id="1">
    <w:p w:rsidR="00FC2228" w:rsidRDefault="00FC22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28" w:rsidRDefault="00FC2228" w:rsidP="00DA0519">
    <w:pPr>
      <w:pStyle w:val="Header"/>
    </w:pPr>
    <w:r>
      <w:t>oecd sids</w:t>
    </w:r>
    <w:r>
      <w:tab/>
    </w:r>
    <w:r>
      <w:tab/>
      <w:t>C1-13 Primary amines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28" w:rsidRDefault="00FC2228">
    <w:pPr>
      <w:pStyle w:val="Header"/>
    </w:pPr>
    <w:r>
      <w:t>oecd sids</w:t>
    </w:r>
    <w:r>
      <w:tab/>
    </w:r>
    <w:r>
      <w:tab/>
      <w:t>C1-13 Primary amines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228" w:rsidRDefault="00FC2228" w:rsidP="002A5A36">
    <w:pPr>
      <w:pStyle w:val="Header"/>
      <w:tabs>
        <w:tab w:val="clear" w:pos="9639"/>
        <w:tab w:val="left" w:pos="0"/>
        <w:tab w:val="right" w:pos="9540"/>
      </w:tabs>
    </w:pPr>
    <w:r>
      <w:t>oecd sids</w:t>
    </w:r>
    <w:r>
      <w:tab/>
    </w:r>
    <w:r>
      <w:tab/>
      <w:t>Primary amines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B24DCC0"/>
    <w:lvl w:ilvl="0">
      <w:start w:val="1"/>
      <w:numFmt w:val="decimal"/>
      <w:pStyle w:val="ListNumber2"/>
      <w:lvlText w:val="%1."/>
      <w:lvlJc w:val="left"/>
      <w:pPr>
        <w:tabs>
          <w:tab w:val="num" w:pos="720"/>
        </w:tabs>
        <w:ind w:left="720" w:hanging="360"/>
      </w:pPr>
    </w:lvl>
  </w:abstractNum>
  <w:abstractNum w:abstractNumId="1">
    <w:nsid w:val="FFFFFF82"/>
    <w:multiLevelType w:val="singleLevel"/>
    <w:tmpl w:val="E7BCC07C"/>
    <w:lvl w:ilvl="0">
      <w:start w:val="1"/>
      <w:numFmt w:val="bullet"/>
      <w:pStyle w:val="ListBullet3"/>
      <w:lvlText w:val=""/>
      <w:lvlJc w:val="left"/>
      <w:pPr>
        <w:tabs>
          <w:tab w:val="num" w:pos="1145"/>
        </w:tabs>
        <w:ind w:left="1145" w:hanging="425"/>
      </w:pPr>
      <w:rPr>
        <w:rFonts w:ascii="Symbol" w:hAnsi="Symbol" w:hint="default"/>
        <w:sz w:val="16"/>
      </w:rPr>
    </w:lvl>
  </w:abstractNum>
  <w:abstractNum w:abstractNumId="2">
    <w:nsid w:val="FFFFFF83"/>
    <w:multiLevelType w:val="singleLevel"/>
    <w:tmpl w:val="3A067F5C"/>
    <w:lvl w:ilvl="0">
      <w:start w:val="1"/>
      <w:numFmt w:val="bullet"/>
      <w:pStyle w:val="ListBullet2"/>
      <w:lvlText w:val=""/>
      <w:lvlJc w:val="left"/>
      <w:pPr>
        <w:tabs>
          <w:tab w:val="num" w:pos="720"/>
        </w:tabs>
        <w:ind w:left="720" w:hanging="363"/>
      </w:pPr>
      <w:rPr>
        <w:rFonts w:ascii="Symbol" w:hAnsi="Symbol" w:hint="default"/>
        <w:sz w:val="16"/>
      </w:rPr>
    </w:lvl>
  </w:abstractNum>
  <w:abstractNum w:abstractNumId="3">
    <w:nsid w:val="0B0B5676"/>
    <w:multiLevelType w:val="hybridMultilevel"/>
    <w:tmpl w:val="9CFE4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C66AB7"/>
    <w:multiLevelType w:val="hybridMultilevel"/>
    <w:tmpl w:val="9948D532"/>
    <w:lvl w:ilvl="0" w:tplc="AEF69B60">
      <w:start w:val="1"/>
      <w:numFmt w:val="decimal"/>
      <w:pStyle w:val="ListNumb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AD7ED3"/>
    <w:multiLevelType w:val="hybridMultilevel"/>
    <w:tmpl w:val="5E36D17A"/>
    <w:lvl w:ilvl="0" w:tplc="C84E037E">
      <w:start w:val="1"/>
      <w:numFmt w:val="bullet"/>
      <w:pStyle w:val="ListBullet"/>
      <w:lvlText w:val=""/>
      <w:lvlJc w:val="left"/>
      <w:pPr>
        <w:tabs>
          <w:tab w:val="num" w:pos="425"/>
        </w:tabs>
        <w:ind w:left="425" w:hanging="425"/>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ED608F"/>
    <w:multiLevelType w:val="multilevel"/>
    <w:tmpl w:val="C11E11B6"/>
    <w:lvl w:ilvl="0">
      <w:start w:val="1"/>
      <w:numFmt w:val="decimal"/>
      <w:pStyle w:val="Heading1"/>
      <w:lvlText w:val="%1"/>
      <w:lvlJc w:val="left"/>
      <w:pPr>
        <w:tabs>
          <w:tab w:val="num" w:pos="1077"/>
        </w:tabs>
        <w:ind w:left="1077" w:hanging="1077"/>
      </w:pPr>
      <w:rPr>
        <w:rFonts w:ascii="Times New Roman" w:hAnsi="Times New Roman" w:hint="default"/>
        <w:b/>
        <w:i w:val="0"/>
        <w:sz w:val="28"/>
      </w:rPr>
    </w:lvl>
    <w:lvl w:ilvl="1">
      <w:start w:val="1"/>
      <w:numFmt w:val="decimal"/>
      <w:pStyle w:val="Heading2"/>
      <w:lvlText w:val="%1.%2"/>
      <w:lvlJc w:val="left"/>
      <w:pPr>
        <w:tabs>
          <w:tab w:val="num" w:pos="1077"/>
        </w:tabs>
        <w:ind w:left="1077" w:hanging="1077"/>
      </w:pPr>
      <w:rPr>
        <w:rFonts w:ascii="Times New Roman" w:hAnsi="Times New Roman" w:hint="default"/>
        <w:b/>
        <w:i w:val="0"/>
        <w:sz w:val="24"/>
      </w:rPr>
    </w:lvl>
    <w:lvl w:ilvl="2">
      <w:start w:val="1"/>
      <w:numFmt w:val="decimal"/>
      <w:pStyle w:val="Heading3"/>
      <w:lvlText w:val="%1.%2.%3"/>
      <w:lvlJc w:val="left"/>
      <w:pPr>
        <w:tabs>
          <w:tab w:val="num" w:pos="1077"/>
        </w:tabs>
        <w:ind w:left="1077" w:hanging="1077"/>
      </w:pPr>
      <w:rPr>
        <w:rFonts w:ascii="Times New Roman" w:hAnsi="Times New Roman" w:hint="default"/>
        <w:b/>
        <w:i w:val="0"/>
        <w:sz w:val="24"/>
      </w:rPr>
    </w:lvl>
    <w:lvl w:ilvl="3">
      <w:start w:val="1"/>
      <w:numFmt w:val="decimal"/>
      <w:pStyle w:val="Heading4"/>
      <w:lvlText w:val="%1.%2.%3.%4"/>
      <w:lvlJc w:val="left"/>
      <w:pPr>
        <w:tabs>
          <w:tab w:val="num" w:pos="1707"/>
        </w:tabs>
        <w:ind w:left="1707" w:hanging="1077"/>
      </w:pPr>
      <w:rPr>
        <w:rFonts w:ascii="Times New Roman" w:hAnsi="Times New Roman" w:hint="default"/>
        <w:b/>
        <w:i w:val="0"/>
        <w:sz w:val="24"/>
      </w:rPr>
    </w:lvl>
    <w:lvl w:ilvl="4">
      <w:start w:val="1"/>
      <w:numFmt w:val="decimal"/>
      <w:pStyle w:val="Heading5"/>
      <w:lvlText w:val="%1.%2.%3.%4.%5"/>
      <w:lvlJc w:val="left"/>
      <w:pPr>
        <w:tabs>
          <w:tab w:val="num" w:pos="1843"/>
        </w:tabs>
        <w:ind w:left="1843" w:hanging="1843"/>
      </w:pPr>
      <w:rPr>
        <w:rFonts w:ascii="Times New Roman" w:hAnsi="Times New Roman" w:hint="default"/>
        <w:b/>
        <w:i w:val="0"/>
        <w:sz w:val="24"/>
      </w:rPr>
    </w:lvl>
    <w:lvl w:ilvl="5">
      <w:start w:val="1"/>
      <w:numFmt w:val="none"/>
      <w:lvlText w:val="%1.%2.%3.%4.%5.%61."/>
      <w:lvlJc w:val="left"/>
      <w:pPr>
        <w:tabs>
          <w:tab w:val="num" w:pos="1843"/>
        </w:tabs>
        <w:ind w:left="1843" w:hanging="1843"/>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3DA23A9"/>
    <w:multiLevelType w:val="hybridMultilevel"/>
    <w:tmpl w:val="8D209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88671F"/>
    <w:multiLevelType w:val="hybridMultilevel"/>
    <w:tmpl w:val="C75474EC"/>
    <w:lvl w:ilvl="0" w:tplc="C1DCBEB4">
      <w:start w:val="1"/>
      <w:numFmt w:val="lowerLetter"/>
      <w:pStyle w:val="Listalpha"/>
      <w:lvlText w:val="%1."/>
      <w:lvlJc w:val="left"/>
      <w:pPr>
        <w:tabs>
          <w:tab w:val="num" w:pos="360"/>
        </w:tabs>
        <w:ind w:left="36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22202E3"/>
    <w:multiLevelType w:val="multilevel"/>
    <w:tmpl w:val="21CE4018"/>
    <w:lvl w:ilvl="0">
      <w:start w:val="1"/>
      <w:numFmt w:val="decimal"/>
      <w:pStyle w:val="SIARHeading1"/>
      <w:lvlText w:val="%1"/>
      <w:lvlJc w:val="left"/>
      <w:pPr>
        <w:ind w:left="432" w:hanging="432"/>
      </w:pPr>
      <w:rPr>
        <w:rFonts w:cs="Times New Roman" w:hint="default"/>
        <w:bCs w:val="0"/>
        <w:i w:val="0"/>
        <w:iCs w:val="0"/>
        <w:caps w:val="0"/>
        <w:smallCaps w:val="0"/>
        <w:strike w:val="0"/>
        <w:dstrike w:val="0"/>
        <w:noProof w:val="0"/>
        <w:snapToGrid w:val="0"/>
        <w:vanish w:val="0"/>
        <w:color w:val="000000"/>
        <w:spacing w:val="0"/>
        <w:kern w:val="0"/>
        <w:position w:val="0"/>
        <w:u w:val="none"/>
        <w:vertAlign w:val="baseline"/>
        <w:em w:val="none"/>
      </w:rPr>
    </w:lvl>
    <w:lvl w:ilvl="1">
      <w:start w:val="1"/>
      <w:numFmt w:val="decimal"/>
      <w:pStyle w:val="SIARHeading2"/>
      <w:lvlText w:val="%1.%2"/>
      <w:lvlJc w:val="left"/>
      <w:pPr>
        <w:ind w:left="576" w:hanging="576"/>
      </w:pPr>
      <w:rPr>
        <w:rFonts w:hint="default"/>
        <w:b/>
        <w:i w:val="0"/>
        <w:sz w:val="24"/>
      </w:rPr>
    </w:lvl>
    <w:lvl w:ilvl="2">
      <w:start w:val="1"/>
      <w:numFmt w:val="decimal"/>
      <w:pStyle w:val="SiarHeading3"/>
      <w:lvlText w:val="%1.%2.%3"/>
      <w:lvlJc w:val="left"/>
      <w:pPr>
        <w:ind w:left="720" w:hanging="720"/>
      </w:pPr>
      <w:rPr>
        <w:rFonts w:hint="default"/>
        <w:b/>
        <w:i w:val="0"/>
        <w:sz w:val="24"/>
      </w:rPr>
    </w:lvl>
    <w:lvl w:ilvl="3">
      <w:start w:val="1"/>
      <w:numFmt w:val="decimal"/>
      <w:pStyle w:val="SiarHeading4"/>
      <w:lvlText w:val="%1.%2.%3.%4"/>
      <w:lvlJc w:val="left"/>
      <w:pPr>
        <w:ind w:left="864" w:hanging="864"/>
      </w:pPr>
      <w:rPr>
        <w:rFonts w:hint="default"/>
        <w:b/>
        <w:i w:val="0"/>
        <w:sz w:val="24"/>
      </w:rPr>
    </w:lvl>
    <w:lvl w:ilvl="4">
      <w:start w:val="1"/>
      <w:numFmt w:val="decimal"/>
      <w:pStyle w:val="SiarHeading5"/>
      <w:lvlText w:val="%1.%2.%3.%4.%5"/>
      <w:lvlJc w:val="left"/>
      <w:pPr>
        <w:ind w:left="1008" w:hanging="1008"/>
      </w:pPr>
      <w:rPr>
        <w:rFonts w:hint="default"/>
        <w:b/>
        <w:i w:val="0"/>
        <w:sz w:val="24"/>
      </w:rPr>
    </w:lvl>
    <w:lvl w:ilvl="5">
      <w:start w:val="1"/>
      <w:numFmt w:val="decimal"/>
      <w:lvlText w:val="%1.%2.%3.%4.%5.%6"/>
      <w:lvlJc w:val="left"/>
      <w:pPr>
        <w:ind w:left="1152" w:hanging="1152"/>
      </w:pPr>
      <w:rPr>
        <w:rFonts w:hint="default"/>
        <w:b/>
        <w:i w:val="0"/>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nsid w:val="3C3278E9"/>
    <w:multiLevelType w:val="hybridMultilevel"/>
    <w:tmpl w:val="9FDEB1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D5234DE"/>
    <w:multiLevelType w:val="hybridMultilevel"/>
    <w:tmpl w:val="3A5889E0"/>
    <w:lvl w:ilvl="0" w:tplc="B8760A48">
      <w:start w:val="1"/>
      <w:numFmt w:val="bullet"/>
      <w:pStyle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5521479"/>
    <w:multiLevelType w:val="hybridMultilevel"/>
    <w:tmpl w:val="DCE624E4"/>
    <w:lvl w:ilvl="0" w:tplc="923C8BCA">
      <w:start w:val="1"/>
      <w:numFmt w:val="bullet"/>
      <w:pStyle w:val="SIARBody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380750"/>
    <w:multiLevelType w:val="hybridMultilevel"/>
    <w:tmpl w:val="8A58F244"/>
    <w:lvl w:ilvl="0" w:tplc="D8F864C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num>
  <w:num w:numId="2">
    <w:abstractNumId w:val="8"/>
  </w:num>
  <w:num w:numId="3">
    <w:abstractNumId w:val="2"/>
  </w:num>
  <w:num w:numId="4">
    <w:abstractNumId w:val="1"/>
  </w:num>
  <w:num w:numId="5">
    <w:abstractNumId w:val="0"/>
  </w:num>
  <w:num w:numId="6">
    <w:abstractNumId w:val="4"/>
  </w:num>
  <w:num w:numId="7">
    <w:abstractNumId w:val="6"/>
  </w:num>
  <w:num w:numId="8">
    <w:abstractNumId w:val="10"/>
  </w:num>
  <w:num w:numId="9">
    <w:abstractNumId w:val="12"/>
  </w:num>
  <w:num w:numId="10">
    <w:abstractNumId w:val="11"/>
  </w:num>
  <w:num w:numId="11">
    <w:abstractNumId w:val="9"/>
  </w:num>
  <w:num w:numId="12">
    <w:abstractNumId w:val="3"/>
  </w:num>
  <w:num w:numId="13">
    <w:abstractNumId w:val="7"/>
  </w:num>
  <w:num w:numId="14">
    <w:abstractNumId w:val="1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son, Amy">
    <w15:presenceInfo w15:providerId="AD" w15:userId="S-1-5-21-1339303556-449845944-1601390327-148249"/>
  </w15:person>
  <w15:person w15:author="Amy Benson">
    <w15:presenceInfo w15:providerId="None" w15:userId="Amy Ben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TrueTypeFonts/>
  <w:saveSubset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B2A"/>
    <w:rsid w:val="00000679"/>
    <w:rsid w:val="00001EEB"/>
    <w:rsid w:val="0000280A"/>
    <w:rsid w:val="00003581"/>
    <w:rsid w:val="000053C8"/>
    <w:rsid w:val="00005863"/>
    <w:rsid w:val="00005B79"/>
    <w:rsid w:val="00005F98"/>
    <w:rsid w:val="00006E6F"/>
    <w:rsid w:val="00007342"/>
    <w:rsid w:val="0000794A"/>
    <w:rsid w:val="00010104"/>
    <w:rsid w:val="00010623"/>
    <w:rsid w:val="00015BF0"/>
    <w:rsid w:val="00016B70"/>
    <w:rsid w:val="00016D8B"/>
    <w:rsid w:val="00017083"/>
    <w:rsid w:val="00017E2A"/>
    <w:rsid w:val="000200E8"/>
    <w:rsid w:val="000210A2"/>
    <w:rsid w:val="0002143E"/>
    <w:rsid w:val="00021491"/>
    <w:rsid w:val="000216ED"/>
    <w:rsid w:val="00021762"/>
    <w:rsid w:val="00022D42"/>
    <w:rsid w:val="000246D3"/>
    <w:rsid w:val="00024C77"/>
    <w:rsid w:val="000254DC"/>
    <w:rsid w:val="00025CC5"/>
    <w:rsid w:val="0002675C"/>
    <w:rsid w:val="00026DC9"/>
    <w:rsid w:val="00027FB1"/>
    <w:rsid w:val="00030AA1"/>
    <w:rsid w:val="0003173C"/>
    <w:rsid w:val="00031E4E"/>
    <w:rsid w:val="000326C9"/>
    <w:rsid w:val="00032A8A"/>
    <w:rsid w:val="000332B1"/>
    <w:rsid w:val="0003332B"/>
    <w:rsid w:val="0003384A"/>
    <w:rsid w:val="00033ECA"/>
    <w:rsid w:val="000345B4"/>
    <w:rsid w:val="00035989"/>
    <w:rsid w:val="00035E67"/>
    <w:rsid w:val="000369A6"/>
    <w:rsid w:val="00041DF8"/>
    <w:rsid w:val="00042A1A"/>
    <w:rsid w:val="0004446E"/>
    <w:rsid w:val="0004482B"/>
    <w:rsid w:val="00045619"/>
    <w:rsid w:val="00045C3D"/>
    <w:rsid w:val="000464B1"/>
    <w:rsid w:val="00046799"/>
    <w:rsid w:val="00046D74"/>
    <w:rsid w:val="000473C1"/>
    <w:rsid w:val="00051838"/>
    <w:rsid w:val="000520CA"/>
    <w:rsid w:val="00052B91"/>
    <w:rsid w:val="00052DEC"/>
    <w:rsid w:val="00052E6F"/>
    <w:rsid w:val="00052EE9"/>
    <w:rsid w:val="00053160"/>
    <w:rsid w:val="0005389A"/>
    <w:rsid w:val="00053E49"/>
    <w:rsid w:val="00054586"/>
    <w:rsid w:val="00055658"/>
    <w:rsid w:val="00057622"/>
    <w:rsid w:val="0005764E"/>
    <w:rsid w:val="000617DF"/>
    <w:rsid w:val="00062695"/>
    <w:rsid w:val="00064E94"/>
    <w:rsid w:val="000652AC"/>
    <w:rsid w:val="00065660"/>
    <w:rsid w:val="00067608"/>
    <w:rsid w:val="00070038"/>
    <w:rsid w:val="00070347"/>
    <w:rsid w:val="00070B74"/>
    <w:rsid w:val="000725DB"/>
    <w:rsid w:val="00072BFB"/>
    <w:rsid w:val="00073A5B"/>
    <w:rsid w:val="00073AD5"/>
    <w:rsid w:val="00073ECD"/>
    <w:rsid w:val="0007432E"/>
    <w:rsid w:val="00074993"/>
    <w:rsid w:val="0007507B"/>
    <w:rsid w:val="000750B4"/>
    <w:rsid w:val="000755A5"/>
    <w:rsid w:val="00076B61"/>
    <w:rsid w:val="00076EEC"/>
    <w:rsid w:val="00077E3E"/>
    <w:rsid w:val="00082899"/>
    <w:rsid w:val="000834A2"/>
    <w:rsid w:val="00083C7F"/>
    <w:rsid w:val="00083CFD"/>
    <w:rsid w:val="00083D09"/>
    <w:rsid w:val="000840B0"/>
    <w:rsid w:val="000843EA"/>
    <w:rsid w:val="00085BA8"/>
    <w:rsid w:val="00085DC5"/>
    <w:rsid w:val="00086985"/>
    <w:rsid w:val="00086DA1"/>
    <w:rsid w:val="00086E86"/>
    <w:rsid w:val="00087064"/>
    <w:rsid w:val="0008718A"/>
    <w:rsid w:val="0009086C"/>
    <w:rsid w:val="0009173B"/>
    <w:rsid w:val="000925E8"/>
    <w:rsid w:val="000926B4"/>
    <w:rsid w:val="000972EC"/>
    <w:rsid w:val="000A0B42"/>
    <w:rsid w:val="000A144B"/>
    <w:rsid w:val="000A1810"/>
    <w:rsid w:val="000A1E4A"/>
    <w:rsid w:val="000A242D"/>
    <w:rsid w:val="000A2E76"/>
    <w:rsid w:val="000A3DD4"/>
    <w:rsid w:val="000A410A"/>
    <w:rsid w:val="000A67B9"/>
    <w:rsid w:val="000A7F30"/>
    <w:rsid w:val="000B002E"/>
    <w:rsid w:val="000B0D5D"/>
    <w:rsid w:val="000B218A"/>
    <w:rsid w:val="000B2534"/>
    <w:rsid w:val="000B3351"/>
    <w:rsid w:val="000B385B"/>
    <w:rsid w:val="000B38EA"/>
    <w:rsid w:val="000B3B9F"/>
    <w:rsid w:val="000B3D93"/>
    <w:rsid w:val="000B496A"/>
    <w:rsid w:val="000B51A7"/>
    <w:rsid w:val="000B551A"/>
    <w:rsid w:val="000B5CC8"/>
    <w:rsid w:val="000B63B3"/>
    <w:rsid w:val="000B6916"/>
    <w:rsid w:val="000C00AA"/>
    <w:rsid w:val="000C0A19"/>
    <w:rsid w:val="000C1232"/>
    <w:rsid w:val="000C1D4D"/>
    <w:rsid w:val="000C1D82"/>
    <w:rsid w:val="000C1DA3"/>
    <w:rsid w:val="000C1F6D"/>
    <w:rsid w:val="000C2975"/>
    <w:rsid w:val="000C3B38"/>
    <w:rsid w:val="000C419D"/>
    <w:rsid w:val="000C4E38"/>
    <w:rsid w:val="000C56A4"/>
    <w:rsid w:val="000C62B2"/>
    <w:rsid w:val="000C6451"/>
    <w:rsid w:val="000C6F53"/>
    <w:rsid w:val="000C70D0"/>
    <w:rsid w:val="000C7D5B"/>
    <w:rsid w:val="000D17B9"/>
    <w:rsid w:val="000D19B2"/>
    <w:rsid w:val="000D1DC4"/>
    <w:rsid w:val="000D2790"/>
    <w:rsid w:val="000D2B95"/>
    <w:rsid w:val="000D2D02"/>
    <w:rsid w:val="000D4891"/>
    <w:rsid w:val="000D50F1"/>
    <w:rsid w:val="000D5952"/>
    <w:rsid w:val="000D67A9"/>
    <w:rsid w:val="000D6D3B"/>
    <w:rsid w:val="000D780D"/>
    <w:rsid w:val="000E2385"/>
    <w:rsid w:val="000E2B1E"/>
    <w:rsid w:val="000E316A"/>
    <w:rsid w:val="000E316B"/>
    <w:rsid w:val="000E447D"/>
    <w:rsid w:val="000E5483"/>
    <w:rsid w:val="000E5623"/>
    <w:rsid w:val="000E571D"/>
    <w:rsid w:val="000E6286"/>
    <w:rsid w:val="000E6BFE"/>
    <w:rsid w:val="000E717E"/>
    <w:rsid w:val="000E7B72"/>
    <w:rsid w:val="000F03B4"/>
    <w:rsid w:val="000F0844"/>
    <w:rsid w:val="000F0EE9"/>
    <w:rsid w:val="000F1277"/>
    <w:rsid w:val="000F1888"/>
    <w:rsid w:val="000F1A66"/>
    <w:rsid w:val="000F1BA4"/>
    <w:rsid w:val="000F1DEB"/>
    <w:rsid w:val="000F3692"/>
    <w:rsid w:val="000F36F6"/>
    <w:rsid w:val="000F4A12"/>
    <w:rsid w:val="000F4EF5"/>
    <w:rsid w:val="000F5C1D"/>
    <w:rsid w:val="000F61BC"/>
    <w:rsid w:val="000F63FB"/>
    <w:rsid w:val="000F672A"/>
    <w:rsid w:val="000F6FCA"/>
    <w:rsid w:val="000F7372"/>
    <w:rsid w:val="000F75E6"/>
    <w:rsid w:val="000F79E4"/>
    <w:rsid w:val="001005E4"/>
    <w:rsid w:val="0010332E"/>
    <w:rsid w:val="00104874"/>
    <w:rsid w:val="00104FE9"/>
    <w:rsid w:val="0010554E"/>
    <w:rsid w:val="00105BAA"/>
    <w:rsid w:val="00106535"/>
    <w:rsid w:val="00106B96"/>
    <w:rsid w:val="0010731B"/>
    <w:rsid w:val="001073E8"/>
    <w:rsid w:val="00107479"/>
    <w:rsid w:val="00110488"/>
    <w:rsid w:val="001118DC"/>
    <w:rsid w:val="00112F69"/>
    <w:rsid w:val="001130A3"/>
    <w:rsid w:val="00113238"/>
    <w:rsid w:val="001134D1"/>
    <w:rsid w:val="00113510"/>
    <w:rsid w:val="001147E1"/>
    <w:rsid w:val="001155FD"/>
    <w:rsid w:val="00116668"/>
    <w:rsid w:val="0011682A"/>
    <w:rsid w:val="00117ACE"/>
    <w:rsid w:val="00121137"/>
    <w:rsid w:val="001235E6"/>
    <w:rsid w:val="0012374F"/>
    <w:rsid w:val="00123A57"/>
    <w:rsid w:val="00123BB2"/>
    <w:rsid w:val="001258D6"/>
    <w:rsid w:val="00125AA2"/>
    <w:rsid w:val="001263CB"/>
    <w:rsid w:val="00126A96"/>
    <w:rsid w:val="00126B9B"/>
    <w:rsid w:val="00126EA7"/>
    <w:rsid w:val="00127F3E"/>
    <w:rsid w:val="001313FA"/>
    <w:rsid w:val="00132043"/>
    <w:rsid w:val="00133427"/>
    <w:rsid w:val="00134815"/>
    <w:rsid w:val="00135C7D"/>
    <w:rsid w:val="001360D8"/>
    <w:rsid w:val="001360FB"/>
    <w:rsid w:val="00140A07"/>
    <w:rsid w:val="00141879"/>
    <w:rsid w:val="00142F72"/>
    <w:rsid w:val="001443DE"/>
    <w:rsid w:val="0014640F"/>
    <w:rsid w:val="00146A22"/>
    <w:rsid w:val="00146A44"/>
    <w:rsid w:val="00147AAB"/>
    <w:rsid w:val="00147F16"/>
    <w:rsid w:val="00147FAA"/>
    <w:rsid w:val="00150574"/>
    <w:rsid w:val="001511E9"/>
    <w:rsid w:val="001513D5"/>
    <w:rsid w:val="0015143B"/>
    <w:rsid w:val="0015173B"/>
    <w:rsid w:val="00153381"/>
    <w:rsid w:val="00153754"/>
    <w:rsid w:val="00154863"/>
    <w:rsid w:val="00154E4F"/>
    <w:rsid w:val="00155623"/>
    <w:rsid w:val="001559A2"/>
    <w:rsid w:val="00155E79"/>
    <w:rsid w:val="0015694E"/>
    <w:rsid w:val="00157828"/>
    <w:rsid w:val="001602A9"/>
    <w:rsid w:val="0016208E"/>
    <w:rsid w:val="001624A6"/>
    <w:rsid w:val="00164D2C"/>
    <w:rsid w:val="00165089"/>
    <w:rsid w:val="00165943"/>
    <w:rsid w:val="00165AB0"/>
    <w:rsid w:val="00165FD2"/>
    <w:rsid w:val="00166206"/>
    <w:rsid w:val="00166DED"/>
    <w:rsid w:val="00167884"/>
    <w:rsid w:val="00170BAA"/>
    <w:rsid w:val="00170F3B"/>
    <w:rsid w:val="00171C98"/>
    <w:rsid w:val="00172D00"/>
    <w:rsid w:val="00173B2C"/>
    <w:rsid w:val="00173F18"/>
    <w:rsid w:val="00175BC1"/>
    <w:rsid w:val="00175C44"/>
    <w:rsid w:val="00175D9D"/>
    <w:rsid w:val="0017612F"/>
    <w:rsid w:val="001762EB"/>
    <w:rsid w:val="00176D39"/>
    <w:rsid w:val="00180D97"/>
    <w:rsid w:val="00183A1C"/>
    <w:rsid w:val="00184D2E"/>
    <w:rsid w:val="00185667"/>
    <w:rsid w:val="00185CBE"/>
    <w:rsid w:val="0018748E"/>
    <w:rsid w:val="00187DFD"/>
    <w:rsid w:val="0019027B"/>
    <w:rsid w:val="0019048A"/>
    <w:rsid w:val="001910BA"/>
    <w:rsid w:val="00191CBF"/>
    <w:rsid w:val="00191F37"/>
    <w:rsid w:val="001923BA"/>
    <w:rsid w:val="001936C1"/>
    <w:rsid w:val="001938C7"/>
    <w:rsid w:val="00193F8A"/>
    <w:rsid w:val="00194BCE"/>
    <w:rsid w:val="00195B59"/>
    <w:rsid w:val="00196C8F"/>
    <w:rsid w:val="00197638"/>
    <w:rsid w:val="001A1E3A"/>
    <w:rsid w:val="001A2FE2"/>
    <w:rsid w:val="001A3172"/>
    <w:rsid w:val="001A37B3"/>
    <w:rsid w:val="001A42EE"/>
    <w:rsid w:val="001A4CD9"/>
    <w:rsid w:val="001A4EC0"/>
    <w:rsid w:val="001A528D"/>
    <w:rsid w:val="001A55CE"/>
    <w:rsid w:val="001A5E5F"/>
    <w:rsid w:val="001B0422"/>
    <w:rsid w:val="001B0E4D"/>
    <w:rsid w:val="001B17EB"/>
    <w:rsid w:val="001B2111"/>
    <w:rsid w:val="001B2289"/>
    <w:rsid w:val="001B2600"/>
    <w:rsid w:val="001B3F72"/>
    <w:rsid w:val="001B473D"/>
    <w:rsid w:val="001B5067"/>
    <w:rsid w:val="001B58DB"/>
    <w:rsid w:val="001B7316"/>
    <w:rsid w:val="001B75B1"/>
    <w:rsid w:val="001B76F3"/>
    <w:rsid w:val="001B7D36"/>
    <w:rsid w:val="001C0979"/>
    <w:rsid w:val="001C0A4A"/>
    <w:rsid w:val="001C0DC7"/>
    <w:rsid w:val="001C1813"/>
    <w:rsid w:val="001C35D2"/>
    <w:rsid w:val="001C35E2"/>
    <w:rsid w:val="001C389C"/>
    <w:rsid w:val="001C4923"/>
    <w:rsid w:val="001C565C"/>
    <w:rsid w:val="001C56E9"/>
    <w:rsid w:val="001C57F4"/>
    <w:rsid w:val="001C5D01"/>
    <w:rsid w:val="001C6FB4"/>
    <w:rsid w:val="001D1035"/>
    <w:rsid w:val="001D1CE4"/>
    <w:rsid w:val="001D228D"/>
    <w:rsid w:val="001D4038"/>
    <w:rsid w:val="001D43B3"/>
    <w:rsid w:val="001D44D8"/>
    <w:rsid w:val="001D4A68"/>
    <w:rsid w:val="001D4DB0"/>
    <w:rsid w:val="001D59C8"/>
    <w:rsid w:val="001D59E4"/>
    <w:rsid w:val="001D66C9"/>
    <w:rsid w:val="001D6761"/>
    <w:rsid w:val="001D70AB"/>
    <w:rsid w:val="001D716E"/>
    <w:rsid w:val="001D7FE5"/>
    <w:rsid w:val="001E0544"/>
    <w:rsid w:val="001E0613"/>
    <w:rsid w:val="001E068A"/>
    <w:rsid w:val="001E1651"/>
    <w:rsid w:val="001E16C9"/>
    <w:rsid w:val="001E1793"/>
    <w:rsid w:val="001E1B5E"/>
    <w:rsid w:val="001E28CF"/>
    <w:rsid w:val="001E2FA7"/>
    <w:rsid w:val="001E3817"/>
    <w:rsid w:val="001E3C2A"/>
    <w:rsid w:val="001E58B7"/>
    <w:rsid w:val="001E5FA3"/>
    <w:rsid w:val="001E650A"/>
    <w:rsid w:val="001E6811"/>
    <w:rsid w:val="001E6C37"/>
    <w:rsid w:val="001E6C41"/>
    <w:rsid w:val="001E71FF"/>
    <w:rsid w:val="001E77C4"/>
    <w:rsid w:val="001F0306"/>
    <w:rsid w:val="001F030B"/>
    <w:rsid w:val="001F0503"/>
    <w:rsid w:val="001F0539"/>
    <w:rsid w:val="001F243E"/>
    <w:rsid w:val="001F2E09"/>
    <w:rsid w:val="001F3BAF"/>
    <w:rsid w:val="001F46F2"/>
    <w:rsid w:val="001F4B7B"/>
    <w:rsid w:val="001F5340"/>
    <w:rsid w:val="001F535C"/>
    <w:rsid w:val="001F58CA"/>
    <w:rsid w:val="001F6158"/>
    <w:rsid w:val="001F687B"/>
    <w:rsid w:val="002001C7"/>
    <w:rsid w:val="00200B5F"/>
    <w:rsid w:val="00202D27"/>
    <w:rsid w:val="0020483C"/>
    <w:rsid w:val="00206D87"/>
    <w:rsid w:val="002070A4"/>
    <w:rsid w:val="00207C1E"/>
    <w:rsid w:val="002111C3"/>
    <w:rsid w:val="00211D5E"/>
    <w:rsid w:val="00212CE8"/>
    <w:rsid w:val="00212D80"/>
    <w:rsid w:val="002132AF"/>
    <w:rsid w:val="002137CA"/>
    <w:rsid w:val="00213C05"/>
    <w:rsid w:val="002141E3"/>
    <w:rsid w:val="002143C3"/>
    <w:rsid w:val="00216262"/>
    <w:rsid w:val="002173CE"/>
    <w:rsid w:val="00220092"/>
    <w:rsid w:val="002200FB"/>
    <w:rsid w:val="002203B3"/>
    <w:rsid w:val="00220AD0"/>
    <w:rsid w:val="00221B70"/>
    <w:rsid w:val="00221E1F"/>
    <w:rsid w:val="00222947"/>
    <w:rsid w:val="00222E39"/>
    <w:rsid w:val="002259F5"/>
    <w:rsid w:val="00225A21"/>
    <w:rsid w:val="00225BA1"/>
    <w:rsid w:val="002260E6"/>
    <w:rsid w:val="002271C5"/>
    <w:rsid w:val="002271C8"/>
    <w:rsid w:val="00227DE0"/>
    <w:rsid w:val="00227F1F"/>
    <w:rsid w:val="00230192"/>
    <w:rsid w:val="002301EA"/>
    <w:rsid w:val="002302FB"/>
    <w:rsid w:val="0023128E"/>
    <w:rsid w:val="00231D61"/>
    <w:rsid w:val="00232346"/>
    <w:rsid w:val="002325BB"/>
    <w:rsid w:val="002327E2"/>
    <w:rsid w:val="002328F9"/>
    <w:rsid w:val="002338F1"/>
    <w:rsid w:val="0023488B"/>
    <w:rsid w:val="00234994"/>
    <w:rsid w:val="00234EB8"/>
    <w:rsid w:val="002359D4"/>
    <w:rsid w:val="00235C5F"/>
    <w:rsid w:val="002361F8"/>
    <w:rsid w:val="00236826"/>
    <w:rsid w:val="00237E57"/>
    <w:rsid w:val="00240668"/>
    <w:rsid w:val="002408E6"/>
    <w:rsid w:val="00240FE3"/>
    <w:rsid w:val="00242394"/>
    <w:rsid w:val="00242762"/>
    <w:rsid w:val="00243F04"/>
    <w:rsid w:val="00244480"/>
    <w:rsid w:val="00246ABA"/>
    <w:rsid w:val="00246B93"/>
    <w:rsid w:val="00246CD5"/>
    <w:rsid w:val="00247D89"/>
    <w:rsid w:val="00247DC1"/>
    <w:rsid w:val="0025044A"/>
    <w:rsid w:val="0025050E"/>
    <w:rsid w:val="0025105A"/>
    <w:rsid w:val="002519E1"/>
    <w:rsid w:val="0025252C"/>
    <w:rsid w:val="00253113"/>
    <w:rsid w:val="002534A8"/>
    <w:rsid w:val="00253D46"/>
    <w:rsid w:val="00253E31"/>
    <w:rsid w:val="00254090"/>
    <w:rsid w:val="00255331"/>
    <w:rsid w:val="00256D9F"/>
    <w:rsid w:val="00257C13"/>
    <w:rsid w:val="00260FD4"/>
    <w:rsid w:val="0026296D"/>
    <w:rsid w:val="00262B68"/>
    <w:rsid w:val="002634AC"/>
    <w:rsid w:val="00264398"/>
    <w:rsid w:val="002645ED"/>
    <w:rsid w:val="00264A78"/>
    <w:rsid w:val="00264FF7"/>
    <w:rsid w:val="0026537D"/>
    <w:rsid w:val="002657C3"/>
    <w:rsid w:val="00265ABF"/>
    <w:rsid w:val="00267017"/>
    <w:rsid w:val="00270625"/>
    <w:rsid w:val="002717CA"/>
    <w:rsid w:val="00271BA0"/>
    <w:rsid w:val="00271C21"/>
    <w:rsid w:val="002725CA"/>
    <w:rsid w:val="002731B8"/>
    <w:rsid w:val="0027336C"/>
    <w:rsid w:val="002733DF"/>
    <w:rsid w:val="00273A00"/>
    <w:rsid w:val="0027455D"/>
    <w:rsid w:val="002747D2"/>
    <w:rsid w:val="002751B1"/>
    <w:rsid w:val="0027607A"/>
    <w:rsid w:val="00276F42"/>
    <w:rsid w:val="00277367"/>
    <w:rsid w:val="00280CA3"/>
    <w:rsid w:val="002820C5"/>
    <w:rsid w:val="0028456F"/>
    <w:rsid w:val="00284B5C"/>
    <w:rsid w:val="00285AA0"/>
    <w:rsid w:val="002865A7"/>
    <w:rsid w:val="00287911"/>
    <w:rsid w:val="00291807"/>
    <w:rsid w:val="00291879"/>
    <w:rsid w:val="0029276A"/>
    <w:rsid w:val="00292BBD"/>
    <w:rsid w:val="0029321F"/>
    <w:rsid w:val="0029337A"/>
    <w:rsid w:val="00293E6F"/>
    <w:rsid w:val="0029407F"/>
    <w:rsid w:val="00294AF0"/>
    <w:rsid w:val="00294CFE"/>
    <w:rsid w:val="00295EF6"/>
    <w:rsid w:val="00297549"/>
    <w:rsid w:val="00297778"/>
    <w:rsid w:val="002A02C8"/>
    <w:rsid w:val="002A05C7"/>
    <w:rsid w:val="002A1A6A"/>
    <w:rsid w:val="002A2985"/>
    <w:rsid w:val="002A5A36"/>
    <w:rsid w:val="002A671E"/>
    <w:rsid w:val="002A6FFF"/>
    <w:rsid w:val="002A710C"/>
    <w:rsid w:val="002A752B"/>
    <w:rsid w:val="002A7917"/>
    <w:rsid w:val="002A7D1C"/>
    <w:rsid w:val="002B09EC"/>
    <w:rsid w:val="002B17FB"/>
    <w:rsid w:val="002B1AAE"/>
    <w:rsid w:val="002B2387"/>
    <w:rsid w:val="002B2CED"/>
    <w:rsid w:val="002B4719"/>
    <w:rsid w:val="002B514B"/>
    <w:rsid w:val="002B54F0"/>
    <w:rsid w:val="002B5C4E"/>
    <w:rsid w:val="002B64FC"/>
    <w:rsid w:val="002B702F"/>
    <w:rsid w:val="002C07C7"/>
    <w:rsid w:val="002C17F5"/>
    <w:rsid w:val="002C5097"/>
    <w:rsid w:val="002C5CC8"/>
    <w:rsid w:val="002C5D69"/>
    <w:rsid w:val="002C6FEC"/>
    <w:rsid w:val="002C7770"/>
    <w:rsid w:val="002C7DC8"/>
    <w:rsid w:val="002D0FB4"/>
    <w:rsid w:val="002D12AB"/>
    <w:rsid w:val="002D1406"/>
    <w:rsid w:val="002D141F"/>
    <w:rsid w:val="002D1999"/>
    <w:rsid w:val="002D1AFA"/>
    <w:rsid w:val="002D1F0E"/>
    <w:rsid w:val="002D2648"/>
    <w:rsid w:val="002D2A6E"/>
    <w:rsid w:val="002D2B16"/>
    <w:rsid w:val="002D33D0"/>
    <w:rsid w:val="002D3635"/>
    <w:rsid w:val="002D4021"/>
    <w:rsid w:val="002D4203"/>
    <w:rsid w:val="002D4674"/>
    <w:rsid w:val="002D588F"/>
    <w:rsid w:val="002D5A48"/>
    <w:rsid w:val="002D6571"/>
    <w:rsid w:val="002D7392"/>
    <w:rsid w:val="002E0E4C"/>
    <w:rsid w:val="002E1B31"/>
    <w:rsid w:val="002E1B39"/>
    <w:rsid w:val="002E1C65"/>
    <w:rsid w:val="002E247E"/>
    <w:rsid w:val="002E50C8"/>
    <w:rsid w:val="002E5169"/>
    <w:rsid w:val="002E52B3"/>
    <w:rsid w:val="002E5926"/>
    <w:rsid w:val="002E670E"/>
    <w:rsid w:val="002E6747"/>
    <w:rsid w:val="002E780A"/>
    <w:rsid w:val="002E7C13"/>
    <w:rsid w:val="002F0D1F"/>
    <w:rsid w:val="002F12F1"/>
    <w:rsid w:val="002F1B06"/>
    <w:rsid w:val="002F1B5D"/>
    <w:rsid w:val="002F22F7"/>
    <w:rsid w:val="002F2315"/>
    <w:rsid w:val="002F2737"/>
    <w:rsid w:val="002F2E7F"/>
    <w:rsid w:val="002F2FCA"/>
    <w:rsid w:val="002F5C6D"/>
    <w:rsid w:val="002F60F8"/>
    <w:rsid w:val="002F6B25"/>
    <w:rsid w:val="002F7A01"/>
    <w:rsid w:val="002F7A0A"/>
    <w:rsid w:val="00300522"/>
    <w:rsid w:val="00301208"/>
    <w:rsid w:val="003014B0"/>
    <w:rsid w:val="003017CA"/>
    <w:rsid w:val="003024FC"/>
    <w:rsid w:val="00302CE0"/>
    <w:rsid w:val="00302FBD"/>
    <w:rsid w:val="00304C5E"/>
    <w:rsid w:val="00304F21"/>
    <w:rsid w:val="00305DD4"/>
    <w:rsid w:val="0031217A"/>
    <w:rsid w:val="003124A7"/>
    <w:rsid w:val="0031290F"/>
    <w:rsid w:val="0031399A"/>
    <w:rsid w:val="00313C19"/>
    <w:rsid w:val="00314058"/>
    <w:rsid w:val="00314269"/>
    <w:rsid w:val="00314A8D"/>
    <w:rsid w:val="00314D7E"/>
    <w:rsid w:val="003155E6"/>
    <w:rsid w:val="00316384"/>
    <w:rsid w:val="0031687B"/>
    <w:rsid w:val="00317F8F"/>
    <w:rsid w:val="003215CE"/>
    <w:rsid w:val="00322E20"/>
    <w:rsid w:val="003233FB"/>
    <w:rsid w:val="003237B7"/>
    <w:rsid w:val="00323A16"/>
    <w:rsid w:val="003247DF"/>
    <w:rsid w:val="00324D48"/>
    <w:rsid w:val="00324DF4"/>
    <w:rsid w:val="00325714"/>
    <w:rsid w:val="00325DF2"/>
    <w:rsid w:val="00326569"/>
    <w:rsid w:val="00327423"/>
    <w:rsid w:val="00330C1E"/>
    <w:rsid w:val="00330C94"/>
    <w:rsid w:val="0033148E"/>
    <w:rsid w:val="003318CE"/>
    <w:rsid w:val="003319EC"/>
    <w:rsid w:val="00331D8B"/>
    <w:rsid w:val="003326FB"/>
    <w:rsid w:val="00333B91"/>
    <w:rsid w:val="00333F8A"/>
    <w:rsid w:val="003340EA"/>
    <w:rsid w:val="00334AE7"/>
    <w:rsid w:val="00334CCD"/>
    <w:rsid w:val="00334D82"/>
    <w:rsid w:val="00335330"/>
    <w:rsid w:val="00335FE7"/>
    <w:rsid w:val="003362ED"/>
    <w:rsid w:val="00336B3C"/>
    <w:rsid w:val="00336D6A"/>
    <w:rsid w:val="00340398"/>
    <w:rsid w:val="003403DD"/>
    <w:rsid w:val="00341128"/>
    <w:rsid w:val="00341B69"/>
    <w:rsid w:val="00344539"/>
    <w:rsid w:val="00344E57"/>
    <w:rsid w:val="00345E5F"/>
    <w:rsid w:val="00346043"/>
    <w:rsid w:val="0034716F"/>
    <w:rsid w:val="0035038F"/>
    <w:rsid w:val="00350C2D"/>
    <w:rsid w:val="0035133B"/>
    <w:rsid w:val="00351C72"/>
    <w:rsid w:val="00352042"/>
    <w:rsid w:val="00352A89"/>
    <w:rsid w:val="00352D30"/>
    <w:rsid w:val="00353725"/>
    <w:rsid w:val="00354087"/>
    <w:rsid w:val="0035426A"/>
    <w:rsid w:val="003549CC"/>
    <w:rsid w:val="00354E26"/>
    <w:rsid w:val="0035679A"/>
    <w:rsid w:val="00360803"/>
    <w:rsid w:val="0036224D"/>
    <w:rsid w:val="00362730"/>
    <w:rsid w:val="00363093"/>
    <w:rsid w:val="003649A4"/>
    <w:rsid w:val="00364C0B"/>
    <w:rsid w:val="00364EF2"/>
    <w:rsid w:val="003653CB"/>
    <w:rsid w:val="003656B3"/>
    <w:rsid w:val="00365A6B"/>
    <w:rsid w:val="00366DB9"/>
    <w:rsid w:val="003675C3"/>
    <w:rsid w:val="00370027"/>
    <w:rsid w:val="0037051F"/>
    <w:rsid w:val="00372191"/>
    <w:rsid w:val="00372845"/>
    <w:rsid w:val="00373153"/>
    <w:rsid w:val="0037360A"/>
    <w:rsid w:val="003753B9"/>
    <w:rsid w:val="0037565D"/>
    <w:rsid w:val="00376278"/>
    <w:rsid w:val="00376D47"/>
    <w:rsid w:val="00380DDD"/>
    <w:rsid w:val="0038117C"/>
    <w:rsid w:val="003835DA"/>
    <w:rsid w:val="0038360E"/>
    <w:rsid w:val="0038458D"/>
    <w:rsid w:val="00384AC5"/>
    <w:rsid w:val="00385782"/>
    <w:rsid w:val="00390CB5"/>
    <w:rsid w:val="003929BD"/>
    <w:rsid w:val="00392B68"/>
    <w:rsid w:val="00392E02"/>
    <w:rsid w:val="00393198"/>
    <w:rsid w:val="003931DB"/>
    <w:rsid w:val="00393914"/>
    <w:rsid w:val="00394216"/>
    <w:rsid w:val="00394ABE"/>
    <w:rsid w:val="003957A3"/>
    <w:rsid w:val="00395C09"/>
    <w:rsid w:val="00397B84"/>
    <w:rsid w:val="00397C0B"/>
    <w:rsid w:val="003A09DE"/>
    <w:rsid w:val="003A09FD"/>
    <w:rsid w:val="003A0B6A"/>
    <w:rsid w:val="003A3A78"/>
    <w:rsid w:val="003A4466"/>
    <w:rsid w:val="003A4713"/>
    <w:rsid w:val="003A494B"/>
    <w:rsid w:val="003A5316"/>
    <w:rsid w:val="003A6FAE"/>
    <w:rsid w:val="003A6FC3"/>
    <w:rsid w:val="003A7A13"/>
    <w:rsid w:val="003B0855"/>
    <w:rsid w:val="003B0C00"/>
    <w:rsid w:val="003B165B"/>
    <w:rsid w:val="003B181B"/>
    <w:rsid w:val="003B1DF5"/>
    <w:rsid w:val="003B3464"/>
    <w:rsid w:val="003B3BC5"/>
    <w:rsid w:val="003B3C4B"/>
    <w:rsid w:val="003B412A"/>
    <w:rsid w:val="003B417E"/>
    <w:rsid w:val="003B55BA"/>
    <w:rsid w:val="003B5FAF"/>
    <w:rsid w:val="003B718C"/>
    <w:rsid w:val="003C042D"/>
    <w:rsid w:val="003C0BCE"/>
    <w:rsid w:val="003C0E83"/>
    <w:rsid w:val="003C25D3"/>
    <w:rsid w:val="003C2AC9"/>
    <w:rsid w:val="003C52EA"/>
    <w:rsid w:val="003C59FF"/>
    <w:rsid w:val="003C5CD7"/>
    <w:rsid w:val="003C6049"/>
    <w:rsid w:val="003C71F3"/>
    <w:rsid w:val="003C7F8D"/>
    <w:rsid w:val="003D0381"/>
    <w:rsid w:val="003D1AEA"/>
    <w:rsid w:val="003D25D7"/>
    <w:rsid w:val="003D2C06"/>
    <w:rsid w:val="003D3039"/>
    <w:rsid w:val="003D34DB"/>
    <w:rsid w:val="003D4727"/>
    <w:rsid w:val="003D478B"/>
    <w:rsid w:val="003D5734"/>
    <w:rsid w:val="003D618F"/>
    <w:rsid w:val="003D6344"/>
    <w:rsid w:val="003D6541"/>
    <w:rsid w:val="003D6E33"/>
    <w:rsid w:val="003E001C"/>
    <w:rsid w:val="003E05F1"/>
    <w:rsid w:val="003E0EDC"/>
    <w:rsid w:val="003E1A85"/>
    <w:rsid w:val="003E1B67"/>
    <w:rsid w:val="003E1EEF"/>
    <w:rsid w:val="003E26D8"/>
    <w:rsid w:val="003E4116"/>
    <w:rsid w:val="003E4792"/>
    <w:rsid w:val="003E6A5A"/>
    <w:rsid w:val="003E6C9B"/>
    <w:rsid w:val="003E6E8B"/>
    <w:rsid w:val="003E6ECA"/>
    <w:rsid w:val="003F119F"/>
    <w:rsid w:val="003F19D2"/>
    <w:rsid w:val="003F289A"/>
    <w:rsid w:val="003F431E"/>
    <w:rsid w:val="003F4598"/>
    <w:rsid w:val="003F4D43"/>
    <w:rsid w:val="003F6472"/>
    <w:rsid w:val="003F77D3"/>
    <w:rsid w:val="003F78C9"/>
    <w:rsid w:val="00400E37"/>
    <w:rsid w:val="004020EE"/>
    <w:rsid w:val="00402ABD"/>
    <w:rsid w:val="004033AD"/>
    <w:rsid w:val="0040348F"/>
    <w:rsid w:val="004036C6"/>
    <w:rsid w:val="004045D8"/>
    <w:rsid w:val="0040566C"/>
    <w:rsid w:val="004058CB"/>
    <w:rsid w:val="00406302"/>
    <w:rsid w:val="0040770D"/>
    <w:rsid w:val="00410C2C"/>
    <w:rsid w:val="00411346"/>
    <w:rsid w:val="0041134E"/>
    <w:rsid w:val="004124E9"/>
    <w:rsid w:val="004136A0"/>
    <w:rsid w:val="00413CA5"/>
    <w:rsid w:val="00414347"/>
    <w:rsid w:val="00414A93"/>
    <w:rsid w:val="00415447"/>
    <w:rsid w:val="00415AE5"/>
    <w:rsid w:val="00415F4D"/>
    <w:rsid w:val="00416398"/>
    <w:rsid w:val="004169F5"/>
    <w:rsid w:val="00417554"/>
    <w:rsid w:val="0041762B"/>
    <w:rsid w:val="004219AF"/>
    <w:rsid w:val="004237B8"/>
    <w:rsid w:val="004247CB"/>
    <w:rsid w:val="00424B63"/>
    <w:rsid w:val="004255BF"/>
    <w:rsid w:val="00426460"/>
    <w:rsid w:val="00426DC9"/>
    <w:rsid w:val="00427235"/>
    <w:rsid w:val="00427386"/>
    <w:rsid w:val="00427568"/>
    <w:rsid w:val="00427CA8"/>
    <w:rsid w:val="0043221E"/>
    <w:rsid w:val="00433534"/>
    <w:rsid w:val="004335EF"/>
    <w:rsid w:val="00435476"/>
    <w:rsid w:val="0043557C"/>
    <w:rsid w:val="004367F9"/>
    <w:rsid w:val="00437281"/>
    <w:rsid w:val="00442CBC"/>
    <w:rsid w:val="0044474B"/>
    <w:rsid w:val="0044530B"/>
    <w:rsid w:val="004460D4"/>
    <w:rsid w:val="00447194"/>
    <w:rsid w:val="00447340"/>
    <w:rsid w:val="00447915"/>
    <w:rsid w:val="0045037B"/>
    <w:rsid w:val="00451437"/>
    <w:rsid w:val="00451C77"/>
    <w:rsid w:val="00452633"/>
    <w:rsid w:val="00453071"/>
    <w:rsid w:val="004538A3"/>
    <w:rsid w:val="00453C66"/>
    <w:rsid w:val="00453E2E"/>
    <w:rsid w:val="004558C7"/>
    <w:rsid w:val="00456212"/>
    <w:rsid w:val="00457377"/>
    <w:rsid w:val="004575CC"/>
    <w:rsid w:val="00457BD6"/>
    <w:rsid w:val="004605E5"/>
    <w:rsid w:val="00461AE6"/>
    <w:rsid w:val="0046216F"/>
    <w:rsid w:val="004630A4"/>
    <w:rsid w:val="004632D3"/>
    <w:rsid w:val="00463AB6"/>
    <w:rsid w:val="00463B2B"/>
    <w:rsid w:val="00463E8A"/>
    <w:rsid w:val="0046417B"/>
    <w:rsid w:val="00464947"/>
    <w:rsid w:val="00464988"/>
    <w:rsid w:val="00464CC6"/>
    <w:rsid w:val="00464F5E"/>
    <w:rsid w:val="004654EE"/>
    <w:rsid w:val="004659E9"/>
    <w:rsid w:val="0046694A"/>
    <w:rsid w:val="00466F3E"/>
    <w:rsid w:val="004705A6"/>
    <w:rsid w:val="004717A9"/>
    <w:rsid w:val="00471B41"/>
    <w:rsid w:val="004734E3"/>
    <w:rsid w:val="00473986"/>
    <w:rsid w:val="0047567C"/>
    <w:rsid w:val="00476287"/>
    <w:rsid w:val="004771CB"/>
    <w:rsid w:val="0047781D"/>
    <w:rsid w:val="00477A03"/>
    <w:rsid w:val="00480449"/>
    <w:rsid w:val="00480D65"/>
    <w:rsid w:val="00480DB2"/>
    <w:rsid w:val="0048208E"/>
    <w:rsid w:val="0048255D"/>
    <w:rsid w:val="00482F62"/>
    <w:rsid w:val="00483296"/>
    <w:rsid w:val="00483766"/>
    <w:rsid w:val="004862A6"/>
    <w:rsid w:val="00486620"/>
    <w:rsid w:val="00486AA4"/>
    <w:rsid w:val="004870C3"/>
    <w:rsid w:val="0048726B"/>
    <w:rsid w:val="004874FB"/>
    <w:rsid w:val="00490AC1"/>
    <w:rsid w:val="00490CD9"/>
    <w:rsid w:val="00491415"/>
    <w:rsid w:val="004937AD"/>
    <w:rsid w:val="00494DDE"/>
    <w:rsid w:val="00495769"/>
    <w:rsid w:val="00495F59"/>
    <w:rsid w:val="00496007"/>
    <w:rsid w:val="00497074"/>
    <w:rsid w:val="00497390"/>
    <w:rsid w:val="004A003A"/>
    <w:rsid w:val="004A0E4C"/>
    <w:rsid w:val="004A10E9"/>
    <w:rsid w:val="004A33D4"/>
    <w:rsid w:val="004A343C"/>
    <w:rsid w:val="004A3465"/>
    <w:rsid w:val="004A3E33"/>
    <w:rsid w:val="004A406D"/>
    <w:rsid w:val="004A4B13"/>
    <w:rsid w:val="004A5B13"/>
    <w:rsid w:val="004A60B2"/>
    <w:rsid w:val="004A6789"/>
    <w:rsid w:val="004A7067"/>
    <w:rsid w:val="004A7333"/>
    <w:rsid w:val="004B0B5A"/>
    <w:rsid w:val="004B163F"/>
    <w:rsid w:val="004B286D"/>
    <w:rsid w:val="004B2905"/>
    <w:rsid w:val="004B2D15"/>
    <w:rsid w:val="004B31FB"/>
    <w:rsid w:val="004B437E"/>
    <w:rsid w:val="004B4DDA"/>
    <w:rsid w:val="004B4E24"/>
    <w:rsid w:val="004B55FA"/>
    <w:rsid w:val="004B6201"/>
    <w:rsid w:val="004B6A2E"/>
    <w:rsid w:val="004C027C"/>
    <w:rsid w:val="004C1229"/>
    <w:rsid w:val="004C1493"/>
    <w:rsid w:val="004C176D"/>
    <w:rsid w:val="004C2CD1"/>
    <w:rsid w:val="004C3487"/>
    <w:rsid w:val="004C3F1C"/>
    <w:rsid w:val="004C3FE7"/>
    <w:rsid w:val="004C4335"/>
    <w:rsid w:val="004C5BB9"/>
    <w:rsid w:val="004C5CEC"/>
    <w:rsid w:val="004C5FC7"/>
    <w:rsid w:val="004C6837"/>
    <w:rsid w:val="004C7A82"/>
    <w:rsid w:val="004C7B06"/>
    <w:rsid w:val="004D222F"/>
    <w:rsid w:val="004D2A71"/>
    <w:rsid w:val="004D326D"/>
    <w:rsid w:val="004D328A"/>
    <w:rsid w:val="004D4015"/>
    <w:rsid w:val="004D4FCE"/>
    <w:rsid w:val="004D5262"/>
    <w:rsid w:val="004D69F5"/>
    <w:rsid w:val="004E023B"/>
    <w:rsid w:val="004E0459"/>
    <w:rsid w:val="004E0FD7"/>
    <w:rsid w:val="004E131F"/>
    <w:rsid w:val="004E177F"/>
    <w:rsid w:val="004E1C89"/>
    <w:rsid w:val="004E24B8"/>
    <w:rsid w:val="004E293D"/>
    <w:rsid w:val="004E34C8"/>
    <w:rsid w:val="004E3945"/>
    <w:rsid w:val="004E4D6F"/>
    <w:rsid w:val="004E5A0F"/>
    <w:rsid w:val="004E7DB4"/>
    <w:rsid w:val="004F185C"/>
    <w:rsid w:val="004F2DA5"/>
    <w:rsid w:val="004F6A66"/>
    <w:rsid w:val="004F6C03"/>
    <w:rsid w:val="004F7DE3"/>
    <w:rsid w:val="005001F5"/>
    <w:rsid w:val="005003A8"/>
    <w:rsid w:val="00500BC4"/>
    <w:rsid w:val="00501CE8"/>
    <w:rsid w:val="0050211A"/>
    <w:rsid w:val="00502465"/>
    <w:rsid w:val="0050283E"/>
    <w:rsid w:val="00502D7A"/>
    <w:rsid w:val="00503B10"/>
    <w:rsid w:val="00504A05"/>
    <w:rsid w:val="00505A0E"/>
    <w:rsid w:val="00506562"/>
    <w:rsid w:val="00506997"/>
    <w:rsid w:val="00510472"/>
    <w:rsid w:val="00510843"/>
    <w:rsid w:val="00511B8F"/>
    <w:rsid w:val="005130CA"/>
    <w:rsid w:val="0051614C"/>
    <w:rsid w:val="0051673D"/>
    <w:rsid w:val="00516E64"/>
    <w:rsid w:val="00520B71"/>
    <w:rsid w:val="0052292A"/>
    <w:rsid w:val="005241D0"/>
    <w:rsid w:val="00525447"/>
    <w:rsid w:val="00525E55"/>
    <w:rsid w:val="0052647D"/>
    <w:rsid w:val="0053117F"/>
    <w:rsid w:val="00532283"/>
    <w:rsid w:val="005327A1"/>
    <w:rsid w:val="005327D0"/>
    <w:rsid w:val="005332FF"/>
    <w:rsid w:val="0053511D"/>
    <w:rsid w:val="00535CE8"/>
    <w:rsid w:val="00535EF4"/>
    <w:rsid w:val="005366F3"/>
    <w:rsid w:val="00536A00"/>
    <w:rsid w:val="0053753A"/>
    <w:rsid w:val="005379D7"/>
    <w:rsid w:val="005400BB"/>
    <w:rsid w:val="00541C43"/>
    <w:rsid w:val="00541D07"/>
    <w:rsid w:val="005445D1"/>
    <w:rsid w:val="005446E8"/>
    <w:rsid w:val="00544946"/>
    <w:rsid w:val="00544A18"/>
    <w:rsid w:val="00544A26"/>
    <w:rsid w:val="005461A6"/>
    <w:rsid w:val="00550B93"/>
    <w:rsid w:val="00552C6C"/>
    <w:rsid w:val="00553D0C"/>
    <w:rsid w:val="005541C7"/>
    <w:rsid w:val="005547E2"/>
    <w:rsid w:val="00555AA0"/>
    <w:rsid w:val="00555BEA"/>
    <w:rsid w:val="005577E9"/>
    <w:rsid w:val="00561241"/>
    <w:rsid w:val="005616E0"/>
    <w:rsid w:val="00561826"/>
    <w:rsid w:val="00563DA3"/>
    <w:rsid w:val="00564E8A"/>
    <w:rsid w:val="00565B45"/>
    <w:rsid w:val="00565E75"/>
    <w:rsid w:val="005667AF"/>
    <w:rsid w:val="0056790F"/>
    <w:rsid w:val="0056798F"/>
    <w:rsid w:val="0057091B"/>
    <w:rsid w:val="00570FF3"/>
    <w:rsid w:val="005710C9"/>
    <w:rsid w:val="0057143B"/>
    <w:rsid w:val="00571841"/>
    <w:rsid w:val="00571968"/>
    <w:rsid w:val="0057237B"/>
    <w:rsid w:val="00572930"/>
    <w:rsid w:val="00572F91"/>
    <w:rsid w:val="00574A43"/>
    <w:rsid w:val="00576501"/>
    <w:rsid w:val="005807F2"/>
    <w:rsid w:val="005841E1"/>
    <w:rsid w:val="005855DF"/>
    <w:rsid w:val="005857FD"/>
    <w:rsid w:val="00586851"/>
    <w:rsid w:val="0058742E"/>
    <w:rsid w:val="00590334"/>
    <w:rsid w:val="005909D0"/>
    <w:rsid w:val="0059142C"/>
    <w:rsid w:val="005918CD"/>
    <w:rsid w:val="005922C6"/>
    <w:rsid w:val="00592DDA"/>
    <w:rsid w:val="00593451"/>
    <w:rsid w:val="005938BA"/>
    <w:rsid w:val="00593F21"/>
    <w:rsid w:val="00594740"/>
    <w:rsid w:val="00594C99"/>
    <w:rsid w:val="00594EAF"/>
    <w:rsid w:val="00595454"/>
    <w:rsid w:val="00596628"/>
    <w:rsid w:val="0059699F"/>
    <w:rsid w:val="005A0EFF"/>
    <w:rsid w:val="005A377F"/>
    <w:rsid w:val="005A3CA6"/>
    <w:rsid w:val="005A4036"/>
    <w:rsid w:val="005A4A24"/>
    <w:rsid w:val="005A63C3"/>
    <w:rsid w:val="005A6E7A"/>
    <w:rsid w:val="005A71A2"/>
    <w:rsid w:val="005A7456"/>
    <w:rsid w:val="005A797C"/>
    <w:rsid w:val="005A7DAF"/>
    <w:rsid w:val="005B08DB"/>
    <w:rsid w:val="005B1296"/>
    <w:rsid w:val="005B1FA9"/>
    <w:rsid w:val="005B2177"/>
    <w:rsid w:val="005B3DBD"/>
    <w:rsid w:val="005B3ECB"/>
    <w:rsid w:val="005B5F6E"/>
    <w:rsid w:val="005B6F1D"/>
    <w:rsid w:val="005B71B7"/>
    <w:rsid w:val="005B76B9"/>
    <w:rsid w:val="005C047B"/>
    <w:rsid w:val="005C0488"/>
    <w:rsid w:val="005C12FD"/>
    <w:rsid w:val="005C312D"/>
    <w:rsid w:val="005C375B"/>
    <w:rsid w:val="005C3811"/>
    <w:rsid w:val="005C4E5F"/>
    <w:rsid w:val="005C62BE"/>
    <w:rsid w:val="005C66EE"/>
    <w:rsid w:val="005C698E"/>
    <w:rsid w:val="005C6D41"/>
    <w:rsid w:val="005C718B"/>
    <w:rsid w:val="005C726D"/>
    <w:rsid w:val="005C794E"/>
    <w:rsid w:val="005D083A"/>
    <w:rsid w:val="005D18F8"/>
    <w:rsid w:val="005D2C4F"/>
    <w:rsid w:val="005D2C97"/>
    <w:rsid w:val="005D3F31"/>
    <w:rsid w:val="005D4D28"/>
    <w:rsid w:val="005D50A6"/>
    <w:rsid w:val="005D5A5A"/>
    <w:rsid w:val="005D640F"/>
    <w:rsid w:val="005D6E24"/>
    <w:rsid w:val="005D6EF1"/>
    <w:rsid w:val="005D765C"/>
    <w:rsid w:val="005D7901"/>
    <w:rsid w:val="005D7D1E"/>
    <w:rsid w:val="005E0A3F"/>
    <w:rsid w:val="005E216A"/>
    <w:rsid w:val="005E21B8"/>
    <w:rsid w:val="005E2763"/>
    <w:rsid w:val="005E334D"/>
    <w:rsid w:val="005E38CA"/>
    <w:rsid w:val="005E3CCB"/>
    <w:rsid w:val="005E3F82"/>
    <w:rsid w:val="005E6CF1"/>
    <w:rsid w:val="005E70B1"/>
    <w:rsid w:val="005E72D7"/>
    <w:rsid w:val="005E7568"/>
    <w:rsid w:val="005E7785"/>
    <w:rsid w:val="005F05C8"/>
    <w:rsid w:val="005F0DD0"/>
    <w:rsid w:val="005F1395"/>
    <w:rsid w:val="005F1398"/>
    <w:rsid w:val="005F16DB"/>
    <w:rsid w:val="005F2628"/>
    <w:rsid w:val="005F2AA0"/>
    <w:rsid w:val="005F2B0C"/>
    <w:rsid w:val="005F2B55"/>
    <w:rsid w:val="005F2D3A"/>
    <w:rsid w:val="005F3D00"/>
    <w:rsid w:val="005F4D82"/>
    <w:rsid w:val="005F5075"/>
    <w:rsid w:val="005F57BF"/>
    <w:rsid w:val="005F5CE0"/>
    <w:rsid w:val="005F633B"/>
    <w:rsid w:val="005F6841"/>
    <w:rsid w:val="005F69F4"/>
    <w:rsid w:val="005F69FD"/>
    <w:rsid w:val="005F77BC"/>
    <w:rsid w:val="005F7DDA"/>
    <w:rsid w:val="00600EB1"/>
    <w:rsid w:val="00600FDC"/>
    <w:rsid w:val="006021C3"/>
    <w:rsid w:val="00602B07"/>
    <w:rsid w:val="00603574"/>
    <w:rsid w:val="006038C2"/>
    <w:rsid w:val="00603A7D"/>
    <w:rsid w:val="00603CBC"/>
    <w:rsid w:val="00604E9C"/>
    <w:rsid w:val="006059F6"/>
    <w:rsid w:val="00605CF9"/>
    <w:rsid w:val="00605F02"/>
    <w:rsid w:val="00606A7B"/>
    <w:rsid w:val="00606CAE"/>
    <w:rsid w:val="006105C2"/>
    <w:rsid w:val="00610D76"/>
    <w:rsid w:val="00611B37"/>
    <w:rsid w:val="00613165"/>
    <w:rsid w:val="006137D3"/>
    <w:rsid w:val="006159B8"/>
    <w:rsid w:val="00615CAC"/>
    <w:rsid w:val="006169DE"/>
    <w:rsid w:val="00617D51"/>
    <w:rsid w:val="006203DE"/>
    <w:rsid w:val="00620ADD"/>
    <w:rsid w:val="00620B09"/>
    <w:rsid w:val="006221FD"/>
    <w:rsid w:val="00623031"/>
    <w:rsid w:val="00624FB9"/>
    <w:rsid w:val="00625186"/>
    <w:rsid w:val="0062657A"/>
    <w:rsid w:val="00626A0C"/>
    <w:rsid w:val="0063082A"/>
    <w:rsid w:val="006319E5"/>
    <w:rsid w:val="00632297"/>
    <w:rsid w:val="00632907"/>
    <w:rsid w:val="00632C37"/>
    <w:rsid w:val="00632DC3"/>
    <w:rsid w:val="00633662"/>
    <w:rsid w:val="00634563"/>
    <w:rsid w:val="006354F5"/>
    <w:rsid w:val="00635FB9"/>
    <w:rsid w:val="0063698A"/>
    <w:rsid w:val="00637760"/>
    <w:rsid w:val="006377BB"/>
    <w:rsid w:val="00640078"/>
    <w:rsid w:val="00640231"/>
    <w:rsid w:val="006425E2"/>
    <w:rsid w:val="00642BA7"/>
    <w:rsid w:val="00644E27"/>
    <w:rsid w:val="00645B0E"/>
    <w:rsid w:val="00646433"/>
    <w:rsid w:val="0064742C"/>
    <w:rsid w:val="00647EA5"/>
    <w:rsid w:val="006519CD"/>
    <w:rsid w:val="00651F34"/>
    <w:rsid w:val="00652A96"/>
    <w:rsid w:val="00652ACE"/>
    <w:rsid w:val="006553CD"/>
    <w:rsid w:val="00655C3F"/>
    <w:rsid w:val="00656430"/>
    <w:rsid w:val="00656B72"/>
    <w:rsid w:val="006571CE"/>
    <w:rsid w:val="00657254"/>
    <w:rsid w:val="00657601"/>
    <w:rsid w:val="00657658"/>
    <w:rsid w:val="00660002"/>
    <w:rsid w:val="00660C56"/>
    <w:rsid w:val="00660E63"/>
    <w:rsid w:val="00661051"/>
    <w:rsid w:val="00663C40"/>
    <w:rsid w:val="0066421B"/>
    <w:rsid w:val="00664B30"/>
    <w:rsid w:val="00664FF8"/>
    <w:rsid w:val="006650AD"/>
    <w:rsid w:val="0066521B"/>
    <w:rsid w:val="00666C2C"/>
    <w:rsid w:val="006673F3"/>
    <w:rsid w:val="00670146"/>
    <w:rsid w:val="0067121F"/>
    <w:rsid w:val="006716E4"/>
    <w:rsid w:val="00672524"/>
    <w:rsid w:val="0067270D"/>
    <w:rsid w:val="00672ADD"/>
    <w:rsid w:val="00674BF9"/>
    <w:rsid w:val="006762A4"/>
    <w:rsid w:val="00677086"/>
    <w:rsid w:val="006773B5"/>
    <w:rsid w:val="0067767C"/>
    <w:rsid w:val="00677C1C"/>
    <w:rsid w:val="006810D2"/>
    <w:rsid w:val="00681B2A"/>
    <w:rsid w:val="0068211F"/>
    <w:rsid w:val="00684697"/>
    <w:rsid w:val="00686369"/>
    <w:rsid w:val="0068649A"/>
    <w:rsid w:val="0068666D"/>
    <w:rsid w:val="00686A3A"/>
    <w:rsid w:val="006875AE"/>
    <w:rsid w:val="00687B70"/>
    <w:rsid w:val="006901D7"/>
    <w:rsid w:val="0069134D"/>
    <w:rsid w:val="0069185D"/>
    <w:rsid w:val="00691FED"/>
    <w:rsid w:val="006921EA"/>
    <w:rsid w:val="00692A68"/>
    <w:rsid w:val="00693225"/>
    <w:rsid w:val="0069495D"/>
    <w:rsid w:val="00694D39"/>
    <w:rsid w:val="0069599D"/>
    <w:rsid w:val="00695B2C"/>
    <w:rsid w:val="00695D80"/>
    <w:rsid w:val="00696939"/>
    <w:rsid w:val="00696EC2"/>
    <w:rsid w:val="00697CDD"/>
    <w:rsid w:val="006A07FD"/>
    <w:rsid w:val="006A13B0"/>
    <w:rsid w:val="006A440C"/>
    <w:rsid w:val="006A4495"/>
    <w:rsid w:val="006A4911"/>
    <w:rsid w:val="006A4EB1"/>
    <w:rsid w:val="006A5C84"/>
    <w:rsid w:val="006A7A98"/>
    <w:rsid w:val="006A7CED"/>
    <w:rsid w:val="006B12FE"/>
    <w:rsid w:val="006B1417"/>
    <w:rsid w:val="006B392D"/>
    <w:rsid w:val="006B4687"/>
    <w:rsid w:val="006B4D97"/>
    <w:rsid w:val="006B57EC"/>
    <w:rsid w:val="006B72A0"/>
    <w:rsid w:val="006B751E"/>
    <w:rsid w:val="006B760D"/>
    <w:rsid w:val="006B7B48"/>
    <w:rsid w:val="006C0BB8"/>
    <w:rsid w:val="006C22B8"/>
    <w:rsid w:val="006C26AB"/>
    <w:rsid w:val="006C2C1E"/>
    <w:rsid w:val="006C4280"/>
    <w:rsid w:val="006C449A"/>
    <w:rsid w:val="006C4FEE"/>
    <w:rsid w:val="006C5118"/>
    <w:rsid w:val="006C5B8C"/>
    <w:rsid w:val="006C5D19"/>
    <w:rsid w:val="006C62C9"/>
    <w:rsid w:val="006C7187"/>
    <w:rsid w:val="006C7AD4"/>
    <w:rsid w:val="006C7EB5"/>
    <w:rsid w:val="006D03F8"/>
    <w:rsid w:val="006D144D"/>
    <w:rsid w:val="006D19EA"/>
    <w:rsid w:val="006D2586"/>
    <w:rsid w:val="006D44B3"/>
    <w:rsid w:val="006D582A"/>
    <w:rsid w:val="006D5E3C"/>
    <w:rsid w:val="006D5E89"/>
    <w:rsid w:val="006D619C"/>
    <w:rsid w:val="006D6F61"/>
    <w:rsid w:val="006D7D4C"/>
    <w:rsid w:val="006E09DC"/>
    <w:rsid w:val="006E118F"/>
    <w:rsid w:val="006E2E1A"/>
    <w:rsid w:val="006E359B"/>
    <w:rsid w:val="006E3A06"/>
    <w:rsid w:val="006E4380"/>
    <w:rsid w:val="006E45E5"/>
    <w:rsid w:val="006E4F1A"/>
    <w:rsid w:val="006E53A1"/>
    <w:rsid w:val="006E53D4"/>
    <w:rsid w:val="006E5924"/>
    <w:rsid w:val="006E5AC8"/>
    <w:rsid w:val="006E6D4A"/>
    <w:rsid w:val="006E7D19"/>
    <w:rsid w:val="006F01A8"/>
    <w:rsid w:val="006F05E2"/>
    <w:rsid w:val="006F1E21"/>
    <w:rsid w:val="006F1E88"/>
    <w:rsid w:val="006F282E"/>
    <w:rsid w:val="006F2982"/>
    <w:rsid w:val="006F2C26"/>
    <w:rsid w:val="006F46CD"/>
    <w:rsid w:val="006F53EB"/>
    <w:rsid w:val="006F6A5F"/>
    <w:rsid w:val="006F715B"/>
    <w:rsid w:val="006F7984"/>
    <w:rsid w:val="006F7BB0"/>
    <w:rsid w:val="00700EB0"/>
    <w:rsid w:val="007012CC"/>
    <w:rsid w:val="00701CFA"/>
    <w:rsid w:val="0070223E"/>
    <w:rsid w:val="00703916"/>
    <w:rsid w:val="00703E39"/>
    <w:rsid w:val="00705179"/>
    <w:rsid w:val="00705236"/>
    <w:rsid w:val="00705904"/>
    <w:rsid w:val="0070621D"/>
    <w:rsid w:val="0070662C"/>
    <w:rsid w:val="00706A83"/>
    <w:rsid w:val="007076E7"/>
    <w:rsid w:val="007125AD"/>
    <w:rsid w:val="00713C53"/>
    <w:rsid w:val="00713F6A"/>
    <w:rsid w:val="00713FEE"/>
    <w:rsid w:val="007144A7"/>
    <w:rsid w:val="0071694B"/>
    <w:rsid w:val="00716A59"/>
    <w:rsid w:val="00717291"/>
    <w:rsid w:val="00717A21"/>
    <w:rsid w:val="007210F9"/>
    <w:rsid w:val="00721354"/>
    <w:rsid w:val="0072156C"/>
    <w:rsid w:val="00721B71"/>
    <w:rsid w:val="00723C31"/>
    <w:rsid w:val="00723CE3"/>
    <w:rsid w:val="00723DCE"/>
    <w:rsid w:val="00724167"/>
    <w:rsid w:val="0072452F"/>
    <w:rsid w:val="00725318"/>
    <w:rsid w:val="00725646"/>
    <w:rsid w:val="007266E0"/>
    <w:rsid w:val="0072703C"/>
    <w:rsid w:val="0072711A"/>
    <w:rsid w:val="0072713B"/>
    <w:rsid w:val="007276F2"/>
    <w:rsid w:val="00727947"/>
    <w:rsid w:val="00727F2C"/>
    <w:rsid w:val="00730539"/>
    <w:rsid w:val="007314C9"/>
    <w:rsid w:val="00731AFB"/>
    <w:rsid w:val="00732172"/>
    <w:rsid w:val="00732B56"/>
    <w:rsid w:val="00735531"/>
    <w:rsid w:val="00735926"/>
    <w:rsid w:val="00735F30"/>
    <w:rsid w:val="00735F4E"/>
    <w:rsid w:val="007414D6"/>
    <w:rsid w:val="00741CF4"/>
    <w:rsid w:val="00742032"/>
    <w:rsid w:val="0074388C"/>
    <w:rsid w:val="00743C61"/>
    <w:rsid w:val="0074476D"/>
    <w:rsid w:val="00745059"/>
    <w:rsid w:val="007464FE"/>
    <w:rsid w:val="007501E6"/>
    <w:rsid w:val="007504E0"/>
    <w:rsid w:val="007505A6"/>
    <w:rsid w:val="007505EB"/>
    <w:rsid w:val="0075085F"/>
    <w:rsid w:val="00752041"/>
    <w:rsid w:val="0075216B"/>
    <w:rsid w:val="00752448"/>
    <w:rsid w:val="007531B8"/>
    <w:rsid w:val="00753D9B"/>
    <w:rsid w:val="00754797"/>
    <w:rsid w:val="0075557E"/>
    <w:rsid w:val="00756CAE"/>
    <w:rsid w:val="007576E7"/>
    <w:rsid w:val="007600BD"/>
    <w:rsid w:val="00760748"/>
    <w:rsid w:val="00760A92"/>
    <w:rsid w:val="0076204B"/>
    <w:rsid w:val="00764590"/>
    <w:rsid w:val="007645CC"/>
    <w:rsid w:val="007668F2"/>
    <w:rsid w:val="00766CD7"/>
    <w:rsid w:val="00767120"/>
    <w:rsid w:val="007677F3"/>
    <w:rsid w:val="00767FF3"/>
    <w:rsid w:val="007706AE"/>
    <w:rsid w:val="00770FB7"/>
    <w:rsid w:val="00771E67"/>
    <w:rsid w:val="00771FF6"/>
    <w:rsid w:val="0077211A"/>
    <w:rsid w:val="00772669"/>
    <w:rsid w:val="007748FA"/>
    <w:rsid w:val="00774B20"/>
    <w:rsid w:val="00775967"/>
    <w:rsid w:val="00775BF6"/>
    <w:rsid w:val="00775E27"/>
    <w:rsid w:val="007763AC"/>
    <w:rsid w:val="0077747E"/>
    <w:rsid w:val="0078121C"/>
    <w:rsid w:val="007822BA"/>
    <w:rsid w:val="00782488"/>
    <w:rsid w:val="007828B5"/>
    <w:rsid w:val="00782B15"/>
    <w:rsid w:val="00783432"/>
    <w:rsid w:val="00783526"/>
    <w:rsid w:val="007843FD"/>
    <w:rsid w:val="00786215"/>
    <w:rsid w:val="00787850"/>
    <w:rsid w:val="0078799E"/>
    <w:rsid w:val="007903A8"/>
    <w:rsid w:val="00790CBC"/>
    <w:rsid w:val="007912BD"/>
    <w:rsid w:val="00791445"/>
    <w:rsid w:val="00791776"/>
    <w:rsid w:val="00791D00"/>
    <w:rsid w:val="00791F65"/>
    <w:rsid w:val="00792320"/>
    <w:rsid w:val="007923B6"/>
    <w:rsid w:val="00792455"/>
    <w:rsid w:val="007934DA"/>
    <w:rsid w:val="00794232"/>
    <w:rsid w:val="00794C7D"/>
    <w:rsid w:val="00797FB0"/>
    <w:rsid w:val="007A16C5"/>
    <w:rsid w:val="007A3539"/>
    <w:rsid w:val="007A3637"/>
    <w:rsid w:val="007A4B66"/>
    <w:rsid w:val="007A520D"/>
    <w:rsid w:val="007A7A0C"/>
    <w:rsid w:val="007B1547"/>
    <w:rsid w:val="007B1A36"/>
    <w:rsid w:val="007B1B2A"/>
    <w:rsid w:val="007B232E"/>
    <w:rsid w:val="007B3009"/>
    <w:rsid w:val="007B3DF4"/>
    <w:rsid w:val="007B4037"/>
    <w:rsid w:val="007B5B31"/>
    <w:rsid w:val="007B64F8"/>
    <w:rsid w:val="007B66DB"/>
    <w:rsid w:val="007B66F8"/>
    <w:rsid w:val="007B77C1"/>
    <w:rsid w:val="007C154D"/>
    <w:rsid w:val="007C20A4"/>
    <w:rsid w:val="007C3663"/>
    <w:rsid w:val="007C4856"/>
    <w:rsid w:val="007C4C49"/>
    <w:rsid w:val="007C619F"/>
    <w:rsid w:val="007C657F"/>
    <w:rsid w:val="007C7E57"/>
    <w:rsid w:val="007D0382"/>
    <w:rsid w:val="007D0A4E"/>
    <w:rsid w:val="007D1DD3"/>
    <w:rsid w:val="007D1FF6"/>
    <w:rsid w:val="007D2476"/>
    <w:rsid w:val="007D2624"/>
    <w:rsid w:val="007D2710"/>
    <w:rsid w:val="007D410D"/>
    <w:rsid w:val="007D43F7"/>
    <w:rsid w:val="007D493B"/>
    <w:rsid w:val="007D5885"/>
    <w:rsid w:val="007D5930"/>
    <w:rsid w:val="007D616B"/>
    <w:rsid w:val="007D663F"/>
    <w:rsid w:val="007D77C5"/>
    <w:rsid w:val="007E077E"/>
    <w:rsid w:val="007E0F89"/>
    <w:rsid w:val="007E189F"/>
    <w:rsid w:val="007E3ACD"/>
    <w:rsid w:val="007E4820"/>
    <w:rsid w:val="007E606D"/>
    <w:rsid w:val="007E79D4"/>
    <w:rsid w:val="007E7AA0"/>
    <w:rsid w:val="007E7B05"/>
    <w:rsid w:val="007F0B40"/>
    <w:rsid w:val="007F1904"/>
    <w:rsid w:val="007F3682"/>
    <w:rsid w:val="007F3BB3"/>
    <w:rsid w:val="007F6F4A"/>
    <w:rsid w:val="007F6FD8"/>
    <w:rsid w:val="007F7831"/>
    <w:rsid w:val="00800453"/>
    <w:rsid w:val="00800699"/>
    <w:rsid w:val="0080295C"/>
    <w:rsid w:val="00803164"/>
    <w:rsid w:val="00804706"/>
    <w:rsid w:val="00804A4A"/>
    <w:rsid w:val="00805018"/>
    <w:rsid w:val="0080521D"/>
    <w:rsid w:val="00805B6E"/>
    <w:rsid w:val="00805E0A"/>
    <w:rsid w:val="0080609A"/>
    <w:rsid w:val="008067B8"/>
    <w:rsid w:val="0081072E"/>
    <w:rsid w:val="00811EB5"/>
    <w:rsid w:val="008125B8"/>
    <w:rsid w:val="0081330A"/>
    <w:rsid w:val="008137E5"/>
    <w:rsid w:val="0081390D"/>
    <w:rsid w:val="0081530F"/>
    <w:rsid w:val="00815D6E"/>
    <w:rsid w:val="00816622"/>
    <w:rsid w:val="0082060D"/>
    <w:rsid w:val="0082087C"/>
    <w:rsid w:val="0082175F"/>
    <w:rsid w:val="00821D52"/>
    <w:rsid w:val="008224E0"/>
    <w:rsid w:val="00823792"/>
    <w:rsid w:val="00824D7B"/>
    <w:rsid w:val="008254D1"/>
    <w:rsid w:val="00827BEB"/>
    <w:rsid w:val="00831105"/>
    <w:rsid w:val="008311B7"/>
    <w:rsid w:val="008318E4"/>
    <w:rsid w:val="00832423"/>
    <w:rsid w:val="00832620"/>
    <w:rsid w:val="008337E9"/>
    <w:rsid w:val="00833EEE"/>
    <w:rsid w:val="008343E5"/>
    <w:rsid w:val="0083494A"/>
    <w:rsid w:val="0083553D"/>
    <w:rsid w:val="00835A4A"/>
    <w:rsid w:val="00835D44"/>
    <w:rsid w:val="008365E9"/>
    <w:rsid w:val="00837E65"/>
    <w:rsid w:val="00840207"/>
    <w:rsid w:val="00842290"/>
    <w:rsid w:val="00842485"/>
    <w:rsid w:val="0084248F"/>
    <w:rsid w:val="0084280B"/>
    <w:rsid w:val="00843034"/>
    <w:rsid w:val="0084449C"/>
    <w:rsid w:val="00844E59"/>
    <w:rsid w:val="008455F2"/>
    <w:rsid w:val="00845827"/>
    <w:rsid w:val="00845C23"/>
    <w:rsid w:val="00845CE8"/>
    <w:rsid w:val="00846693"/>
    <w:rsid w:val="008469FE"/>
    <w:rsid w:val="00846EC3"/>
    <w:rsid w:val="00846FDF"/>
    <w:rsid w:val="00847B32"/>
    <w:rsid w:val="00847DF0"/>
    <w:rsid w:val="00850365"/>
    <w:rsid w:val="0085060C"/>
    <w:rsid w:val="0085089B"/>
    <w:rsid w:val="00850A88"/>
    <w:rsid w:val="0085164C"/>
    <w:rsid w:val="00851923"/>
    <w:rsid w:val="008520CE"/>
    <w:rsid w:val="00852202"/>
    <w:rsid w:val="0085312A"/>
    <w:rsid w:val="00853435"/>
    <w:rsid w:val="008539A4"/>
    <w:rsid w:val="008542DF"/>
    <w:rsid w:val="0085587C"/>
    <w:rsid w:val="00855C43"/>
    <w:rsid w:val="0085616C"/>
    <w:rsid w:val="00856602"/>
    <w:rsid w:val="00856A56"/>
    <w:rsid w:val="00857001"/>
    <w:rsid w:val="008601D9"/>
    <w:rsid w:val="008606DD"/>
    <w:rsid w:val="008609EB"/>
    <w:rsid w:val="00860A7E"/>
    <w:rsid w:val="00861390"/>
    <w:rsid w:val="00861732"/>
    <w:rsid w:val="008619B4"/>
    <w:rsid w:val="00861BDD"/>
    <w:rsid w:val="008620E8"/>
    <w:rsid w:val="00862E93"/>
    <w:rsid w:val="00863771"/>
    <w:rsid w:val="00864B06"/>
    <w:rsid w:val="00866741"/>
    <w:rsid w:val="00866BD9"/>
    <w:rsid w:val="00867598"/>
    <w:rsid w:val="008719B6"/>
    <w:rsid w:val="00872A25"/>
    <w:rsid w:val="00872CC4"/>
    <w:rsid w:val="00873224"/>
    <w:rsid w:val="00873768"/>
    <w:rsid w:val="0087438D"/>
    <w:rsid w:val="0087441F"/>
    <w:rsid w:val="008744EB"/>
    <w:rsid w:val="008758AF"/>
    <w:rsid w:val="00875970"/>
    <w:rsid w:val="00875C3F"/>
    <w:rsid w:val="00875DD9"/>
    <w:rsid w:val="0087609B"/>
    <w:rsid w:val="00880773"/>
    <w:rsid w:val="00880BF3"/>
    <w:rsid w:val="00881B37"/>
    <w:rsid w:val="00881F11"/>
    <w:rsid w:val="008831F0"/>
    <w:rsid w:val="0088429B"/>
    <w:rsid w:val="00884625"/>
    <w:rsid w:val="00885228"/>
    <w:rsid w:val="008866DD"/>
    <w:rsid w:val="008868B1"/>
    <w:rsid w:val="008904CA"/>
    <w:rsid w:val="00890E47"/>
    <w:rsid w:val="008916CC"/>
    <w:rsid w:val="008939AB"/>
    <w:rsid w:val="00893DCA"/>
    <w:rsid w:val="0089740C"/>
    <w:rsid w:val="00897721"/>
    <w:rsid w:val="008A00EF"/>
    <w:rsid w:val="008A02B2"/>
    <w:rsid w:val="008A0806"/>
    <w:rsid w:val="008A29CE"/>
    <w:rsid w:val="008A2C2B"/>
    <w:rsid w:val="008A3692"/>
    <w:rsid w:val="008A38C6"/>
    <w:rsid w:val="008A4FC9"/>
    <w:rsid w:val="008A5572"/>
    <w:rsid w:val="008A595C"/>
    <w:rsid w:val="008A5DDF"/>
    <w:rsid w:val="008A615E"/>
    <w:rsid w:val="008B00F9"/>
    <w:rsid w:val="008B03E2"/>
    <w:rsid w:val="008B090F"/>
    <w:rsid w:val="008B09D4"/>
    <w:rsid w:val="008B0D0D"/>
    <w:rsid w:val="008B20B7"/>
    <w:rsid w:val="008B2D36"/>
    <w:rsid w:val="008B2D78"/>
    <w:rsid w:val="008B2EBA"/>
    <w:rsid w:val="008B374A"/>
    <w:rsid w:val="008B7495"/>
    <w:rsid w:val="008C0AC0"/>
    <w:rsid w:val="008C0EDA"/>
    <w:rsid w:val="008C1308"/>
    <w:rsid w:val="008C1A30"/>
    <w:rsid w:val="008C22D6"/>
    <w:rsid w:val="008C2CA4"/>
    <w:rsid w:val="008C44AC"/>
    <w:rsid w:val="008C46C4"/>
    <w:rsid w:val="008C48C5"/>
    <w:rsid w:val="008C72A3"/>
    <w:rsid w:val="008D01A5"/>
    <w:rsid w:val="008D0AD2"/>
    <w:rsid w:val="008D187E"/>
    <w:rsid w:val="008D2289"/>
    <w:rsid w:val="008D23CD"/>
    <w:rsid w:val="008D2722"/>
    <w:rsid w:val="008D2A0F"/>
    <w:rsid w:val="008D47AC"/>
    <w:rsid w:val="008D4821"/>
    <w:rsid w:val="008D4EF8"/>
    <w:rsid w:val="008D5114"/>
    <w:rsid w:val="008D53BD"/>
    <w:rsid w:val="008D629E"/>
    <w:rsid w:val="008D7297"/>
    <w:rsid w:val="008E0187"/>
    <w:rsid w:val="008E14AD"/>
    <w:rsid w:val="008E15B2"/>
    <w:rsid w:val="008E2A8C"/>
    <w:rsid w:val="008E3260"/>
    <w:rsid w:val="008E4585"/>
    <w:rsid w:val="008E494E"/>
    <w:rsid w:val="008E4F44"/>
    <w:rsid w:val="008E5779"/>
    <w:rsid w:val="008E6034"/>
    <w:rsid w:val="008E6304"/>
    <w:rsid w:val="008E6C08"/>
    <w:rsid w:val="008E6EDB"/>
    <w:rsid w:val="008E753A"/>
    <w:rsid w:val="008F0CC7"/>
    <w:rsid w:val="008F1099"/>
    <w:rsid w:val="008F2BE1"/>
    <w:rsid w:val="008F2F08"/>
    <w:rsid w:val="008F38A1"/>
    <w:rsid w:val="008F499C"/>
    <w:rsid w:val="008F55A9"/>
    <w:rsid w:val="008F7A27"/>
    <w:rsid w:val="00900037"/>
    <w:rsid w:val="0090061A"/>
    <w:rsid w:val="00900977"/>
    <w:rsid w:val="0090128E"/>
    <w:rsid w:val="009019ED"/>
    <w:rsid w:val="009021D9"/>
    <w:rsid w:val="00902459"/>
    <w:rsid w:val="00903581"/>
    <w:rsid w:val="00903A2B"/>
    <w:rsid w:val="00903B72"/>
    <w:rsid w:val="00906477"/>
    <w:rsid w:val="00907163"/>
    <w:rsid w:val="0091024D"/>
    <w:rsid w:val="00910DC7"/>
    <w:rsid w:val="00912672"/>
    <w:rsid w:val="00914E25"/>
    <w:rsid w:val="00915F9A"/>
    <w:rsid w:val="00916253"/>
    <w:rsid w:val="00916282"/>
    <w:rsid w:val="00916633"/>
    <w:rsid w:val="009169E6"/>
    <w:rsid w:val="00917A92"/>
    <w:rsid w:val="00917AA4"/>
    <w:rsid w:val="0092024F"/>
    <w:rsid w:val="00920400"/>
    <w:rsid w:val="0092285D"/>
    <w:rsid w:val="00923CEF"/>
    <w:rsid w:val="0092425D"/>
    <w:rsid w:val="009257B8"/>
    <w:rsid w:val="009270BA"/>
    <w:rsid w:val="009303CB"/>
    <w:rsid w:val="0093056B"/>
    <w:rsid w:val="00932271"/>
    <w:rsid w:val="009323D1"/>
    <w:rsid w:val="00932BD2"/>
    <w:rsid w:val="00932E95"/>
    <w:rsid w:val="009344F9"/>
    <w:rsid w:val="00936F8E"/>
    <w:rsid w:val="00940057"/>
    <w:rsid w:val="00940082"/>
    <w:rsid w:val="00940267"/>
    <w:rsid w:val="009418E2"/>
    <w:rsid w:val="00942237"/>
    <w:rsid w:val="00942B04"/>
    <w:rsid w:val="0094301B"/>
    <w:rsid w:val="00944A84"/>
    <w:rsid w:val="009456D3"/>
    <w:rsid w:val="00945AD0"/>
    <w:rsid w:val="009508DB"/>
    <w:rsid w:val="00950F2B"/>
    <w:rsid w:val="009511D6"/>
    <w:rsid w:val="0095137F"/>
    <w:rsid w:val="00953541"/>
    <w:rsid w:val="0095473D"/>
    <w:rsid w:val="00954E12"/>
    <w:rsid w:val="00955232"/>
    <w:rsid w:val="00955EA8"/>
    <w:rsid w:val="009575E1"/>
    <w:rsid w:val="00957C1B"/>
    <w:rsid w:val="00957ED3"/>
    <w:rsid w:val="00957FF9"/>
    <w:rsid w:val="00960080"/>
    <w:rsid w:val="009635FA"/>
    <w:rsid w:val="0096438C"/>
    <w:rsid w:val="00965453"/>
    <w:rsid w:val="00966DA8"/>
    <w:rsid w:val="00970B17"/>
    <w:rsid w:val="00970DCB"/>
    <w:rsid w:val="0097154B"/>
    <w:rsid w:val="0097158D"/>
    <w:rsid w:val="00972A09"/>
    <w:rsid w:val="00972C26"/>
    <w:rsid w:val="009744C6"/>
    <w:rsid w:val="009748F0"/>
    <w:rsid w:val="009749C8"/>
    <w:rsid w:val="009761A0"/>
    <w:rsid w:val="009777AC"/>
    <w:rsid w:val="00980B37"/>
    <w:rsid w:val="00983205"/>
    <w:rsid w:val="00983D28"/>
    <w:rsid w:val="0098528A"/>
    <w:rsid w:val="00985B4B"/>
    <w:rsid w:val="00987673"/>
    <w:rsid w:val="00987836"/>
    <w:rsid w:val="00990196"/>
    <w:rsid w:val="009913F6"/>
    <w:rsid w:val="00991B60"/>
    <w:rsid w:val="009927D5"/>
    <w:rsid w:val="0099287A"/>
    <w:rsid w:val="0099318B"/>
    <w:rsid w:val="00993D56"/>
    <w:rsid w:val="00993FD5"/>
    <w:rsid w:val="00995A47"/>
    <w:rsid w:val="009975F3"/>
    <w:rsid w:val="00997E25"/>
    <w:rsid w:val="009A01B5"/>
    <w:rsid w:val="009A1309"/>
    <w:rsid w:val="009A579B"/>
    <w:rsid w:val="009A5AC8"/>
    <w:rsid w:val="009A5E22"/>
    <w:rsid w:val="009A63C8"/>
    <w:rsid w:val="009A7BE8"/>
    <w:rsid w:val="009A7F38"/>
    <w:rsid w:val="009B0234"/>
    <w:rsid w:val="009B1A5A"/>
    <w:rsid w:val="009B1AEC"/>
    <w:rsid w:val="009B1D0C"/>
    <w:rsid w:val="009B2665"/>
    <w:rsid w:val="009B363C"/>
    <w:rsid w:val="009B3A72"/>
    <w:rsid w:val="009B437A"/>
    <w:rsid w:val="009B4F76"/>
    <w:rsid w:val="009B65BC"/>
    <w:rsid w:val="009B68C2"/>
    <w:rsid w:val="009B692C"/>
    <w:rsid w:val="009B7677"/>
    <w:rsid w:val="009C1F11"/>
    <w:rsid w:val="009C219E"/>
    <w:rsid w:val="009C338E"/>
    <w:rsid w:val="009C492A"/>
    <w:rsid w:val="009C578C"/>
    <w:rsid w:val="009C5D50"/>
    <w:rsid w:val="009C63AF"/>
    <w:rsid w:val="009C6B45"/>
    <w:rsid w:val="009C7F1F"/>
    <w:rsid w:val="009D0472"/>
    <w:rsid w:val="009D096C"/>
    <w:rsid w:val="009D3E19"/>
    <w:rsid w:val="009D471A"/>
    <w:rsid w:val="009D5234"/>
    <w:rsid w:val="009D55ED"/>
    <w:rsid w:val="009D5CC2"/>
    <w:rsid w:val="009D60E8"/>
    <w:rsid w:val="009D66E6"/>
    <w:rsid w:val="009D68C2"/>
    <w:rsid w:val="009D7CAA"/>
    <w:rsid w:val="009E1E36"/>
    <w:rsid w:val="009E237D"/>
    <w:rsid w:val="009E3AAC"/>
    <w:rsid w:val="009E4E1E"/>
    <w:rsid w:val="009E5D94"/>
    <w:rsid w:val="009E6175"/>
    <w:rsid w:val="009E67C8"/>
    <w:rsid w:val="009E6981"/>
    <w:rsid w:val="009E6A2D"/>
    <w:rsid w:val="009E7053"/>
    <w:rsid w:val="009F015D"/>
    <w:rsid w:val="009F0237"/>
    <w:rsid w:val="009F0B2E"/>
    <w:rsid w:val="009F4E34"/>
    <w:rsid w:val="009F6EE0"/>
    <w:rsid w:val="00A0075B"/>
    <w:rsid w:val="00A0079D"/>
    <w:rsid w:val="00A00C8E"/>
    <w:rsid w:val="00A018A3"/>
    <w:rsid w:val="00A03B44"/>
    <w:rsid w:val="00A04018"/>
    <w:rsid w:val="00A047F6"/>
    <w:rsid w:val="00A056B3"/>
    <w:rsid w:val="00A05BDB"/>
    <w:rsid w:val="00A05DBA"/>
    <w:rsid w:val="00A0641F"/>
    <w:rsid w:val="00A06863"/>
    <w:rsid w:val="00A06BBD"/>
    <w:rsid w:val="00A06D59"/>
    <w:rsid w:val="00A10DA4"/>
    <w:rsid w:val="00A1529E"/>
    <w:rsid w:val="00A1569C"/>
    <w:rsid w:val="00A15751"/>
    <w:rsid w:val="00A178A2"/>
    <w:rsid w:val="00A17BAE"/>
    <w:rsid w:val="00A206C0"/>
    <w:rsid w:val="00A2171F"/>
    <w:rsid w:val="00A23DF4"/>
    <w:rsid w:val="00A240CC"/>
    <w:rsid w:val="00A24C46"/>
    <w:rsid w:val="00A25D13"/>
    <w:rsid w:val="00A27CE3"/>
    <w:rsid w:val="00A27F19"/>
    <w:rsid w:val="00A30E1A"/>
    <w:rsid w:val="00A31A9C"/>
    <w:rsid w:val="00A33623"/>
    <w:rsid w:val="00A33CE5"/>
    <w:rsid w:val="00A342E3"/>
    <w:rsid w:val="00A360DA"/>
    <w:rsid w:val="00A36210"/>
    <w:rsid w:val="00A364EB"/>
    <w:rsid w:val="00A36746"/>
    <w:rsid w:val="00A3768D"/>
    <w:rsid w:val="00A37D85"/>
    <w:rsid w:val="00A40A7C"/>
    <w:rsid w:val="00A4126D"/>
    <w:rsid w:val="00A412DA"/>
    <w:rsid w:val="00A42564"/>
    <w:rsid w:val="00A42A2F"/>
    <w:rsid w:val="00A4471A"/>
    <w:rsid w:val="00A44908"/>
    <w:rsid w:val="00A4570E"/>
    <w:rsid w:val="00A45871"/>
    <w:rsid w:val="00A5011D"/>
    <w:rsid w:val="00A5063F"/>
    <w:rsid w:val="00A5072D"/>
    <w:rsid w:val="00A5204C"/>
    <w:rsid w:val="00A5222C"/>
    <w:rsid w:val="00A5359F"/>
    <w:rsid w:val="00A536DA"/>
    <w:rsid w:val="00A55094"/>
    <w:rsid w:val="00A56928"/>
    <w:rsid w:val="00A56F35"/>
    <w:rsid w:val="00A57B0C"/>
    <w:rsid w:val="00A60EB1"/>
    <w:rsid w:val="00A6102E"/>
    <w:rsid w:val="00A611BD"/>
    <w:rsid w:val="00A6256B"/>
    <w:rsid w:val="00A62980"/>
    <w:rsid w:val="00A6384D"/>
    <w:rsid w:val="00A63A41"/>
    <w:rsid w:val="00A64D16"/>
    <w:rsid w:val="00A64EA0"/>
    <w:rsid w:val="00A65CC1"/>
    <w:rsid w:val="00A663AD"/>
    <w:rsid w:val="00A67AA7"/>
    <w:rsid w:val="00A70251"/>
    <w:rsid w:val="00A702AF"/>
    <w:rsid w:val="00A712F1"/>
    <w:rsid w:val="00A716C2"/>
    <w:rsid w:val="00A72964"/>
    <w:rsid w:val="00A7717F"/>
    <w:rsid w:val="00A77AB0"/>
    <w:rsid w:val="00A77C91"/>
    <w:rsid w:val="00A80C88"/>
    <w:rsid w:val="00A811DE"/>
    <w:rsid w:val="00A8132F"/>
    <w:rsid w:val="00A815A1"/>
    <w:rsid w:val="00A82097"/>
    <w:rsid w:val="00A83047"/>
    <w:rsid w:val="00A83238"/>
    <w:rsid w:val="00A83C5D"/>
    <w:rsid w:val="00A8453F"/>
    <w:rsid w:val="00A84B1F"/>
    <w:rsid w:val="00A90024"/>
    <w:rsid w:val="00A90AB4"/>
    <w:rsid w:val="00A90BDC"/>
    <w:rsid w:val="00A91181"/>
    <w:rsid w:val="00A94116"/>
    <w:rsid w:val="00A944C3"/>
    <w:rsid w:val="00A94642"/>
    <w:rsid w:val="00A95716"/>
    <w:rsid w:val="00A95B9E"/>
    <w:rsid w:val="00A96374"/>
    <w:rsid w:val="00A97A6E"/>
    <w:rsid w:val="00AA02B6"/>
    <w:rsid w:val="00AA05C6"/>
    <w:rsid w:val="00AA1796"/>
    <w:rsid w:val="00AA1810"/>
    <w:rsid w:val="00AA1AD7"/>
    <w:rsid w:val="00AA3156"/>
    <w:rsid w:val="00AA3FE4"/>
    <w:rsid w:val="00AA51F5"/>
    <w:rsid w:val="00AA5448"/>
    <w:rsid w:val="00AA56F4"/>
    <w:rsid w:val="00AA5B07"/>
    <w:rsid w:val="00AA5D31"/>
    <w:rsid w:val="00AA6E29"/>
    <w:rsid w:val="00AA75D9"/>
    <w:rsid w:val="00AA763C"/>
    <w:rsid w:val="00AA7821"/>
    <w:rsid w:val="00AB0958"/>
    <w:rsid w:val="00AB1570"/>
    <w:rsid w:val="00AB195F"/>
    <w:rsid w:val="00AB19FF"/>
    <w:rsid w:val="00AB2FA1"/>
    <w:rsid w:val="00AB35BB"/>
    <w:rsid w:val="00AB5FB8"/>
    <w:rsid w:val="00AB66D1"/>
    <w:rsid w:val="00AB678F"/>
    <w:rsid w:val="00AB6A7C"/>
    <w:rsid w:val="00AB7956"/>
    <w:rsid w:val="00AC0AE9"/>
    <w:rsid w:val="00AC14C9"/>
    <w:rsid w:val="00AC28E9"/>
    <w:rsid w:val="00AC2F5A"/>
    <w:rsid w:val="00AC396F"/>
    <w:rsid w:val="00AC3ADE"/>
    <w:rsid w:val="00AC3EE3"/>
    <w:rsid w:val="00AC409A"/>
    <w:rsid w:val="00AC4CF3"/>
    <w:rsid w:val="00AC5202"/>
    <w:rsid w:val="00AC5C0C"/>
    <w:rsid w:val="00AC5CA9"/>
    <w:rsid w:val="00AC7A8E"/>
    <w:rsid w:val="00AD0041"/>
    <w:rsid w:val="00AD1C93"/>
    <w:rsid w:val="00AD290A"/>
    <w:rsid w:val="00AD2C9B"/>
    <w:rsid w:val="00AD2E4E"/>
    <w:rsid w:val="00AD347E"/>
    <w:rsid w:val="00AD3E41"/>
    <w:rsid w:val="00AD3EFC"/>
    <w:rsid w:val="00AD402D"/>
    <w:rsid w:val="00AD4DE5"/>
    <w:rsid w:val="00AD502C"/>
    <w:rsid w:val="00AD5DA1"/>
    <w:rsid w:val="00AD5FED"/>
    <w:rsid w:val="00AD6495"/>
    <w:rsid w:val="00AD65A5"/>
    <w:rsid w:val="00AD709F"/>
    <w:rsid w:val="00AD7A66"/>
    <w:rsid w:val="00AD7BFA"/>
    <w:rsid w:val="00AD7D19"/>
    <w:rsid w:val="00AD7F63"/>
    <w:rsid w:val="00AE057D"/>
    <w:rsid w:val="00AE3B8B"/>
    <w:rsid w:val="00AE52BA"/>
    <w:rsid w:val="00AE6A8C"/>
    <w:rsid w:val="00AE78F0"/>
    <w:rsid w:val="00AF24F0"/>
    <w:rsid w:val="00AF2905"/>
    <w:rsid w:val="00AF369D"/>
    <w:rsid w:val="00AF4A6C"/>
    <w:rsid w:val="00AF4B27"/>
    <w:rsid w:val="00AF5CE5"/>
    <w:rsid w:val="00AF6BC5"/>
    <w:rsid w:val="00AF7145"/>
    <w:rsid w:val="00AF75E1"/>
    <w:rsid w:val="00AF7657"/>
    <w:rsid w:val="00AF77AE"/>
    <w:rsid w:val="00AF7EFE"/>
    <w:rsid w:val="00AF7F49"/>
    <w:rsid w:val="00B01BC6"/>
    <w:rsid w:val="00B025F7"/>
    <w:rsid w:val="00B02CE7"/>
    <w:rsid w:val="00B033EE"/>
    <w:rsid w:val="00B0463A"/>
    <w:rsid w:val="00B050CE"/>
    <w:rsid w:val="00B05271"/>
    <w:rsid w:val="00B05D0C"/>
    <w:rsid w:val="00B05E1E"/>
    <w:rsid w:val="00B077C5"/>
    <w:rsid w:val="00B07A8E"/>
    <w:rsid w:val="00B07E4F"/>
    <w:rsid w:val="00B101DE"/>
    <w:rsid w:val="00B106A8"/>
    <w:rsid w:val="00B11DC9"/>
    <w:rsid w:val="00B11F45"/>
    <w:rsid w:val="00B121E9"/>
    <w:rsid w:val="00B13026"/>
    <w:rsid w:val="00B1303C"/>
    <w:rsid w:val="00B135EB"/>
    <w:rsid w:val="00B137CB"/>
    <w:rsid w:val="00B1656F"/>
    <w:rsid w:val="00B167EC"/>
    <w:rsid w:val="00B1692F"/>
    <w:rsid w:val="00B1695D"/>
    <w:rsid w:val="00B16B83"/>
    <w:rsid w:val="00B204B9"/>
    <w:rsid w:val="00B20D10"/>
    <w:rsid w:val="00B20DED"/>
    <w:rsid w:val="00B24606"/>
    <w:rsid w:val="00B24ED0"/>
    <w:rsid w:val="00B25734"/>
    <w:rsid w:val="00B25F75"/>
    <w:rsid w:val="00B26416"/>
    <w:rsid w:val="00B26548"/>
    <w:rsid w:val="00B26A90"/>
    <w:rsid w:val="00B26A97"/>
    <w:rsid w:val="00B3077E"/>
    <w:rsid w:val="00B3081D"/>
    <w:rsid w:val="00B30EDF"/>
    <w:rsid w:val="00B318FD"/>
    <w:rsid w:val="00B31BE0"/>
    <w:rsid w:val="00B31F3B"/>
    <w:rsid w:val="00B331CA"/>
    <w:rsid w:val="00B343A3"/>
    <w:rsid w:val="00B35559"/>
    <w:rsid w:val="00B36D81"/>
    <w:rsid w:val="00B3732F"/>
    <w:rsid w:val="00B375A1"/>
    <w:rsid w:val="00B375D4"/>
    <w:rsid w:val="00B408BC"/>
    <w:rsid w:val="00B420AB"/>
    <w:rsid w:val="00B4271D"/>
    <w:rsid w:val="00B427A5"/>
    <w:rsid w:val="00B431A9"/>
    <w:rsid w:val="00B43F41"/>
    <w:rsid w:val="00B44114"/>
    <w:rsid w:val="00B44588"/>
    <w:rsid w:val="00B44603"/>
    <w:rsid w:val="00B453F8"/>
    <w:rsid w:val="00B45FAB"/>
    <w:rsid w:val="00B4653C"/>
    <w:rsid w:val="00B46B50"/>
    <w:rsid w:val="00B47266"/>
    <w:rsid w:val="00B5024E"/>
    <w:rsid w:val="00B503A9"/>
    <w:rsid w:val="00B50AF4"/>
    <w:rsid w:val="00B51106"/>
    <w:rsid w:val="00B52994"/>
    <w:rsid w:val="00B54688"/>
    <w:rsid w:val="00B549FA"/>
    <w:rsid w:val="00B54F12"/>
    <w:rsid w:val="00B550D4"/>
    <w:rsid w:val="00B55946"/>
    <w:rsid w:val="00B565FB"/>
    <w:rsid w:val="00B56AC6"/>
    <w:rsid w:val="00B56DFE"/>
    <w:rsid w:val="00B570BA"/>
    <w:rsid w:val="00B57C5A"/>
    <w:rsid w:val="00B60656"/>
    <w:rsid w:val="00B60CE9"/>
    <w:rsid w:val="00B60FF7"/>
    <w:rsid w:val="00B6106F"/>
    <w:rsid w:val="00B61E9D"/>
    <w:rsid w:val="00B62035"/>
    <w:rsid w:val="00B62286"/>
    <w:rsid w:val="00B62521"/>
    <w:rsid w:val="00B62B4E"/>
    <w:rsid w:val="00B62BC9"/>
    <w:rsid w:val="00B635B0"/>
    <w:rsid w:val="00B63DCD"/>
    <w:rsid w:val="00B64781"/>
    <w:rsid w:val="00B70032"/>
    <w:rsid w:val="00B7094D"/>
    <w:rsid w:val="00B70F5C"/>
    <w:rsid w:val="00B714E2"/>
    <w:rsid w:val="00B72C72"/>
    <w:rsid w:val="00B74FE8"/>
    <w:rsid w:val="00B7515E"/>
    <w:rsid w:val="00B76204"/>
    <w:rsid w:val="00B76503"/>
    <w:rsid w:val="00B76F33"/>
    <w:rsid w:val="00B77D9B"/>
    <w:rsid w:val="00B77EAE"/>
    <w:rsid w:val="00B80851"/>
    <w:rsid w:val="00B809ED"/>
    <w:rsid w:val="00B80A68"/>
    <w:rsid w:val="00B81014"/>
    <w:rsid w:val="00B8168F"/>
    <w:rsid w:val="00B818FD"/>
    <w:rsid w:val="00B8332C"/>
    <w:rsid w:val="00B834F7"/>
    <w:rsid w:val="00B84B9E"/>
    <w:rsid w:val="00B84EC4"/>
    <w:rsid w:val="00B85534"/>
    <w:rsid w:val="00B860BF"/>
    <w:rsid w:val="00B8638A"/>
    <w:rsid w:val="00B86E16"/>
    <w:rsid w:val="00B874A7"/>
    <w:rsid w:val="00B879AB"/>
    <w:rsid w:val="00B87AFC"/>
    <w:rsid w:val="00B87C17"/>
    <w:rsid w:val="00B904D8"/>
    <w:rsid w:val="00B91116"/>
    <w:rsid w:val="00B91D13"/>
    <w:rsid w:val="00B92FE0"/>
    <w:rsid w:val="00B931BB"/>
    <w:rsid w:val="00B939AA"/>
    <w:rsid w:val="00B94A82"/>
    <w:rsid w:val="00B94B77"/>
    <w:rsid w:val="00B95C81"/>
    <w:rsid w:val="00BA0172"/>
    <w:rsid w:val="00BA0196"/>
    <w:rsid w:val="00BA09BA"/>
    <w:rsid w:val="00BA0A56"/>
    <w:rsid w:val="00BA0B8B"/>
    <w:rsid w:val="00BA1052"/>
    <w:rsid w:val="00BA1C2C"/>
    <w:rsid w:val="00BA249A"/>
    <w:rsid w:val="00BA30A0"/>
    <w:rsid w:val="00BA3317"/>
    <w:rsid w:val="00BA3A9D"/>
    <w:rsid w:val="00BA594E"/>
    <w:rsid w:val="00BA66DD"/>
    <w:rsid w:val="00BA7972"/>
    <w:rsid w:val="00BB091A"/>
    <w:rsid w:val="00BB132F"/>
    <w:rsid w:val="00BB1563"/>
    <w:rsid w:val="00BB3412"/>
    <w:rsid w:val="00BB40B4"/>
    <w:rsid w:val="00BB4B53"/>
    <w:rsid w:val="00BB5189"/>
    <w:rsid w:val="00BB5FAD"/>
    <w:rsid w:val="00BB6E5E"/>
    <w:rsid w:val="00BC0A21"/>
    <w:rsid w:val="00BC1988"/>
    <w:rsid w:val="00BC1D66"/>
    <w:rsid w:val="00BC1DEE"/>
    <w:rsid w:val="00BC2B53"/>
    <w:rsid w:val="00BC38D7"/>
    <w:rsid w:val="00BC5145"/>
    <w:rsid w:val="00BC5A8F"/>
    <w:rsid w:val="00BC5E98"/>
    <w:rsid w:val="00BC7358"/>
    <w:rsid w:val="00BC7DB7"/>
    <w:rsid w:val="00BD283A"/>
    <w:rsid w:val="00BD31DD"/>
    <w:rsid w:val="00BD3311"/>
    <w:rsid w:val="00BD3AFF"/>
    <w:rsid w:val="00BD4B8E"/>
    <w:rsid w:val="00BD5CD9"/>
    <w:rsid w:val="00BD5E2A"/>
    <w:rsid w:val="00BD61B7"/>
    <w:rsid w:val="00BD6B16"/>
    <w:rsid w:val="00BD6E6B"/>
    <w:rsid w:val="00BE0A4E"/>
    <w:rsid w:val="00BE0C55"/>
    <w:rsid w:val="00BE11C5"/>
    <w:rsid w:val="00BE2940"/>
    <w:rsid w:val="00BE2C64"/>
    <w:rsid w:val="00BE2F81"/>
    <w:rsid w:val="00BE4C9E"/>
    <w:rsid w:val="00BE65B0"/>
    <w:rsid w:val="00BE6F3D"/>
    <w:rsid w:val="00BE7599"/>
    <w:rsid w:val="00BE7C9D"/>
    <w:rsid w:val="00BF0517"/>
    <w:rsid w:val="00BF1754"/>
    <w:rsid w:val="00BF1AD1"/>
    <w:rsid w:val="00BF23D8"/>
    <w:rsid w:val="00BF24CD"/>
    <w:rsid w:val="00BF2516"/>
    <w:rsid w:val="00BF27A5"/>
    <w:rsid w:val="00BF325A"/>
    <w:rsid w:val="00BF501D"/>
    <w:rsid w:val="00BF6C6B"/>
    <w:rsid w:val="00BF765C"/>
    <w:rsid w:val="00C0009E"/>
    <w:rsid w:val="00C000E9"/>
    <w:rsid w:val="00C002B6"/>
    <w:rsid w:val="00C0084E"/>
    <w:rsid w:val="00C00DEB"/>
    <w:rsid w:val="00C015CE"/>
    <w:rsid w:val="00C01B86"/>
    <w:rsid w:val="00C01DA2"/>
    <w:rsid w:val="00C024B0"/>
    <w:rsid w:val="00C02B20"/>
    <w:rsid w:val="00C02C4B"/>
    <w:rsid w:val="00C047AB"/>
    <w:rsid w:val="00C0484E"/>
    <w:rsid w:val="00C05749"/>
    <w:rsid w:val="00C05D33"/>
    <w:rsid w:val="00C0670D"/>
    <w:rsid w:val="00C07626"/>
    <w:rsid w:val="00C079A6"/>
    <w:rsid w:val="00C101CF"/>
    <w:rsid w:val="00C11122"/>
    <w:rsid w:val="00C12E92"/>
    <w:rsid w:val="00C13358"/>
    <w:rsid w:val="00C1425B"/>
    <w:rsid w:val="00C14786"/>
    <w:rsid w:val="00C1546F"/>
    <w:rsid w:val="00C169A6"/>
    <w:rsid w:val="00C179FA"/>
    <w:rsid w:val="00C2132C"/>
    <w:rsid w:val="00C21500"/>
    <w:rsid w:val="00C2158D"/>
    <w:rsid w:val="00C216AF"/>
    <w:rsid w:val="00C21C7C"/>
    <w:rsid w:val="00C22280"/>
    <w:rsid w:val="00C22763"/>
    <w:rsid w:val="00C22FA9"/>
    <w:rsid w:val="00C23878"/>
    <w:rsid w:val="00C24C32"/>
    <w:rsid w:val="00C2547E"/>
    <w:rsid w:val="00C258F4"/>
    <w:rsid w:val="00C27FFD"/>
    <w:rsid w:val="00C31B34"/>
    <w:rsid w:val="00C33562"/>
    <w:rsid w:val="00C3356C"/>
    <w:rsid w:val="00C339FB"/>
    <w:rsid w:val="00C34E5F"/>
    <w:rsid w:val="00C3509A"/>
    <w:rsid w:val="00C36F41"/>
    <w:rsid w:val="00C37648"/>
    <w:rsid w:val="00C40027"/>
    <w:rsid w:val="00C40A89"/>
    <w:rsid w:val="00C40D02"/>
    <w:rsid w:val="00C41E0E"/>
    <w:rsid w:val="00C42A46"/>
    <w:rsid w:val="00C435EC"/>
    <w:rsid w:val="00C439E1"/>
    <w:rsid w:val="00C44790"/>
    <w:rsid w:val="00C459AF"/>
    <w:rsid w:val="00C46BDD"/>
    <w:rsid w:val="00C502FC"/>
    <w:rsid w:val="00C50C97"/>
    <w:rsid w:val="00C50D63"/>
    <w:rsid w:val="00C51AD7"/>
    <w:rsid w:val="00C52067"/>
    <w:rsid w:val="00C5234D"/>
    <w:rsid w:val="00C53401"/>
    <w:rsid w:val="00C552D6"/>
    <w:rsid w:val="00C556CC"/>
    <w:rsid w:val="00C559D9"/>
    <w:rsid w:val="00C55DC9"/>
    <w:rsid w:val="00C55F5E"/>
    <w:rsid w:val="00C56A03"/>
    <w:rsid w:val="00C56E24"/>
    <w:rsid w:val="00C60889"/>
    <w:rsid w:val="00C612B8"/>
    <w:rsid w:val="00C61D1D"/>
    <w:rsid w:val="00C6261E"/>
    <w:rsid w:val="00C62804"/>
    <w:rsid w:val="00C62AAC"/>
    <w:rsid w:val="00C62D22"/>
    <w:rsid w:val="00C63477"/>
    <w:rsid w:val="00C635B4"/>
    <w:rsid w:val="00C6382A"/>
    <w:rsid w:val="00C6528F"/>
    <w:rsid w:val="00C66394"/>
    <w:rsid w:val="00C66601"/>
    <w:rsid w:val="00C669D8"/>
    <w:rsid w:val="00C716FA"/>
    <w:rsid w:val="00C71CC1"/>
    <w:rsid w:val="00C7224B"/>
    <w:rsid w:val="00C723F6"/>
    <w:rsid w:val="00C724E5"/>
    <w:rsid w:val="00C73AC3"/>
    <w:rsid w:val="00C74D01"/>
    <w:rsid w:val="00C75077"/>
    <w:rsid w:val="00C756A0"/>
    <w:rsid w:val="00C759AD"/>
    <w:rsid w:val="00C759E5"/>
    <w:rsid w:val="00C76A4B"/>
    <w:rsid w:val="00C804C7"/>
    <w:rsid w:val="00C82713"/>
    <w:rsid w:val="00C831CE"/>
    <w:rsid w:val="00C8354E"/>
    <w:rsid w:val="00C84255"/>
    <w:rsid w:val="00C8471B"/>
    <w:rsid w:val="00C91569"/>
    <w:rsid w:val="00C91B7F"/>
    <w:rsid w:val="00C923EA"/>
    <w:rsid w:val="00C93368"/>
    <w:rsid w:val="00C93E49"/>
    <w:rsid w:val="00C947FE"/>
    <w:rsid w:val="00C95A3E"/>
    <w:rsid w:val="00C968C0"/>
    <w:rsid w:val="00C96C61"/>
    <w:rsid w:val="00CA0B1B"/>
    <w:rsid w:val="00CA0E98"/>
    <w:rsid w:val="00CA1249"/>
    <w:rsid w:val="00CA12DF"/>
    <w:rsid w:val="00CA1379"/>
    <w:rsid w:val="00CA1DA2"/>
    <w:rsid w:val="00CA2322"/>
    <w:rsid w:val="00CA261B"/>
    <w:rsid w:val="00CA3017"/>
    <w:rsid w:val="00CA37FF"/>
    <w:rsid w:val="00CA63E2"/>
    <w:rsid w:val="00CA7474"/>
    <w:rsid w:val="00CB063A"/>
    <w:rsid w:val="00CB1DA7"/>
    <w:rsid w:val="00CB402A"/>
    <w:rsid w:val="00CB46B0"/>
    <w:rsid w:val="00CB4844"/>
    <w:rsid w:val="00CB57FC"/>
    <w:rsid w:val="00CB5E78"/>
    <w:rsid w:val="00CB6336"/>
    <w:rsid w:val="00CC0A32"/>
    <w:rsid w:val="00CC0C56"/>
    <w:rsid w:val="00CC0E04"/>
    <w:rsid w:val="00CC1752"/>
    <w:rsid w:val="00CC23E5"/>
    <w:rsid w:val="00CC359C"/>
    <w:rsid w:val="00CC3687"/>
    <w:rsid w:val="00CC4EC8"/>
    <w:rsid w:val="00CC5725"/>
    <w:rsid w:val="00CC5F4C"/>
    <w:rsid w:val="00CC5FF8"/>
    <w:rsid w:val="00CC67ED"/>
    <w:rsid w:val="00CC69B7"/>
    <w:rsid w:val="00CC6F4C"/>
    <w:rsid w:val="00CC7EE3"/>
    <w:rsid w:val="00CD0555"/>
    <w:rsid w:val="00CD1C29"/>
    <w:rsid w:val="00CD218F"/>
    <w:rsid w:val="00CD23AA"/>
    <w:rsid w:val="00CD278B"/>
    <w:rsid w:val="00CD33AA"/>
    <w:rsid w:val="00CD36F3"/>
    <w:rsid w:val="00CD425B"/>
    <w:rsid w:val="00CD513A"/>
    <w:rsid w:val="00CD610C"/>
    <w:rsid w:val="00CD62D9"/>
    <w:rsid w:val="00CD697A"/>
    <w:rsid w:val="00CD6B33"/>
    <w:rsid w:val="00CD7FBE"/>
    <w:rsid w:val="00CE071E"/>
    <w:rsid w:val="00CE0BF5"/>
    <w:rsid w:val="00CE22E6"/>
    <w:rsid w:val="00CE285B"/>
    <w:rsid w:val="00CE286D"/>
    <w:rsid w:val="00CE4C71"/>
    <w:rsid w:val="00CE4FE7"/>
    <w:rsid w:val="00CE56DF"/>
    <w:rsid w:val="00CF002E"/>
    <w:rsid w:val="00CF0169"/>
    <w:rsid w:val="00CF0845"/>
    <w:rsid w:val="00CF11D6"/>
    <w:rsid w:val="00CF1A9E"/>
    <w:rsid w:val="00CF1B24"/>
    <w:rsid w:val="00CF1DCC"/>
    <w:rsid w:val="00CF20BA"/>
    <w:rsid w:val="00CF26AF"/>
    <w:rsid w:val="00CF2A99"/>
    <w:rsid w:val="00CF3FBA"/>
    <w:rsid w:val="00CF4B58"/>
    <w:rsid w:val="00CF5445"/>
    <w:rsid w:val="00CF5698"/>
    <w:rsid w:val="00CF6829"/>
    <w:rsid w:val="00CF75B7"/>
    <w:rsid w:val="00D01FE3"/>
    <w:rsid w:val="00D02B92"/>
    <w:rsid w:val="00D066F2"/>
    <w:rsid w:val="00D06700"/>
    <w:rsid w:val="00D06D3B"/>
    <w:rsid w:val="00D0746B"/>
    <w:rsid w:val="00D1037D"/>
    <w:rsid w:val="00D10CDD"/>
    <w:rsid w:val="00D12198"/>
    <w:rsid w:val="00D129DE"/>
    <w:rsid w:val="00D12CEB"/>
    <w:rsid w:val="00D1396B"/>
    <w:rsid w:val="00D14086"/>
    <w:rsid w:val="00D168E3"/>
    <w:rsid w:val="00D16B0D"/>
    <w:rsid w:val="00D20263"/>
    <w:rsid w:val="00D2028A"/>
    <w:rsid w:val="00D20ADC"/>
    <w:rsid w:val="00D21ABF"/>
    <w:rsid w:val="00D21E58"/>
    <w:rsid w:val="00D239C6"/>
    <w:rsid w:val="00D23BCE"/>
    <w:rsid w:val="00D24B17"/>
    <w:rsid w:val="00D24C63"/>
    <w:rsid w:val="00D24DDF"/>
    <w:rsid w:val="00D25BB1"/>
    <w:rsid w:val="00D27643"/>
    <w:rsid w:val="00D306F0"/>
    <w:rsid w:val="00D312E6"/>
    <w:rsid w:val="00D31704"/>
    <w:rsid w:val="00D31B0C"/>
    <w:rsid w:val="00D31B36"/>
    <w:rsid w:val="00D325B0"/>
    <w:rsid w:val="00D33A46"/>
    <w:rsid w:val="00D33BCF"/>
    <w:rsid w:val="00D34163"/>
    <w:rsid w:val="00D3418F"/>
    <w:rsid w:val="00D3426C"/>
    <w:rsid w:val="00D3562C"/>
    <w:rsid w:val="00D35BF0"/>
    <w:rsid w:val="00D364E8"/>
    <w:rsid w:val="00D37101"/>
    <w:rsid w:val="00D37AF4"/>
    <w:rsid w:val="00D4081B"/>
    <w:rsid w:val="00D4164D"/>
    <w:rsid w:val="00D420B7"/>
    <w:rsid w:val="00D422C7"/>
    <w:rsid w:val="00D42991"/>
    <w:rsid w:val="00D430C7"/>
    <w:rsid w:val="00D430D1"/>
    <w:rsid w:val="00D44C54"/>
    <w:rsid w:val="00D458A8"/>
    <w:rsid w:val="00D46309"/>
    <w:rsid w:val="00D471F2"/>
    <w:rsid w:val="00D51119"/>
    <w:rsid w:val="00D51F10"/>
    <w:rsid w:val="00D5256B"/>
    <w:rsid w:val="00D531B6"/>
    <w:rsid w:val="00D53C0F"/>
    <w:rsid w:val="00D56203"/>
    <w:rsid w:val="00D5647F"/>
    <w:rsid w:val="00D564AD"/>
    <w:rsid w:val="00D57E34"/>
    <w:rsid w:val="00D60691"/>
    <w:rsid w:val="00D609B6"/>
    <w:rsid w:val="00D60C66"/>
    <w:rsid w:val="00D61A4B"/>
    <w:rsid w:val="00D626BB"/>
    <w:rsid w:val="00D62F64"/>
    <w:rsid w:val="00D63657"/>
    <w:rsid w:val="00D64D96"/>
    <w:rsid w:val="00D668D1"/>
    <w:rsid w:val="00D67192"/>
    <w:rsid w:val="00D67A54"/>
    <w:rsid w:val="00D713C1"/>
    <w:rsid w:val="00D715AC"/>
    <w:rsid w:val="00D71B95"/>
    <w:rsid w:val="00D72A42"/>
    <w:rsid w:val="00D72ADA"/>
    <w:rsid w:val="00D76764"/>
    <w:rsid w:val="00D76ED0"/>
    <w:rsid w:val="00D76F47"/>
    <w:rsid w:val="00D8033D"/>
    <w:rsid w:val="00D8147C"/>
    <w:rsid w:val="00D81690"/>
    <w:rsid w:val="00D84108"/>
    <w:rsid w:val="00D85C7A"/>
    <w:rsid w:val="00D86345"/>
    <w:rsid w:val="00D87C11"/>
    <w:rsid w:val="00D90550"/>
    <w:rsid w:val="00D9058A"/>
    <w:rsid w:val="00D90694"/>
    <w:rsid w:val="00D91818"/>
    <w:rsid w:val="00D91E6E"/>
    <w:rsid w:val="00D93B8F"/>
    <w:rsid w:val="00D950FB"/>
    <w:rsid w:val="00D95729"/>
    <w:rsid w:val="00D95BEC"/>
    <w:rsid w:val="00D95C46"/>
    <w:rsid w:val="00DA0519"/>
    <w:rsid w:val="00DA0684"/>
    <w:rsid w:val="00DA473A"/>
    <w:rsid w:val="00DA4F78"/>
    <w:rsid w:val="00DA5C6D"/>
    <w:rsid w:val="00DA5F86"/>
    <w:rsid w:val="00DA6809"/>
    <w:rsid w:val="00DA680C"/>
    <w:rsid w:val="00DB04AE"/>
    <w:rsid w:val="00DB07BC"/>
    <w:rsid w:val="00DB09C4"/>
    <w:rsid w:val="00DB22EB"/>
    <w:rsid w:val="00DB3608"/>
    <w:rsid w:val="00DB4939"/>
    <w:rsid w:val="00DB52E3"/>
    <w:rsid w:val="00DB5DA4"/>
    <w:rsid w:val="00DB6D88"/>
    <w:rsid w:val="00DB72A4"/>
    <w:rsid w:val="00DB7E6D"/>
    <w:rsid w:val="00DC0472"/>
    <w:rsid w:val="00DC07AE"/>
    <w:rsid w:val="00DC11B6"/>
    <w:rsid w:val="00DC182C"/>
    <w:rsid w:val="00DC1879"/>
    <w:rsid w:val="00DC1A57"/>
    <w:rsid w:val="00DC1B4F"/>
    <w:rsid w:val="00DC2DB8"/>
    <w:rsid w:val="00DC2FD8"/>
    <w:rsid w:val="00DC4286"/>
    <w:rsid w:val="00DC4DF3"/>
    <w:rsid w:val="00DC4FE6"/>
    <w:rsid w:val="00DC536B"/>
    <w:rsid w:val="00DC5848"/>
    <w:rsid w:val="00DC6052"/>
    <w:rsid w:val="00DC63CB"/>
    <w:rsid w:val="00DC6EBD"/>
    <w:rsid w:val="00DC6F7F"/>
    <w:rsid w:val="00DC73E7"/>
    <w:rsid w:val="00DD017B"/>
    <w:rsid w:val="00DD36C0"/>
    <w:rsid w:val="00DD4CBF"/>
    <w:rsid w:val="00DD4EB7"/>
    <w:rsid w:val="00DD52C9"/>
    <w:rsid w:val="00DD6D93"/>
    <w:rsid w:val="00DD6F7B"/>
    <w:rsid w:val="00DD7B44"/>
    <w:rsid w:val="00DD7E10"/>
    <w:rsid w:val="00DE0B00"/>
    <w:rsid w:val="00DE18B4"/>
    <w:rsid w:val="00DE546A"/>
    <w:rsid w:val="00DE5689"/>
    <w:rsid w:val="00DE60F8"/>
    <w:rsid w:val="00DE76E0"/>
    <w:rsid w:val="00DF1113"/>
    <w:rsid w:val="00DF1555"/>
    <w:rsid w:val="00DF2844"/>
    <w:rsid w:val="00DF314C"/>
    <w:rsid w:val="00DF3641"/>
    <w:rsid w:val="00DF3FBD"/>
    <w:rsid w:val="00DF4FEB"/>
    <w:rsid w:val="00DF5044"/>
    <w:rsid w:val="00DF539F"/>
    <w:rsid w:val="00DF5DFC"/>
    <w:rsid w:val="00DF633B"/>
    <w:rsid w:val="00DF7D80"/>
    <w:rsid w:val="00E00ABE"/>
    <w:rsid w:val="00E00EF8"/>
    <w:rsid w:val="00E00FF5"/>
    <w:rsid w:val="00E0108F"/>
    <w:rsid w:val="00E036E5"/>
    <w:rsid w:val="00E03C56"/>
    <w:rsid w:val="00E044AD"/>
    <w:rsid w:val="00E0502D"/>
    <w:rsid w:val="00E068A2"/>
    <w:rsid w:val="00E06AD4"/>
    <w:rsid w:val="00E07F5D"/>
    <w:rsid w:val="00E07FC8"/>
    <w:rsid w:val="00E10BF2"/>
    <w:rsid w:val="00E10D3A"/>
    <w:rsid w:val="00E116B7"/>
    <w:rsid w:val="00E12955"/>
    <w:rsid w:val="00E13F99"/>
    <w:rsid w:val="00E14375"/>
    <w:rsid w:val="00E15FA8"/>
    <w:rsid w:val="00E17363"/>
    <w:rsid w:val="00E17B5C"/>
    <w:rsid w:val="00E20889"/>
    <w:rsid w:val="00E20AB3"/>
    <w:rsid w:val="00E20CB8"/>
    <w:rsid w:val="00E21E26"/>
    <w:rsid w:val="00E22766"/>
    <w:rsid w:val="00E229FB"/>
    <w:rsid w:val="00E2314A"/>
    <w:rsid w:val="00E23C00"/>
    <w:rsid w:val="00E2471B"/>
    <w:rsid w:val="00E24B37"/>
    <w:rsid w:val="00E24C99"/>
    <w:rsid w:val="00E24D4E"/>
    <w:rsid w:val="00E256BC"/>
    <w:rsid w:val="00E25C36"/>
    <w:rsid w:val="00E27185"/>
    <w:rsid w:val="00E31A7F"/>
    <w:rsid w:val="00E3338B"/>
    <w:rsid w:val="00E3350B"/>
    <w:rsid w:val="00E359DB"/>
    <w:rsid w:val="00E36559"/>
    <w:rsid w:val="00E36EFB"/>
    <w:rsid w:val="00E37480"/>
    <w:rsid w:val="00E41CA7"/>
    <w:rsid w:val="00E43495"/>
    <w:rsid w:val="00E447CA"/>
    <w:rsid w:val="00E448C6"/>
    <w:rsid w:val="00E4583E"/>
    <w:rsid w:val="00E469B7"/>
    <w:rsid w:val="00E4771E"/>
    <w:rsid w:val="00E47EEF"/>
    <w:rsid w:val="00E5030E"/>
    <w:rsid w:val="00E50762"/>
    <w:rsid w:val="00E50902"/>
    <w:rsid w:val="00E50B18"/>
    <w:rsid w:val="00E51224"/>
    <w:rsid w:val="00E52295"/>
    <w:rsid w:val="00E54063"/>
    <w:rsid w:val="00E54232"/>
    <w:rsid w:val="00E54D8A"/>
    <w:rsid w:val="00E5571D"/>
    <w:rsid w:val="00E558A5"/>
    <w:rsid w:val="00E567AA"/>
    <w:rsid w:val="00E62CA4"/>
    <w:rsid w:val="00E64884"/>
    <w:rsid w:val="00E65831"/>
    <w:rsid w:val="00E65923"/>
    <w:rsid w:val="00E65BBD"/>
    <w:rsid w:val="00E67B99"/>
    <w:rsid w:val="00E70311"/>
    <w:rsid w:val="00E70881"/>
    <w:rsid w:val="00E726CC"/>
    <w:rsid w:val="00E72DB4"/>
    <w:rsid w:val="00E74378"/>
    <w:rsid w:val="00E74E48"/>
    <w:rsid w:val="00E772DE"/>
    <w:rsid w:val="00E8173C"/>
    <w:rsid w:val="00E827DC"/>
    <w:rsid w:val="00E8309F"/>
    <w:rsid w:val="00E84006"/>
    <w:rsid w:val="00E84E20"/>
    <w:rsid w:val="00E85A8A"/>
    <w:rsid w:val="00E86780"/>
    <w:rsid w:val="00E86C3C"/>
    <w:rsid w:val="00E86DCC"/>
    <w:rsid w:val="00E86F4C"/>
    <w:rsid w:val="00E875AF"/>
    <w:rsid w:val="00E906D0"/>
    <w:rsid w:val="00E917FA"/>
    <w:rsid w:val="00E9292B"/>
    <w:rsid w:val="00E934FE"/>
    <w:rsid w:val="00E940E7"/>
    <w:rsid w:val="00E9558E"/>
    <w:rsid w:val="00E9681D"/>
    <w:rsid w:val="00E974F9"/>
    <w:rsid w:val="00E97663"/>
    <w:rsid w:val="00E97C70"/>
    <w:rsid w:val="00EA034C"/>
    <w:rsid w:val="00EA0929"/>
    <w:rsid w:val="00EA1187"/>
    <w:rsid w:val="00EA2609"/>
    <w:rsid w:val="00EA30DC"/>
    <w:rsid w:val="00EA3389"/>
    <w:rsid w:val="00EA5277"/>
    <w:rsid w:val="00EA62AF"/>
    <w:rsid w:val="00EA7445"/>
    <w:rsid w:val="00EA7615"/>
    <w:rsid w:val="00EA7C4B"/>
    <w:rsid w:val="00EB050F"/>
    <w:rsid w:val="00EB0F49"/>
    <w:rsid w:val="00EB1134"/>
    <w:rsid w:val="00EB1CDE"/>
    <w:rsid w:val="00EB2B6A"/>
    <w:rsid w:val="00EB2C83"/>
    <w:rsid w:val="00EB2CE8"/>
    <w:rsid w:val="00EB3810"/>
    <w:rsid w:val="00EB4366"/>
    <w:rsid w:val="00EB5CB1"/>
    <w:rsid w:val="00EB6166"/>
    <w:rsid w:val="00EC1E89"/>
    <w:rsid w:val="00EC1EF8"/>
    <w:rsid w:val="00EC2269"/>
    <w:rsid w:val="00EC263A"/>
    <w:rsid w:val="00EC2958"/>
    <w:rsid w:val="00EC353E"/>
    <w:rsid w:val="00EC3ADF"/>
    <w:rsid w:val="00EC44B2"/>
    <w:rsid w:val="00EC469D"/>
    <w:rsid w:val="00EC53E5"/>
    <w:rsid w:val="00EC57F6"/>
    <w:rsid w:val="00ED1F42"/>
    <w:rsid w:val="00ED32E2"/>
    <w:rsid w:val="00ED476B"/>
    <w:rsid w:val="00ED4E1B"/>
    <w:rsid w:val="00ED5AEE"/>
    <w:rsid w:val="00ED6042"/>
    <w:rsid w:val="00ED6B19"/>
    <w:rsid w:val="00ED6D07"/>
    <w:rsid w:val="00EE0001"/>
    <w:rsid w:val="00EE07E5"/>
    <w:rsid w:val="00EE269E"/>
    <w:rsid w:val="00EE2EB1"/>
    <w:rsid w:val="00EE3786"/>
    <w:rsid w:val="00EE4068"/>
    <w:rsid w:val="00EE4135"/>
    <w:rsid w:val="00EE480E"/>
    <w:rsid w:val="00EE51B0"/>
    <w:rsid w:val="00EE5405"/>
    <w:rsid w:val="00EE6DF0"/>
    <w:rsid w:val="00EE7461"/>
    <w:rsid w:val="00EE7505"/>
    <w:rsid w:val="00EF2938"/>
    <w:rsid w:val="00EF2A61"/>
    <w:rsid w:val="00EF311F"/>
    <w:rsid w:val="00EF3A02"/>
    <w:rsid w:val="00EF3B6F"/>
    <w:rsid w:val="00EF4654"/>
    <w:rsid w:val="00EF4A51"/>
    <w:rsid w:val="00EF4E9B"/>
    <w:rsid w:val="00EF53EA"/>
    <w:rsid w:val="00EF5743"/>
    <w:rsid w:val="00EF5D40"/>
    <w:rsid w:val="00EF6AFA"/>
    <w:rsid w:val="00EF717A"/>
    <w:rsid w:val="00EF76DA"/>
    <w:rsid w:val="00EF77CB"/>
    <w:rsid w:val="00F001FF"/>
    <w:rsid w:val="00F00423"/>
    <w:rsid w:val="00F01BD1"/>
    <w:rsid w:val="00F022FF"/>
    <w:rsid w:val="00F03346"/>
    <w:rsid w:val="00F03594"/>
    <w:rsid w:val="00F043F4"/>
    <w:rsid w:val="00F049AA"/>
    <w:rsid w:val="00F05469"/>
    <w:rsid w:val="00F05921"/>
    <w:rsid w:val="00F06206"/>
    <w:rsid w:val="00F07D5E"/>
    <w:rsid w:val="00F126FF"/>
    <w:rsid w:val="00F14A8B"/>
    <w:rsid w:val="00F15079"/>
    <w:rsid w:val="00F15495"/>
    <w:rsid w:val="00F15727"/>
    <w:rsid w:val="00F16870"/>
    <w:rsid w:val="00F16DF9"/>
    <w:rsid w:val="00F20EFF"/>
    <w:rsid w:val="00F21012"/>
    <w:rsid w:val="00F22EDB"/>
    <w:rsid w:val="00F2332A"/>
    <w:rsid w:val="00F23ECE"/>
    <w:rsid w:val="00F2413C"/>
    <w:rsid w:val="00F25DEF"/>
    <w:rsid w:val="00F26506"/>
    <w:rsid w:val="00F27334"/>
    <w:rsid w:val="00F27A82"/>
    <w:rsid w:val="00F3052A"/>
    <w:rsid w:val="00F30D8E"/>
    <w:rsid w:val="00F31F05"/>
    <w:rsid w:val="00F335D1"/>
    <w:rsid w:val="00F33F8B"/>
    <w:rsid w:val="00F33FE1"/>
    <w:rsid w:val="00F363AB"/>
    <w:rsid w:val="00F366B6"/>
    <w:rsid w:val="00F36875"/>
    <w:rsid w:val="00F36E3C"/>
    <w:rsid w:val="00F40343"/>
    <w:rsid w:val="00F40A51"/>
    <w:rsid w:val="00F41053"/>
    <w:rsid w:val="00F4163D"/>
    <w:rsid w:val="00F423E2"/>
    <w:rsid w:val="00F431A7"/>
    <w:rsid w:val="00F43B7F"/>
    <w:rsid w:val="00F45CE6"/>
    <w:rsid w:val="00F4619F"/>
    <w:rsid w:val="00F46472"/>
    <w:rsid w:val="00F465A0"/>
    <w:rsid w:val="00F47C1E"/>
    <w:rsid w:val="00F50160"/>
    <w:rsid w:val="00F507E3"/>
    <w:rsid w:val="00F50D21"/>
    <w:rsid w:val="00F51224"/>
    <w:rsid w:val="00F51543"/>
    <w:rsid w:val="00F517C6"/>
    <w:rsid w:val="00F52E5F"/>
    <w:rsid w:val="00F54576"/>
    <w:rsid w:val="00F5540D"/>
    <w:rsid w:val="00F55890"/>
    <w:rsid w:val="00F565B3"/>
    <w:rsid w:val="00F5665E"/>
    <w:rsid w:val="00F56B16"/>
    <w:rsid w:val="00F57077"/>
    <w:rsid w:val="00F57BE7"/>
    <w:rsid w:val="00F602C6"/>
    <w:rsid w:val="00F6050E"/>
    <w:rsid w:val="00F6077C"/>
    <w:rsid w:val="00F60C43"/>
    <w:rsid w:val="00F612B2"/>
    <w:rsid w:val="00F61ABB"/>
    <w:rsid w:val="00F620CD"/>
    <w:rsid w:val="00F62773"/>
    <w:rsid w:val="00F63104"/>
    <w:rsid w:val="00F63F33"/>
    <w:rsid w:val="00F652A6"/>
    <w:rsid w:val="00F66096"/>
    <w:rsid w:val="00F6652C"/>
    <w:rsid w:val="00F66F28"/>
    <w:rsid w:val="00F732D3"/>
    <w:rsid w:val="00F742A7"/>
    <w:rsid w:val="00F75163"/>
    <w:rsid w:val="00F75A60"/>
    <w:rsid w:val="00F75B0F"/>
    <w:rsid w:val="00F7645A"/>
    <w:rsid w:val="00F7669B"/>
    <w:rsid w:val="00F76A4A"/>
    <w:rsid w:val="00F76A88"/>
    <w:rsid w:val="00F80035"/>
    <w:rsid w:val="00F80244"/>
    <w:rsid w:val="00F809B4"/>
    <w:rsid w:val="00F809F6"/>
    <w:rsid w:val="00F81797"/>
    <w:rsid w:val="00F82A9E"/>
    <w:rsid w:val="00F83094"/>
    <w:rsid w:val="00F841C5"/>
    <w:rsid w:val="00F85762"/>
    <w:rsid w:val="00F85C81"/>
    <w:rsid w:val="00F85F0F"/>
    <w:rsid w:val="00F8644F"/>
    <w:rsid w:val="00F87CE6"/>
    <w:rsid w:val="00F87D75"/>
    <w:rsid w:val="00F9089F"/>
    <w:rsid w:val="00F913B2"/>
    <w:rsid w:val="00F9160F"/>
    <w:rsid w:val="00F91A7A"/>
    <w:rsid w:val="00F92E7C"/>
    <w:rsid w:val="00F9327E"/>
    <w:rsid w:val="00F9342A"/>
    <w:rsid w:val="00F94513"/>
    <w:rsid w:val="00F95A4B"/>
    <w:rsid w:val="00F9739D"/>
    <w:rsid w:val="00FA106D"/>
    <w:rsid w:val="00FA2C16"/>
    <w:rsid w:val="00FA3C21"/>
    <w:rsid w:val="00FA5479"/>
    <w:rsid w:val="00FA58D3"/>
    <w:rsid w:val="00FA5912"/>
    <w:rsid w:val="00FA5C8F"/>
    <w:rsid w:val="00FA6328"/>
    <w:rsid w:val="00FA6694"/>
    <w:rsid w:val="00FA6D4C"/>
    <w:rsid w:val="00FA7F03"/>
    <w:rsid w:val="00FB16AC"/>
    <w:rsid w:val="00FB1ACC"/>
    <w:rsid w:val="00FB311F"/>
    <w:rsid w:val="00FB32BA"/>
    <w:rsid w:val="00FB3355"/>
    <w:rsid w:val="00FB33CD"/>
    <w:rsid w:val="00FB33EB"/>
    <w:rsid w:val="00FB4371"/>
    <w:rsid w:val="00FB7F0D"/>
    <w:rsid w:val="00FC0608"/>
    <w:rsid w:val="00FC21D1"/>
    <w:rsid w:val="00FC2228"/>
    <w:rsid w:val="00FC2259"/>
    <w:rsid w:val="00FC3002"/>
    <w:rsid w:val="00FC3A7C"/>
    <w:rsid w:val="00FC7441"/>
    <w:rsid w:val="00FD00F7"/>
    <w:rsid w:val="00FD0330"/>
    <w:rsid w:val="00FD207F"/>
    <w:rsid w:val="00FD30F4"/>
    <w:rsid w:val="00FD3CCD"/>
    <w:rsid w:val="00FD5443"/>
    <w:rsid w:val="00FD7BA5"/>
    <w:rsid w:val="00FE01FC"/>
    <w:rsid w:val="00FE02AE"/>
    <w:rsid w:val="00FE0EE5"/>
    <w:rsid w:val="00FE1ED5"/>
    <w:rsid w:val="00FE1F7C"/>
    <w:rsid w:val="00FE3066"/>
    <w:rsid w:val="00FE3A29"/>
    <w:rsid w:val="00FE3DBB"/>
    <w:rsid w:val="00FE4122"/>
    <w:rsid w:val="00FE4CE7"/>
    <w:rsid w:val="00FE4E7C"/>
    <w:rsid w:val="00FE5268"/>
    <w:rsid w:val="00FE52B3"/>
    <w:rsid w:val="00FE717E"/>
    <w:rsid w:val="00FE7C04"/>
    <w:rsid w:val="00FE7D6C"/>
    <w:rsid w:val="00FF0149"/>
    <w:rsid w:val="00FF054F"/>
    <w:rsid w:val="00FF065C"/>
    <w:rsid w:val="00FF06BB"/>
    <w:rsid w:val="00FF0BE0"/>
    <w:rsid w:val="00FF0F60"/>
    <w:rsid w:val="00FF1006"/>
    <w:rsid w:val="00FF30DD"/>
    <w:rsid w:val="00FF3D46"/>
    <w:rsid w:val="00FF5FD6"/>
    <w:rsid w:val="00FF71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Bullet" w:uiPriority="0"/>
    <w:lsdException w:name="List Number" w:uiPriority="0"/>
    <w:lsdException w:name="List Bullet 2" w:uiPriority="0"/>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HTML Code"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80CA3"/>
    <w:pPr>
      <w:jc w:val="both"/>
    </w:pPr>
    <w:rPr>
      <w:sz w:val="24"/>
    </w:rPr>
  </w:style>
  <w:style w:type="paragraph" w:styleId="Heading1">
    <w:name w:val="heading 1"/>
    <w:next w:val="BodyText"/>
    <w:link w:val="Heading1Char"/>
    <w:qFormat/>
    <w:rsid w:val="001D70AB"/>
    <w:pPr>
      <w:keepNext/>
      <w:numPr>
        <w:numId w:val="7"/>
      </w:numPr>
      <w:tabs>
        <w:tab w:val="clear" w:pos="1077"/>
        <w:tab w:val="left" w:pos="839"/>
      </w:tabs>
      <w:spacing w:before="360" w:after="200"/>
      <w:ind w:left="839" w:hanging="839"/>
      <w:outlineLvl w:val="0"/>
    </w:pPr>
    <w:rPr>
      <w:rFonts w:ascii="Times New Roman Bold" w:hAnsi="Times New Roman Bold"/>
      <w:b/>
      <w:caps/>
      <w:sz w:val="24"/>
      <w:lang w:val="en-GB"/>
    </w:rPr>
  </w:style>
  <w:style w:type="paragraph" w:styleId="Heading2">
    <w:name w:val="heading 2"/>
    <w:basedOn w:val="Heading1"/>
    <w:next w:val="BodyText"/>
    <w:link w:val="Heading2Char"/>
    <w:qFormat/>
    <w:rsid w:val="001D70AB"/>
    <w:pPr>
      <w:numPr>
        <w:ilvl w:val="1"/>
      </w:numPr>
      <w:jc w:val="both"/>
      <w:outlineLvl w:val="1"/>
    </w:pPr>
    <w:rPr>
      <w:caps w:val="0"/>
    </w:rPr>
  </w:style>
  <w:style w:type="paragraph" w:styleId="Heading3">
    <w:name w:val="heading 3"/>
    <w:basedOn w:val="Heading2"/>
    <w:next w:val="BodyText"/>
    <w:link w:val="Heading3Char"/>
    <w:qFormat/>
    <w:rsid w:val="001D70AB"/>
    <w:pPr>
      <w:numPr>
        <w:ilvl w:val="2"/>
      </w:numPr>
      <w:tabs>
        <w:tab w:val="clear" w:pos="1077"/>
      </w:tabs>
      <w:ind w:left="839" w:hanging="839"/>
      <w:jc w:val="left"/>
      <w:outlineLvl w:val="2"/>
    </w:pPr>
  </w:style>
  <w:style w:type="paragraph" w:styleId="Heading4">
    <w:name w:val="heading 4"/>
    <w:basedOn w:val="Heading3"/>
    <w:next w:val="BodyText"/>
    <w:qFormat/>
    <w:rsid w:val="001D70AB"/>
    <w:pPr>
      <w:numPr>
        <w:ilvl w:val="3"/>
      </w:numPr>
      <w:outlineLvl w:val="3"/>
    </w:pPr>
  </w:style>
  <w:style w:type="paragraph" w:styleId="Heading5">
    <w:name w:val="heading 5"/>
    <w:basedOn w:val="Heading4"/>
    <w:next w:val="BodyText"/>
    <w:qFormat/>
    <w:rsid w:val="001D70AB"/>
    <w:pPr>
      <w:numPr>
        <w:ilvl w:val="4"/>
      </w:numPr>
      <w:tabs>
        <w:tab w:val="clear" w:pos="1843"/>
        <w:tab w:val="left" w:pos="1077"/>
      </w:tabs>
      <w:ind w:left="1077" w:hanging="1077"/>
      <w:outlineLvl w:val="4"/>
    </w:pPr>
  </w:style>
  <w:style w:type="paragraph" w:styleId="Heading6">
    <w:name w:val="heading 6"/>
    <w:next w:val="BodyText"/>
    <w:qFormat/>
    <w:rsid w:val="001D70AB"/>
    <w:pPr>
      <w:keepNext/>
      <w:spacing w:after="200"/>
      <w:outlineLvl w:val="5"/>
    </w:pPr>
    <w:rPr>
      <w:rFonts w:ascii="Times New Roman Bold" w:hAnsi="Times New Roman Bold"/>
      <w:b/>
      <w:caps/>
      <w:sz w:val="24"/>
      <w:lang w:val="en-GB"/>
    </w:rPr>
  </w:style>
  <w:style w:type="paragraph" w:styleId="Heading7">
    <w:name w:val="heading 7"/>
    <w:next w:val="BodyText"/>
    <w:qFormat/>
    <w:rsid w:val="001D70AB"/>
    <w:pPr>
      <w:keepNext/>
      <w:spacing w:after="180"/>
      <w:outlineLvl w:val="6"/>
    </w:pPr>
    <w:rPr>
      <w:rFonts w:ascii="Times New Roman Bold" w:hAnsi="Times New Roman Bold"/>
      <w:b/>
      <w:sz w:val="24"/>
      <w:lang w:val="en-GB"/>
    </w:rPr>
  </w:style>
  <w:style w:type="paragraph" w:styleId="Heading8">
    <w:name w:val="heading 8"/>
    <w:next w:val="BodyText"/>
    <w:link w:val="Heading8Char"/>
    <w:qFormat/>
    <w:rsid w:val="001D70AB"/>
    <w:pPr>
      <w:keepNext/>
      <w:spacing w:after="180"/>
      <w:outlineLvl w:val="7"/>
    </w:pPr>
    <w:rPr>
      <w:sz w:val="24"/>
      <w:szCs w:val="24"/>
      <w:u w:val="single"/>
      <w:lang w:val="en-GB"/>
    </w:rPr>
  </w:style>
  <w:style w:type="paragraph" w:styleId="Heading9">
    <w:name w:val="heading 9"/>
    <w:next w:val="BodyText"/>
    <w:link w:val="Heading9Char"/>
    <w:qFormat/>
    <w:rsid w:val="001D70AB"/>
    <w:pPr>
      <w:keepNext/>
      <w:spacing w:after="180"/>
      <w:outlineLvl w:val="8"/>
    </w:pPr>
    <w:rPr>
      <w:i/>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 Char Char, Char,Char Char Char,Char, Char Char Char Cha Char Char, Char Char Char Cha Char Char Char C, Char Char Char Cha, Char Char Char Cha Char, Char Char Char Cha Char Char Char C Char Char Char,Char Char Char Cha"/>
    <w:link w:val="BodyTextChar2"/>
    <w:rsid w:val="001D70AB"/>
    <w:pPr>
      <w:spacing w:after="180"/>
      <w:jc w:val="both"/>
    </w:pPr>
    <w:rPr>
      <w:sz w:val="24"/>
      <w:lang w:val="en-GB"/>
    </w:rPr>
  </w:style>
  <w:style w:type="paragraph" w:customStyle="1" w:styleId="Tabletitle">
    <w:name w:val="Table title"/>
    <w:basedOn w:val="Normal"/>
    <w:next w:val="Normal"/>
    <w:rsid w:val="001D70AB"/>
  </w:style>
  <w:style w:type="paragraph" w:customStyle="1" w:styleId="Tabletext">
    <w:name w:val="Table text"/>
    <w:rsid w:val="001D70AB"/>
    <w:pPr>
      <w:keepNext/>
      <w:keepLines/>
      <w:spacing w:before="54" w:after="54"/>
    </w:pPr>
    <w:rPr>
      <w:snapToGrid w:val="0"/>
      <w:lang w:eastAsia="da-DK"/>
    </w:rPr>
  </w:style>
  <w:style w:type="paragraph" w:styleId="TOC6">
    <w:name w:val="toc 6"/>
    <w:basedOn w:val="TOC1"/>
    <w:next w:val="Normal"/>
    <w:uiPriority w:val="39"/>
    <w:rsid w:val="001D70AB"/>
    <w:pPr>
      <w:tabs>
        <w:tab w:val="clear" w:pos="284"/>
      </w:tabs>
    </w:pPr>
  </w:style>
  <w:style w:type="paragraph" w:styleId="TOC1">
    <w:name w:val="toc 1"/>
    <w:next w:val="BodyText"/>
    <w:uiPriority w:val="39"/>
    <w:qFormat/>
    <w:rsid w:val="00E86C3C"/>
    <w:pPr>
      <w:tabs>
        <w:tab w:val="left" w:pos="284"/>
        <w:tab w:val="right" w:leader="dot" w:pos="9214"/>
        <w:tab w:val="right" w:pos="9639"/>
      </w:tabs>
      <w:spacing w:before="240"/>
    </w:pPr>
    <w:rPr>
      <w:caps/>
      <w:noProof/>
    </w:rPr>
  </w:style>
  <w:style w:type="paragraph" w:styleId="BlockText">
    <w:name w:val="Block Text"/>
    <w:basedOn w:val="BodyText"/>
    <w:next w:val="BodyText"/>
    <w:rsid w:val="001D70AB"/>
    <w:pPr>
      <w:ind w:left="1440" w:right="1440"/>
    </w:pPr>
  </w:style>
  <w:style w:type="paragraph" w:styleId="BodyText2">
    <w:name w:val="Body Text 2"/>
    <w:basedOn w:val="BodyText"/>
    <w:link w:val="BodyText2Char"/>
    <w:rsid w:val="001D70AB"/>
    <w:pPr>
      <w:suppressAutoHyphens/>
      <w:spacing w:after="0"/>
    </w:pPr>
  </w:style>
  <w:style w:type="paragraph" w:styleId="Caption">
    <w:name w:val="caption"/>
    <w:next w:val="BodyText"/>
    <w:qFormat/>
    <w:rsid w:val="005327D0"/>
    <w:pPr>
      <w:keepNext/>
      <w:spacing w:before="360" w:after="90"/>
      <w:ind w:left="839"/>
    </w:pPr>
    <w:rPr>
      <w:rFonts w:ascii="Times New Roman Bold" w:hAnsi="Times New Roman Bold"/>
      <w:b/>
      <w:bCs/>
      <w:sz w:val="24"/>
    </w:rPr>
  </w:style>
  <w:style w:type="paragraph" w:styleId="Title">
    <w:name w:val="Title"/>
    <w:next w:val="BodyText"/>
    <w:qFormat/>
    <w:rsid w:val="001D70AB"/>
    <w:pPr>
      <w:spacing w:before="3120" w:after="320"/>
      <w:jc w:val="center"/>
      <w:outlineLvl w:val="0"/>
    </w:pPr>
    <w:rPr>
      <w:rFonts w:ascii="Algerian" w:hAnsi="Algerian" w:cs="Arial"/>
      <w:b/>
      <w:bCs/>
      <w:i/>
      <w:kern w:val="28"/>
      <w:sz w:val="72"/>
      <w:szCs w:val="32"/>
      <w:lang w:val="en-GB"/>
    </w:rPr>
  </w:style>
  <w:style w:type="paragraph" w:styleId="Subtitle">
    <w:name w:val="Subtitle"/>
    <w:next w:val="BodyText"/>
    <w:qFormat/>
    <w:rsid w:val="001D70AB"/>
    <w:pPr>
      <w:jc w:val="center"/>
      <w:outlineLvl w:val="1"/>
    </w:pPr>
    <w:rPr>
      <w:rFonts w:ascii="Algerian" w:hAnsi="Algerian"/>
      <w:b/>
      <w:i/>
      <w:sz w:val="40"/>
    </w:rPr>
  </w:style>
  <w:style w:type="paragraph" w:styleId="BodyText3">
    <w:name w:val="Body Text 3"/>
    <w:basedOn w:val="BodyText"/>
    <w:rsid w:val="001D70AB"/>
    <w:pPr>
      <w:spacing w:after="140"/>
    </w:pPr>
    <w:rPr>
      <w:sz w:val="20"/>
    </w:rPr>
  </w:style>
  <w:style w:type="paragraph" w:styleId="TOC2">
    <w:name w:val="toc 2"/>
    <w:basedOn w:val="TOC1"/>
    <w:next w:val="BodyText"/>
    <w:uiPriority w:val="39"/>
    <w:qFormat/>
    <w:rsid w:val="001D70AB"/>
    <w:pPr>
      <w:tabs>
        <w:tab w:val="clear" w:pos="284"/>
        <w:tab w:val="left" w:pos="709"/>
      </w:tabs>
      <w:ind w:left="709" w:hanging="425"/>
    </w:pPr>
    <w:rPr>
      <w:caps w:val="0"/>
    </w:rPr>
  </w:style>
  <w:style w:type="paragraph" w:styleId="TOC3">
    <w:name w:val="toc 3"/>
    <w:basedOn w:val="TOC2"/>
    <w:next w:val="BodyText"/>
    <w:uiPriority w:val="39"/>
    <w:qFormat/>
    <w:rsid w:val="001D70AB"/>
    <w:pPr>
      <w:tabs>
        <w:tab w:val="clear" w:pos="709"/>
        <w:tab w:val="left" w:pos="1276"/>
      </w:tabs>
      <w:spacing w:before="0"/>
      <w:ind w:left="1276" w:hanging="567"/>
    </w:pPr>
  </w:style>
  <w:style w:type="paragraph" w:styleId="TOC4">
    <w:name w:val="toc 4"/>
    <w:basedOn w:val="TOC3"/>
    <w:next w:val="BodyText"/>
    <w:uiPriority w:val="39"/>
    <w:rsid w:val="001D70AB"/>
    <w:pPr>
      <w:tabs>
        <w:tab w:val="clear" w:pos="1276"/>
        <w:tab w:val="left" w:pos="1985"/>
      </w:tabs>
      <w:ind w:left="1985" w:hanging="709"/>
    </w:pPr>
  </w:style>
  <w:style w:type="paragraph" w:styleId="TOC5">
    <w:name w:val="toc 5"/>
    <w:basedOn w:val="TOC1"/>
    <w:next w:val="BodyText"/>
    <w:uiPriority w:val="39"/>
    <w:rsid w:val="001D70AB"/>
    <w:pPr>
      <w:tabs>
        <w:tab w:val="clear" w:pos="284"/>
      </w:tabs>
      <w:spacing w:before="0"/>
    </w:pPr>
    <w:rPr>
      <w:bCs/>
      <w:caps w:val="0"/>
      <w:lang w:val="en-GB"/>
    </w:rPr>
  </w:style>
  <w:style w:type="paragraph" w:styleId="TableofFigures">
    <w:name w:val="table of figures"/>
    <w:next w:val="BodyText"/>
    <w:uiPriority w:val="99"/>
    <w:rsid w:val="00EF311F"/>
    <w:pPr>
      <w:tabs>
        <w:tab w:val="right" w:leader="dot" w:pos="9214"/>
      </w:tabs>
      <w:ind w:left="720" w:right="1179" w:hanging="720"/>
    </w:pPr>
  </w:style>
  <w:style w:type="paragraph" w:customStyle="1" w:styleId="Tablenote">
    <w:name w:val="Table note"/>
    <w:next w:val="BodyText"/>
    <w:rsid w:val="001D70AB"/>
    <w:pPr>
      <w:spacing w:before="90"/>
      <w:ind w:left="839"/>
      <w:jc w:val="both"/>
    </w:pPr>
    <w:rPr>
      <w:spacing w:val="-3"/>
    </w:rPr>
  </w:style>
  <w:style w:type="paragraph" w:styleId="Header">
    <w:name w:val="header"/>
    <w:rsid w:val="001D70AB"/>
    <w:pPr>
      <w:widowControl w:val="0"/>
      <w:pBdr>
        <w:bottom w:val="single" w:sz="6" w:space="2" w:color="auto"/>
      </w:pBdr>
      <w:tabs>
        <w:tab w:val="center" w:pos="4820"/>
        <w:tab w:val="right" w:pos="9639"/>
      </w:tabs>
    </w:pPr>
    <w:rPr>
      <w:caps/>
      <w:noProof/>
      <w:sz w:val="24"/>
    </w:rPr>
  </w:style>
  <w:style w:type="paragraph" w:styleId="ListBullet">
    <w:name w:val="List Bullet"/>
    <w:next w:val="BodyText"/>
    <w:rsid w:val="001D70AB"/>
    <w:pPr>
      <w:numPr>
        <w:numId w:val="1"/>
      </w:numPr>
      <w:tabs>
        <w:tab w:val="clear" w:pos="425"/>
        <w:tab w:val="left" w:pos="357"/>
      </w:tabs>
      <w:ind w:left="357" w:hanging="357"/>
      <w:jc w:val="both"/>
    </w:pPr>
    <w:rPr>
      <w:sz w:val="24"/>
    </w:rPr>
  </w:style>
  <w:style w:type="paragraph" w:styleId="ListNumber">
    <w:name w:val="List Number"/>
    <w:next w:val="BodyText"/>
    <w:rsid w:val="001D70AB"/>
    <w:pPr>
      <w:numPr>
        <w:numId w:val="6"/>
      </w:numPr>
      <w:tabs>
        <w:tab w:val="clear" w:pos="720"/>
        <w:tab w:val="left" w:pos="357"/>
      </w:tabs>
      <w:ind w:left="357" w:hanging="357"/>
      <w:jc w:val="both"/>
    </w:pPr>
    <w:rPr>
      <w:sz w:val="24"/>
    </w:rPr>
  </w:style>
  <w:style w:type="paragraph" w:styleId="Footer">
    <w:name w:val="footer"/>
    <w:basedOn w:val="Header"/>
    <w:link w:val="FooterChar"/>
    <w:uiPriority w:val="99"/>
    <w:rsid w:val="001D70AB"/>
    <w:pPr>
      <w:pBdr>
        <w:top w:val="single" w:sz="6" w:space="2" w:color="auto"/>
        <w:bottom w:val="none" w:sz="0" w:space="0" w:color="auto"/>
      </w:pBdr>
    </w:pPr>
    <w:rPr>
      <w:caps w:val="0"/>
      <w:sz w:val="20"/>
    </w:rPr>
  </w:style>
  <w:style w:type="character" w:styleId="PageNumber">
    <w:name w:val="page number"/>
    <w:rsid w:val="001D70AB"/>
    <w:rPr>
      <w:rFonts w:ascii="Times New Roman" w:hAnsi="Times New Roman"/>
      <w:sz w:val="20"/>
    </w:rPr>
  </w:style>
  <w:style w:type="paragraph" w:styleId="TOC7">
    <w:name w:val="toc 7"/>
    <w:basedOn w:val="Normal"/>
    <w:next w:val="Normal"/>
    <w:autoRedefine/>
    <w:uiPriority w:val="39"/>
    <w:rsid w:val="001D70AB"/>
    <w:pPr>
      <w:ind w:left="1440"/>
    </w:pPr>
  </w:style>
  <w:style w:type="paragraph" w:styleId="BodyTextFirstIndent">
    <w:name w:val="Body Text First Indent"/>
    <w:basedOn w:val="BodyText"/>
    <w:rsid w:val="001D70AB"/>
    <w:pPr>
      <w:ind w:firstLine="210"/>
    </w:pPr>
    <w:rPr>
      <w:szCs w:val="24"/>
    </w:rPr>
  </w:style>
  <w:style w:type="paragraph" w:styleId="BodyTextIndent">
    <w:name w:val="Body Text Indent"/>
    <w:next w:val="BodyText"/>
    <w:rsid w:val="001D70AB"/>
    <w:pPr>
      <w:spacing w:after="180"/>
      <w:ind w:left="357"/>
      <w:jc w:val="both"/>
    </w:pPr>
    <w:rPr>
      <w:sz w:val="24"/>
      <w:lang w:val="en-GB"/>
    </w:rPr>
  </w:style>
  <w:style w:type="paragraph" w:styleId="BodyTextFirstIndent2">
    <w:name w:val="Body Text First Indent 2"/>
    <w:basedOn w:val="BodyTextIndent"/>
    <w:rsid w:val="001D70AB"/>
    <w:pPr>
      <w:ind w:firstLine="210"/>
    </w:pPr>
  </w:style>
  <w:style w:type="paragraph" w:styleId="EndnoteText">
    <w:name w:val="endnote text"/>
    <w:semiHidden/>
    <w:rsid w:val="001D70AB"/>
    <w:rPr>
      <w:lang w:val="en-GB"/>
    </w:rPr>
  </w:style>
  <w:style w:type="paragraph" w:styleId="FootnoteText">
    <w:name w:val="footnote text"/>
    <w:basedOn w:val="BodyText3"/>
    <w:link w:val="FootnoteTextChar"/>
    <w:semiHidden/>
    <w:rsid w:val="001D70AB"/>
  </w:style>
  <w:style w:type="paragraph" w:styleId="Index2">
    <w:name w:val="index 2"/>
    <w:basedOn w:val="Normal"/>
    <w:next w:val="Normal"/>
    <w:autoRedefine/>
    <w:semiHidden/>
    <w:rsid w:val="001D70AB"/>
    <w:pPr>
      <w:ind w:left="480" w:hanging="240"/>
    </w:pPr>
  </w:style>
  <w:style w:type="paragraph" w:customStyle="1" w:styleId="CoverTitle">
    <w:name w:val="Cover Title"/>
    <w:basedOn w:val="BodyText"/>
    <w:next w:val="BodyText"/>
    <w:rsid w:val="001D70AB"/>
    <w:pPr>
      <w:spacing w:before="240" w:after="240"/>
      <w:jc w:val="center"/>
    </w:pPr>
    <w:rPr>
      <w:rFonts w:ascii="Times New Roman Bold" w:hAnsi="Times New Roman Bold"/>
      <w:b/>
      <w:sz w:val="32"/>
    </w:rPr>
  </w:style>
  <w:style w:type="paragraph" w:styleId="ListBullet2">
    <w:name w:val="List Bullet 2"/>
    <w:next w:val="BodyText"/>
    <w:rsid w:val="001D70AB"/>
    <w:pPr>
      <w:numPr>
        <w:numId w:val="3"/>
      </w:numPr>
      <w:ind w:left="714" w:hanging="357"/>
    </w:pPr>
    <w:rPr>
      <w:sz w:val="24"/>
    </w:rPr>
  </w:style>
  <w:style w:type="paragraph" w:styleId="ListBullet3">
    <w:name w:val="List Bullet 3"/>
    <w:next w:val="BodyText"/>
    <w:rsid w:val="001D70AB"/>
    <w:pPr>
      <w:numPr>
        <w:numId w:val="4"/>
      </w:numPr>
      <w:tabs>
        <w:tab w:val="clear" w:pos="1145"/>
        <w:tab w:val="left" w:pos="1077"/>
      </w:tabs>
      <w:ind w:left="1077" w:hanging="357"/>
    </w:pPr>
    <w:rPr>
      <w:sz w:val="24"/>
    </w:rPr>
  </w:style>
  <w:style w:type="paragraph" w:styleId="ListNumber2">
    <w:name w:val="List Number 2"/>
    <w:next w:val="BodyText"/>
    <w:rsid w:val="001D70AB"/>
    <w:pPr>
      <w:numPr>
        <w:numId w:val="5"/>
      </w:numPr>
    </w:pPr>
    <w:rPr>
      <w:sz w:val="24"/>
      <w:lang w:val="en-GB"/>
    </w:rPr>
  </w:style>
  <w:style w:type="paragraph" w:customStyle="1" w:styleId="Listalpha">
    <w:name w:val="List alpha"/>
    <w:basedOn w:val="ListNumber"/>
    <w:next w:val="BodyText"/>
    <w:rsid w:val="001D70AB"/>
    <w:pPr>
      <w:numPr>
        <w:numId w:val="2"/>
      </w:numPr>
    </w:pPr>
  </w:style>
  <w:style w:type="paragraph" w:styleId="TOC8">
    <w:name w:val="toc 8"/>
    <w:basedOn w:val="Normal"/>
    <w:next w:val="Normal"/>
    <w:autoRedefine/>
    <w:uiPriority w:val="39"/>
    <w:rsid w:val="001D70AB"/>
    <w:pPr>
      <w:ind w:left="1680"/>
    </w:pPr>
  </w:style>
  <w:style w:type="paragraph" w:styleId="TOC9">
    <w:name w:val="toc 9"/>
    <w:basedOn w:val="Normal"/>
    <w:next w:val="Normal"/>
    <w:autoRedefine/>
    <w:uiPriority w:val="39"/>
    <w:rsid w:val="001D70AB"/>
    <w:pPr>
      <w:ind w:left="1920"/>
    </w:pPr>
  </w:style>
  <w:style w:type="character" w:styleId="Hyperlink">
    <w:name w:val="Hyperlink"/>
    <w:uiPriority w:val="99"/>
    <w:rsid w:val="001D70AB"/>
    <w:rPr>
      <w:rFonts w:ascii="Times New Roman" w:hAnsi="Times New Roman"/>
      <w:color w:val="0000FF"/>
      <w:sz w:val="20"/>
      <w:u w:val="single"/>
    </w:rPr>
  </w:style>
  <w:style w:type="character" w:styleId="FootnoteReference">
    <w:name w:val="footnote reference"/>
    <w:rsid w:val="001D70AB"/>
    <w:rPr>
      <w:position w:val="6"/>
      <w:sz w:val="16"/>
    </w:rPr>
  </w:style>
  <w:style w:type="paragraph" w:customStyle="1" w:styleId="SIARBody">
    <w:name w:val="SIAR Body"/>
    <w:basedOn w:val="Normal"/>
    <w:link w:val="SIARBodyChar"/>
    <w:autoRedefine/>
    <w:qFormat/>
    <w:rsid w:val="00280CA3"/>
    <w:pPr>
      <w:spacing w:after="180"/>
    </w:pPr>
    <w:rPr>
      <w:snapToGrid w:val="0"/>
    </w:rPr>
  </w:style>
  <w:style w:type="character" w:customStyle="1" w:styleId="SIARBodyChar">
    <w:name w:val="SIAR Body Char"/>
    <w:link w:val="SIARBody"/>
    <w:rsid w:val="00280CA3"/>
    <w:rPr>
      <w:snapToGrid w:val="0"/>
      <w:sz w:val="24"/>
    </w:rPr>
  </w:style>
  <w:style w:type="paragraph" w:styleId="ListParagraph">
    <w:name w:val="List Paragraph"/>
    <w:basedOn w:val="Normal"/>
    <w:uiPriority w:val="34"/>
    <w:qFormat/>
    <w:rsid w:val="003D478B"/>
    <w:pPr>
      <w:ind w:left="720"/>
      <w:contextualSpacing/>
    </w:pPr>
  </w:style>
  <w:style w:type="paragraph" w:customStyle="1" w:styleId="Heading1-nonumber">
    <w:name w:val="Heading 1 - no number"/>
    <w:basedOn w:val="Heading1"/>
    <w:rsid w:val="009A63C8"/>
    <w:pPr>
      <w:numPr>
        <w:numId w:val="0"/>
      </w:numPr>
      <w:jc w:val="center"/>
    </w:pPr>
    <w:rPr>
      <w:sz w:val="28"/>
      <w:lang w:val="en-US"/>
    </w:rPr>
  </w:style>
  <w:style w:type="paragraph" w:customStyle="1" w:styleId="MSDS-TZeile">
    <w:name w:val="MSDS-TZeile"/>
    <w:basedOn w:val="Normal"/>
    <w:next w:val="MSDS-TUZeile"/>
    <w:rsid w:val="003D478B"/>
    <w:pPr>
      <w:autoSpaceDE w:val="0"/>
      <w:autoSpaceDN w:val="0"/>
      <w:ind w:left="57"/>
    </w:pPr>
    <w:rPr>
      <w:rFonts w:ascii="Arial" w:hAnsi="Arial" w:cs="Arial"/>
      <w:sz w:val="20"/>
      <w:lang w:val="de-DE"/>
    </w:rPr>
  </w:style>
  <w:style w:type="paragraph" w:customStyle="1" w:styleId="MSDS-TUZeile">
    <w:name w:val="MSDS-TUZeile"/>
    <w:basedOn w:val="MSDS-TZeile"/>
    <w:rsid w:val="003D478B"/>
  </w:style>
  <w:style w:type="character" w:styleId="HTMLTypewriter">
    <w:name w:val="HTML Typewriter"/>
    <w:semiHidden/>
    <w:rsid w:val="003D478B"/>
    <w:rPr>
      <w:rFonts w:ascii="Courier New" w:eastAsia="Courier New" w:hAnsi="Courier New" w:cs="Courier New"/>
      <w:sz w:val="20"/>
      <w:szCs w:val="20"/>
    </w:rPr>
  </w:style>
  <w:style w:type="paragraph" w:styleId="HTMLPreformatted">
    <w:name w:val="HTML Preformatted"/>
    <w:basedOn w:val="Normal"/>
    <w:link w:val="HTMLPreformattedChar"/>
    <w:rsid w:val="003D4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4"/>
    </w:rPr>
  </w:style>
  <w:style w:type="character" w:customStyle="1" w:styleId="HTMLPreformattedChar">
    <w:name w:val="HTML Preformatted Char"/>
    <w:link w:val="HTMLPreformatted"/>
    <w:rsid w:val="003D478B"/>
    <w:rPr>
      <w:rFonts w:ascii="Courier New" w:eastAsia="Courier New" w:hAnsi="Courier New" w:cs="Courier New"/>
      <w:sz w:val="24"/>
      <w:szCs w:val="24"/>
    </w:rPr>
  </w:style>
  <w:style w:type="paragraph" w:styleId="BalloonText">
    <w:name w:val="Balloon Text"/>
    <w:basedOn w:val="Normal"/>
    <w:link w:val="BalloonTextChar"/>
    <w:uiPriority w:val="99"/>
    <w:semiHidden/>
    <w:rsid w:val="003D478B"/>
    <w:rPr>
      <w:rFonts w:ascii="Tahoma" w:hAnsi="Tahoma"/>
      <w:sz w:val="16"/>
      <w:szCs w:val="16"/>
    </w:rPr>
  </w:style>
  <w:style w:type="character" w:customStyle="1" w:styleId="BalloonTextChar">
    <w:name w:val="Balloon Text Char"/>
    <w:link w:val="BalloonText"/>
    <w:uiPriority w:val="99"/>
    <w:semiHidden/>
    <w:rsid w:val="003D478B"/>
    <w:rPr>
      <w:rFonts w:ascii="Tahoma" w:hAnsi="Tahoma" w:cs="Tahoma"/>
      <w:sz w:val="16"/>
      <w:szCs w:val="16"/>
    </w:rPr>
  </w:style>
  <w:style w:type="character" w:customStyle="1" w:styleId="BodyTextChar">
    <w:name w:val="Body Text Char"/>
    <w:rsid w:val="003D478B"/>
    <w:rPr>
      <w:sz w:val="24"/>
      <w:lang w:val="en-GB" w:eastAsia="en-US" w:bidi="ar-SA"/>
    </w:rPr>
  </w:style>
  <w:style w:type="paragraph" w:styleId="NormalWeb">
    <w:name w:val="Normal (Web)"/>
    <w:basedOn w:val="Normal"/>
    <w:uiPriority w:val="99"/>
    <w:rsid w:val="003D478B"/>
    <w:pPr>
      <w:spacing w:before="100" w:beforeAutospacing="1" w:after="100" w:afterAutospacing="1"/>
    </w:pPr>
    <w:rPr>
      <w:rFonts w:ascii="Arial Unicode MS" w:eastAsia="Arial Unicode MS" w:hAnsi="Arial Unicode MS" w:cs="Arial Unicode MS"/>
      <w:color w:val="000000"/>
      <w:szCs w:val="24"/>
    </w:rPr>
  </w:style>
  <w:style w:type="character" w:customStyle="1" w:styleId="header3">
    <w:name w:val="header3"/>
    <w:rsid w:val="003D478B"/>
    <w:rPr>
      <w:rFonts w:ascii="Georgia" w:hAnsi="Georgia" w:hint="default"/>
      <w:b/>
      <w:bCs/>
      <w:color w:val="C03C04"/>
      <w:sz w:val="27"/>
      <w:szCs w:val="27"/>
    </w:rPr>
  </w:style>
  <w:style w:type="character" w:customStyle="1" w:styleId="header21">
    <w:name w:val="header21"/>
    <w:rsid w:val="003D478B"/>
    <w:rPr>
      <w:rFonts w:ascii="Georgia" w:hAnsi="Georgia" w:hint="default"/>
      <w:b/>
      <w:bCs/>
      <w:color w:val="8A3E39"/>
      <w:sz w:val="17"/>
      <w:szCs w:val="17"/>
    </w:rPr>
  </w:style>
  <w:style w:type="character" w:styleId="Strong">
    <w:name w:val="Strong"/>
    <w:uiPriority w:val="22"/>
    <w:qFormat/>
    <w:rsid w:val="003D478B"/>
    <w:rPr>
      <w:b/>
      <w:bCs/>
    </w:rPr>
  </w:style>
  <w:style w:type="character" w:customStyle="1" w:styleId="BodyTextChar1">
    <w:name w:val="Body Text Char1"/>
    <w:aliases w:val="Char Char Char Char,Char Char,Char Char Char Cha Char Char Char,Char Char Char Cha Char Char Char C Char,Char Char Char Cha Char1,Char Char Char Cha Char Char1,Char Char Char Cha Char Char Char C Char Char Char Char1"/>
    <w:rsid w:val="003D478B"/>
    <w:rPr>
      <w:sz w:val="24"/>
      <w:lang w:val="en-GB" w:eastAsia="en-US" w:bidi="ar-SA"/>
    </w:rPr>
  </w:style>
  <w:style w:type="paragraph" w:customStyle="1" w:styleId="MSDS-Kapitelberschrift">
    <w:name w:val="MSDS-Kapitelüberschrift"/>
    <w:basedOn w:val="Normal"/>
    <w:next w:val="MSDS-Zeile"/>
    <w:autoRedefine/>
    <w:rsid w:val="003D478B"/>
    <w:pPr>
      <w:keepNext/>
      <w:shd w:val="pct5" w:color="auto" w:fill="auto"/>
      <w:tabs>
        <w:tab w:val="left" w:pos="397"/>
      </w:tabs>
      <w:autoSpaceDE w:val="0"/>
      <w:autoSpaceDN w:val="0"/>
      <w:spacing w:before="120" w:after="120"/>
      <w:ind w:left="57"/>
    </w:pPr>
    <w:rPr>
      <w:rFonts w:ascii="Arial" w:hAnsi="Arial" w:cs="Arial"/>
      <w:b/>
      <w:bCs/>
      <w:caps/>
      <w:sz w:val="20"/>
      <w:lang w:val="de-DE"/>
    </w:rPr>
  </w:style>
  <w:style w:type="paragraph" w:customStyle="1" w:styleId="MSDS-Zeile">
    <w:name w:val="MSDS-Zeile"/>
    <w:basedOn w:val="Normal"/>
    <w:rsid w:val="003D478B"/>
    <w:pPr>
      <w:tabs>
        <w:tab w:val="left" w:pos="3119"/>
        <w:tab w:val="left" w:pos="3402"/>
        <w:tab w:val="left" w:pos="4678"/>
        <w:tab w:val="left" w:pos="4962"/>
      </w:tabs>
      <w:autoSpaceDE w:val="0"/>
      <w:autoSpaceDN w:val="0"/>
      <w:ind w:left="57"/>
    </w:pPr>
    <w:rPr>
      <w:sz w:val="20"/>
      <w:lang w:val="de-DE"/>
    </w:rPr>
  </w:style>
  <w:style w:type="paragraph" w:customStyle="1" w:styleId="MSDSACHTUNG">
    <w:name w:val="MSDS_ACHTUNG"/>
    <w:basedOn w:val="Heading2"/>
    <w:rsid w:val="003D478B"/>
    <w:pPr>
      <w:numPr>
        <w:ilvl w:val="0"/>
        <w:numId w:val="0"/>
      </w:numPr>
      <w:pBdr>
        <w:top w:val="double" w:sz="6" w:space="0" w:color="auto"/>
        <w:left w:val="double" w:sz="6" w:space="0" w:color="auto"/>
        <w:bottom w:val="double" w:sz="6" w:space="0" w:color="auto"/>
        <w:right w:val="double" w:sz="6" w:space="0" w:color="auto"/>
      </w:pBdr>
      <w:tabs>
        <w:tab w:val="clear" w:pos="839"/>
      </w:tabs>
      <w:autoSpaceDE w:val="0"/>
      <w:autoSpaceDN w:val="0"/>
      <w:spacing w:before="60" w:after="60"/>
      <w:jc w:val="center"/>
      <w:outlineLvl w:val="9"/>
    </w:pPr>
    <w:rPr>
      <w:rFonts w:ascii="Arial" w:hAnsi="Arial" w:cs="Arial"/>
      <w:b w:val="0"/>
      <w:bCs/>
      <w:color w:val="0070C0"/>
      <w:spacing w:val="20"/>
      <w:sz w:val="28"/>
      <w:szCs w:val="28"/>
      <w:lang w:val="de-DE"/>
    </w:rPr>
  </w:style>
  <w:style w:type="paragraph" w:customStyle="1" w:styleId="MSDS-Unterzeile">
    <w:name w:val="MSDS-Unterzeile"/>
    <w:basedOn w:val="MSDS-Zeile"/>
    <w:rsid w:val="003D478B"/>
  </w:style>
  <w:style w:type="paragraph" w:customStyle="1" w:styleId="MSDS-berschrift">
    <w:name w:val="MSDS-Überschrift"/>
    <w:basedOn w:val="Normal"/>
    <w:next w:val="MSDS-Zeile"/>
    <w:rsid w:val="003D478B"/>
    <w:pPr>
      <w:keepNext/>
      <w:autoSpaceDE w:val="0"/>
      <w:autoSpaceDN w:val="0"/>
      <w:spacing w:before="240" w:after="120"/>
      <w:ind w:left="425"/>
    </w:pPr>
    <w:rPr>
      <w:b/>
      <w:bCs/>
      <w:sz w:val="20"/>
      <w:u w:val="single"/>
      <w:lang w:val="de-DE"/>
    </w:rPr>
  </w:style>
  <w:style w:type="paragraph" w:customStyle="1" w:styleId="MSDS-berschriftKap">
    <w:name w:val="MSDS-ÜberschriftKap"/>
    <w:basedOn w:val="MSDS-berschrift"/>
    <w:next w:val="MSDS-Zeile"/>
    <w:rsid w:val="003D478B"/>
    <w:rPr>
      <w:smallCaps/>
      <w:u w:val="none"/>
    </w:rPr>
  </w:style>
  <w:style w:type="paragraph" w:customStyle="1" w:styleId="MSDSTDoppelPunkt">
    <w:name w:val="MSDS_TDoppelPunkt"/>
    <w:basedOn w:val="MSDS-TZeile"/>
    <w:rsid w:val="003D478B"/>
    <w:pPr>
      <w:ind w:left="71"/>
    </w:pPr>
  </w:style>
  <w:style w:type="paragraph" w:customStyle="1" w:styleId="MSDS-LINIE">
    <w:name w:val="MSDS-LINIE"/>
    <w:basedOn w:val="MSDS-Zeile"/>
    <w:next w:val="MSDS-Zeile"/>
    <w:rsid w:val="003D478B"/>
    <w:pPr>
      <w:pBdr>
        <w:bottom w:val="single" w:sz="6" w:space="1" w:color="auto"/>
      </w:pBdr>
      <w:ind w:left="2977"/>
    </w:pPr>
  </w:style>
  <w:style w:type="paragraph" w:customStyle="1" w:styleId="MSDS-TLZeile">
    <w:name w:val="MSDS-TLZeile"/>
    <w:basedOn w:val="MSDS-TUZeile"/>
    <w:rsid w:val="003D478B"/>
    <w:pPr>
      <w:spacing w:after="120"/>
    </w:pPr>
  </w:style>
  <w:style w:type="paragraph" w:styleId="PlainText">
    <w:name w:val="Plain Text"/>
    <w:basedOn w:val="Normal"/>
    <w:link w:val="PlainTextChar"/>
    <w:uiPriority w:val="99"/>
    <w:semiHidden/>
    <w:rsid w:val="003D478B"/>
    <w:pPr>
      <w:autoSpaceDE w:val="0"/>
      <w:autoSpaceDN w:val="0"/>
    </w:pPr>
    <w:rPr>
      <w:rFonts w:ascii="Courier New" w:hAnsi="Courier New"/>
      <w:sz w:val="20"/>
      <w:lang w:val="de-DE"/>
    </w:rPr>
  </w:style>
  <w:style w:type="character" w:customStyle="1" w:styleId="PlainTextChar">
    <w:name w:val="Plain Text Char"/>
    <w:link w:val="PlainText"/>
    <w:uiPriority w:val="99"/>
    <w:semiHidden/>
    <w:rsid w:val="003D478B"/>
    <w:rPr>
      <w:rFonts w:ascii="Courier New" w:hAnsi="Courier New" w:cs="Courier New"/>
      <w:lang w:val="de-DE"/>
    </w:rPr>
  </w:style>
  <w:style w:type="character" w:styleId="FollowedHyperlink">
    <w:name w:val="FollowedHyperlink"/>
    <w:semiHidden/>
    <w:rsid w:val="003D478B"/>
    <w:rPr>
      <w:color w:val="800080"/>
      <w:u w:val="single"/>
    </w:rPr>
  </w:style>
  <w:style w:type="paragraph" w:styleId="BodyTextIndent3">
    <w:name w:val="Body Text Indent 3"/>
    <w:basedOn w:val="Normal"/>
    <w:link w:val="BodyTextIndent3Char"/>
    <w:semiHidden/>
    <w:rsid w:val="003D478B"/>
    <w:pPr>
      <w:ind w:left="720"/>
    </w:pPr>
    <w:rPr>
      <w:szCs w:val="24"/>
    </w:rPr>
  </w:style>
  <w:style w:type="character" w:customStyle="1" w:styleId="BodyTextIndent3Char">
    <w:name w:val="Body Text Indent 3 Char"/>
    <w:link w:val="BodyTextIndent3"/>
    <w:semiHidden/>
    <w:rsid w:val="003D478B"/>
    <w:rPr>
      <w:sz w:val="24"/>
      <w:szCs w:val="24"/>
    </w:rPr>
  </w:style>
  <w:style w:type="character" w:customStyle="1" w:styleId="fieldcontents">
    <w:name w:val="fieldcontents"/>
    <w:basedOn w:val="DefaultParagraphFont"/>
    <w:rsid w:val="003D478B"/>
  </w:style>
  <w:style w:type="character" w:styleId="Emphasis">
    <w:name w:val="Emphasis"/>
    <w:uiPriority w:val="20"/>
    <w:qFormat/>
    <w:rsid w:val="003D478B"/>
    <w:rPr>
      <w:i/>
      <w:iCs/>
    </w:rPr>
  </w:style>
  <w:style w:type="character" w:styleId="CommentReference">
    <w:name w:val="annotation reference"/>
    <w:rsid w:val="003D478B"/>
    <w:rPr>
      <w:sz w:val="16"/>
      <w:szCs w:val="16"/>
    </w:rPr>
  </w:style>
  <w:style w:type="paragraph" w:styleId="CommentText">
    <w:name w:val="annotation text"/>
    <w:basedOn w:val="Normal"/>
    <w:link w:val="CommentTextChar"/>
    <w:uiPriority w:val="99"/>
    <w:rsid w:val="003D478B"/>
    <w:rPr>
      <w:sz w:val="20"/>
    </w:rPr>
  </w:style>
  <w:style w:type="character" w:customStyle="1" w:styleId="CommentTextChar">
    <w:name w:val="Comment Text Char"/>
    <w:basedOn w:val="DefaultParagraphFont"/>
    <w:link w:val="CommentText"/>
    <w:uiPriority w:val="99"/>
    <w:rsid w:val="003D478B"/>
  </w:style>
  <w:style w:type="paragraph" w:customStyle="1" w:styleId="OmniPage5643">
    <w:name w:val="OmniPage #5643"/>
    <w:basedOn w:val="Normal"/>
    <w:rsid w:val="003D478B"/>
    <w:pPr>
      <w:tabs>
        <w:tab w:val="left" w:pos="123"/>
        <w:tab w:val="left" w:pos="173"/>
        <w:tab w:val="left" w:pos="2063"/>
        <w:tab w:val="right" w:pos="6428"/>
      </w:tabs>
      <w:ind w:left="123" w:right="2703" w:hanging="123"/>
    </w:pPr>
    <w:rPr>
      <w:rFonts w:ascii="Arial" w:hAnsi="Arial"/>
      <w:noProof/>
      <w:sz w:val="20"/>
    </w:rPr>
  </w:style>
  <w:style w:type="paragraph" w:customStyle="1" w:styleId="OmniPage5642">
    <w:name w:val="OmniPage #5642"/>
    <w:basedOn w:val="Normal"/>
    <w:rsid w:val="003D478B"/>
    <w:pPr>
      <w:tabs>
        <w:tab w:val="left" w:pos="343"/>
        <w:tab w:val="right" w:pos="4262"/>
      </w:tabs>
      <w:ind w:left="133" w:right="4869" w:hanging="133"/>
    </w:pPr>
    <w:rPr>
      <w:rFonts w:ascii="Arial" w:hAnsi="Arial"/>
      <w:noProof/>
      <w:sz w:val="20"/>
    </w:rPr>
  </w:style>
  <w:style w:type="paragraph" w:customStyle="1" w:styleId="SIARHeading1">
    <w:name w:val="SIAR Heading 1"/>
    <w:basedOn w:val="SIARBody"/>
    <w:link w:val="SIARHeading1Char"/>
    <w:autoRedefine/>
    <w:qFormat/>
    <w:rsid w:val="003D478B"/>
    <w:pPr>
      <w:numPr>
        <w:numId w:val="11"/>
      </w:numPr>
    </w:pPr>
    <w:rPr>
      <w:b/>
      <w:caps/>
    </w:rPr>
  </w:style>
  <w:style w:type="paragraph" w:customStyle="1" w:styleId="SIARHeading2">
    <w:name w:val="SIAR Heading 2"/>
    <w:basedOn w:val="SIARHeading1"/>
    <w:link w:val="SIARHeading2Char"/>
    <w:qFormat/>
    <w:rsid w:val="003D478B"/>
    <w:pPr>
      <w:numPr>
        <w:ilvl w:val="1"/>
      </w:numPr>
    </w:pPr>
    <w:rPr>
      <w:szCs w:val="28"/>
    </w:rPr>
  </w:style>
  <w:style w:type="character" w:customStyle="1" w:styleId="SIARHeading1Char">
    <w:name w:val="SIAR Heading 1 Char"/>
    <w:link w:val="SIARHeading1"/>
    <w:rsid w:val="003D478B"/>
    <w:rPr>
      <w:b/>
      <w:caps/>
      <w:snapToGrid w:val="0"/>
      <w:sz w:val="24"/>
    </w:rPr>
  </w:style>
  <w:style w:type="paragraph" w:customStyle="1" w:styleId="SIAR3Heading">
    <w:name w:val="SIAR 3 Heading"/>
    <w:basedOn w:val="SIARBody"/>
    <w:next w:val="SIARBody"/>
    <w:link w:val="SIAR3HeadingChar"/>
    <w:qFormat/>
    <w:rsid w:val="003D478B"/>
    <w:pPr>
      <w:keepNext/>
    </w:pPr>
    <w:rPr>
      <w:rFonts w:ascii="Arial" w:hAnsi="Arial"/>
      <w:b/>
      <w:i/>
      <w:color w:val="000000"/>
      <w:sz w:val="26"/>
      <w:szCs w:val="26"/>
    </w:rPr>
  </w:style>
  <w:style w:type="character" w:customStyle="1" w:styleId="SIARHeading2Char">
    <w:name w:val="SIAR Heading 2 Char"/>
    <w:link w:val="SIARHeading2"/>
    <w:rsid w:val="003D478B"/>
    <w:rPr>
      <w:b/>
      <w:caps/>
      <w:snapToGrid w:val="0"/>
      <w:sz w:val="24"/>
      <w:szCs w:val="28"/>
    </w:rPr>
  </w:style>
  <w:style w:type="character" w:styleId="HTMLCode">
    <w:name w:val="HTML Code"/>
    <w:semiHidden/>
    <w:unhideWhenUsed/>
    <w:rsid w:val="003D478B"/>
    <w:rPr>
      <w:rFonts w:ascii="Courier New" w:eastAsia="Times New Roman" w:hAnsi="Courier New" w:cs="Courier New"/>
      <w:sz w:val="20"/>
      <w:szCs w:val="20"/>
    </w:rPr>
  </w:style>
  <w:style w:type="character" w:customStyle="1" w:styleId="SIAR3HeadingChar">
    <w:name w:val="SIAR 3 Heading Char"/>
    <w:link w:val="SIAR3Heading"/>
    <w:rsid w:val="003D478B"/>
    <w:rPr>
      <w:rFonts w:ascii="Arial" w:hAnsi="Arial" w:cs="Arial"/>
      <w:b/>
      <w:i/>
      <w:snapToGrid w:val="0"/>
      <w:color w:val="000000"/>
      <w:sz w:val="26"/>
      <w:szCs w:val="26"/>
    </w:rPr>
  </w:style>
  <w:style w:type="paragraph" w:customStyle="1" w:styleId="SIAR4Head">
    <w:name w:val="SIAR 4 Head"/>
    <w:basedOn w:val="Normal"/>
    <w:link w:val="SIAR4HeadChar"/>
    <w:qFormat/>
    <w:rsid w:val="003D478B"/>
    <w:rPr>
      <w:rFonts w:ascii="Arial" w:hAnsi="Arial"/>
      <w:b/>
    </w:rPr>
  </w:style>
  <w:style w:type="character" w:customStyle="1" w:styleId="Heading3Char">
    <w:name w:val="Heading 3 Char"/>
    <w:link w:val="Heading3"/>
    <w:rsid w:val="003D478B"/>
    <w:rPr>
      <w:rFonts w:ascii="Times New Roman Bold" w:hAnsi="Times New Roman Bold"/>
      <w:b/>
      <w:sz w:val="24"/>
      <w:lang w:val="en-GB"/>
    </w:rPr>
  </w:style>
  <w:style w:type="character" w:customStyle="1" w:styleId="SIAR4HeadChar">
    <w:name w:val="SIAR 4 Head Char"/>
    <w:link w:val="SIAR4Head"/>
    <w:rsid w:val="003D478B"/>
    <w:rPr>
      <w:rFonts w:ascii="Arial" w:hAnsi="Arial" w:cs="Arial"/>
      <w:b/>
      <w:sz w:val="24"/>
    </w:rPr>
  </w:style>
  <w:style w:type="paragraph" w:styleId="Revision">
    <w:name w:val="Revision"/>
    <w:hidden/>
    <w:uiPriority w:val="99"/>
    <w:semiHidden/>
    <w:rsid w:val="003D478B"/>
    <w:rPr>
      <w:sz w:val="24"/>
    </w:rPr>
  </w:style>
  <w:style w:type="character" w:customStyle="1" w:styleId="BodyText2Char">
    <w:name w:val="Body Text 2 Char"/>
    <w:link w:val="BodyText2"/>
    <w:rsid w:val="003D478B"/>
    <w:rPr>
      <w:sz w:val="24"/>
      <w:lang w:val="en-GB"/>
    </w:rPr>
  </w:style>
  <w:style w:type="paragraph" w:styleId="TOCHeading">
    <w:name w:val="TOC Heading"/>
    <w:basedOn w:val="Heading1"/>
    <w:next w:val="Normal"/>
    <w:uiPriority w:val="39"/>
    <w:qFormat/>
    <w:rsid w:val="003D478B"/>
    <w:pPr>
      <w:keepLines/>
      <w:numPr>
        <w:numId w:val="0"/>
      </w:numPr>
      <w:tabs>
        <w:tab w:val="clear" w:pos="839"/>
      </w:tabs>
      <w:spacing w:before="480" w:after="0" w:line="276" w:lineRule="auto"/>
      <w:outlineLvl w:val="9"/>
    </w:pPr>
    <w:rPr>
      <w:rFonts w:ascii="Cambria" w:eastAsia="SimSun" w:hAnsi="Cambria"/>
      <w:b w:val="0"/>
      <w:bCs/>
      <w:caps w:val="0"/>
      <w:color w:val="365F91"/>
      <w:sz w:val="28"/>
      <w:szCs w:val="28"/>
      <w:lang w:val="en-US"/>
    </w:rPr>
  </w:style>
  <w:style w:type="paragraph" w:styleId="CommentSubject">
    <w:name w:val="annotation subject"/>
    <w:basedOn w:val="CommentText"/>
    <w:next w:val="CommentText"/>
    <w:link w:val="CommentSubjectChar"/>
    <w:uiPriority w:val="99"/>
    <w:semiHidden/>
    <w:unhideWhenUsed/>
    <w:rsid w:val="003D478B"/>
    <w:rPr>
      <w:b/>
      <w:bCs/>
    </w:rPr>
  </w:style>
  <w:style w:type="character" w:customStyle="1" w:styleId="CommentSubjectChar">
    <w:name w:val="Comment Subject Char"/>
    <w:link w:val="CommentSubject"/>
    <w:uiPriority w:val="99"/>
    <w:semiHidden/>
    <w:rsid w:val="003D478B"/>
    <w:rPr>
      <w:b/>
      <w:bCs/>
    </w:rPr>
  </w:style>
  <w:style w:type="table" w:styleId="TableGrid">
    <w:name w:val="Table Grid"/>
    <w:basedOn w:val="TableNormal"/>
    <w:uiPriority w:val="59"/>
    <w:rsid w:val="003D478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3D478B"/>
    <w:pPr>
      <w:autoSpaceDE w:val="0"/>
      <w:autoSpaceDN w:val="0"/>
      <w:adjustRightInd w:val="0"/>
    </w:pPr>
    <w:rPr>
      <w:rFonts w:ascii="GCGLOL+TimesNewRoman,Bold" w:eastAsia="SimSun" w:hAnsi="GCGLOL+TimesNewRoman,Bold" w:cs="GCGLOL+TimesNewRoman,Bold"/>
      <w:color w:val="000000"/>
      <w:sz w:val="24"/>
      <w:szCs w:val="24"/>
      <w:lang w:eastAsia="zh-CN"/>
    </w:rPr>
  </w:style>
  <w:style w:type="character" w:customStyle="1" w:styleId="Title1">
    <w:name w:val="Title1"/>
    <w:basedOn w:val="DefaultParagraphFont"/>
    <w:rsid w:val="003D478B"/>
  </w:style>
  <w:style w:type="paragraph" w:customStyle="1" w:styleId="SIARBodyBullet">
    <w:name w:val="SIAR Body Bullet"/>
    <w:basedOn w:val="SIAR3Heading"/>
    <w:link w:val="SIARBodyBulletChar"/>
    <w:qFormat/>
    <w:rsid w:val="003D478B"/>
    <w:pPr>
      <w:numPr>
        <w:numId w:val="9"/>
      </w:numPr>
    </w:pPr>
    <w:rPr>
      <w:sz w:val="24"/>
    </w:rPr>
  </w:style>
  <w:style w:type="character" w:customStyle="1" w:styleId="SIARBodyBulletChar">
    <w:name w:val="SIAR Body Bullet Char"/>
    <w:link w:val="SIARBodyBullet"/>
    <w:rsid w:val="003D478B"/>
    <w:rPr>
      <w:rFonts w:ascii="Arial" w:hAnsi="Arial"/>
      <w:b/>
      <w:i/>
      <w:snapToGrid w:val="0"/>
      <w:color w:val="000000"/>
      <w:sz w:val="24"/>
      <w:szCs w:val="26"/>
    </w:rPr>
  </w:style>
  <w:style w:type="table" w:styleId="LightShading-Accent3">
    <w:name w:val="Light Shading Accent 3"/>
    <w:basedOn w:val="TableNormal"/>
    <w:uiPriority w:val="60"/>
    <w:rsid w:val="003D478B"/>
    <w:rPr>
      <w:rFonts w:ascii="Calibri" w:eastAsia="SimSun"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3D478B"/>
    <w:rPr>
      <w:rFonts w:ascii="Calibri" w:eastAsia="SimSun" w:hAnsi="Calibri"/>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11">
    <w:name w:val="Light Shading - Accent 11"/>
    <w:basedOn w:val="TableNormal"/>
    <w:uiPriority w:val="60"/>
    <w:rsid w:val="003D478B"/>
    <w:rPr>
      <w:rFonts w:ascii="Calibri" w:eastAsia="SimSun" w:hAnsi="Calibri"/>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List2-Accent6">
    <w:name w:val="Medium List 2 Accent 6"/>
    <w:basedOn w:val="TableNormal"/>
    <w:uiPriority w:val="66"/>
    <w:rsid w:val="003D478B"/>
    <w:rPr>
      <w:rFonts w:ascii="Cambria" w:eastAsia="SimSun" w:hAnsi="Cambria"/>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paragraph" w:styleId="DocumentMap">
    <w:name w:val="Document Map"/>
    <w:basedOn w:val="Normal"/>
    <w:link w:val="DocumentMapChar"/>
    <w:uiPriority w:val="99"/>
    <w:semiHidden/>
    <w:unhideWhenUsed/>
    <w:rsid w:val="003D478B"/>
    <w:rPr>
      <w:rFonts w:ascii="Tahoma" w:hAnsi="Tahoma"/>
      <w:sz w:val="16"/>
      <w:szCs w:val="16"/>
    </w:rPr>
  </w:style>
  <w:style w:type="character" w:customStyle="1" w:styleId="DocumentMapChar">
    <w:name w:val="Document Map Char"/>
    <w:link w:val="DocumentMap"/>
    <w:uiPriority w:val="99"/>
    <w:semiHidden/>
    <w:rsid w:val="003D478B"/>
    <w:rPr>
      <w:rFonts w:ascii="Tahoma" w:hAnsi="Tahoma" w:cs="Tahoma"/>
      <w:sz w:val="16"/>
      <w:szCs w:val="16"/>
    </w:rPr>
  </w:style>
  <w:style w:type="character" w:customStyle="1" w:styleId="Heading9Char">
    <w:name w:val="Heading 9 Char"/>
    <w:link w:val="Heading9"/>
    <w:rsid w:val="003D478B"/>
    <w:rPr>
      <w:i/>
      <w:sz w:val="24"/>
      <w:szCs w:val="24"/>
      <w:lang w:val="en-GB" w:eastAsia="en-US" w:bidi="ar-SA"/>
    </w:rPr>
  </w:style>
  <w:style w:type="character" w:customStyle="1" w:styleId="FooterChar">
    <w:name w:val="Footer Char"/>
    <w:link w:val="Footer"/>
    <w:uiPriority w:val="99"/>
    <w:rsid w:val="003D478B"/>
    <w:rPr>
      <w:noProof/>
    </w:rPr>
  </w:style>
  <w:style w:type="character" w:customStyle="1" w:styleId="FootnoteTextChar">
    <w:name w:val="Footnote Text Char"/>
    <w:link w:val="FootnoteText"/>
    <w:semiHidden/>
    <w:rsid w:val="003D478B"/>
    <w:rPr>
      <w:lang w:val="en-GB"/>
    </w:rPr>
  </w:style>
  <w:style w:type="paragraph" w:customStyle="1" w:styleId="references">
    <w:name w:val="references"/>
    <w:basedOn w:val="ListParagraph"/>
    <w:rsid w:val="003D478B"/>
    <w:pPr>
      <w:tabs>
        <w:tab w:val="left" w:pos="9180"/>
      </w:tabs>
      <w:spacing w:after="360"/>
      <w:ind w:left="0"/>
      <w:contextualSpacing w:val="0"/>
    </w:pPr>
  </w:style>
  <w:style w:type="paragraph" w:customStyle="1" w:styleId="Bullet">
    <w:name w:val="Bullet"/>
    <w:basedOn w:val="SIARBody"/>
    <w:rsid w:val="003D478B"/>
    <w:pPr>
      <w:numPr>
        <w:numId w:val="10"/>
      </w:numPr>
    </w:pPr>
  </w:style>
  <w:style w:type="paragraph" w:customStyle="1" w:styleId="SIARHeading1-nonumber">
    <w:name w:val="SIAR Heading 1 - no number"/>
    <w:basedOn w:val="SIARHeading1"/>
    <w:rsid w:val="003D478B"/>
    <w:pPr>
      <w:numPr>
        <w:numId w:val="0"/>
      </w:numPr>
    </w:pPr>
  </w:style>
  <w:style w:type="paragraph" w:customStyle="1" w:styleId="Soarb">
    <w:name w:val="Soar b"/>
    <w:basedOn w:val="SIAR3Heading"/>
    <w:rsid w:val="003D478B"/>
  </w:style>
  <w:style w:type="paragraph" w:customStyle="1" w:styleId="SiarHeading3">
    <w:name w:val="Siar Heading 3"/>
    <w:basedOn w:val="Normal"/>
    <w:rsid w:val="003D478B"/>
    <w:pPr>
      <w:keepNext/>
      <w:numPr>
        <w:ilvl w:val="2"/>
        <w:numId w:val="11"/>
      </w:numPr>
      <w:spacing w:after="180"/>
    </w:pPr>
    <w:rPr>
      <w:b/>
    </w:rPr>
  </w:style>
  <w:style w:type="paragraph" w:customStyle="1" w:styleId="SiarHeading4">
    <w:name w:val="Siar Heading 4"/>
    <w:basedOn w:val="Normal"/>
    <w:rsid w:val="003D478B"/>
    <w:pPr>
      <w:numPr>
        <w:ilvl w:val="3"/>
        <w:numId w:val="11"/>
      </w:numPr>
    </w:pPr>
  </w:style>
  <w:style w:type="paragraph" w:customStyle="1" w:styleId="SiarHeading5">
    <w:name w:val="Siar Heading 5"/>
    <w:basedOn w:val="Normal"/>
    <w:rsid w:val="003D478B"/>
    <w:pPr>
      <w:numPr>
        <w:ilvl w:val="4"/>
        <w:numId w:val="11"/>
      </w:numPr>
    </w:pPr>
  </w:style>
  <w:style w:type="paragraph" w:customStyle="1" w:styleId="Tablec">
    <w:name w:val="Table c"/>
    <w:basedOn w:val="Footer"/>
    <w:rsid w:val="00F15727"/>
  </w:style>
  <w:style w:type="character" w:customStyle="1" w:styleId="Heading2Char">
    <w:name w:val="Heading 2 Char"/>
    <w:link w:val="Heading2"/>
    <w:rsid w:val="000D6D3B"/>
    <w:rPr>
      <w:rFonts w:ascii="Times New Roman Bold" w:hAnsi="Times New Roman Bold"/>
      <w:b/>
      <w:sz w:val="24"/>
      <w:lang w:val="en-GB"/>
    </w:rPr>
  </w:style>
  <w:style w:type="character" w:customStyle="1" w:styleId="ti">
    <w:name w:val="ti"/>
    <w:basedOn w:val="DefaultParagraphFont"/>
    <w:rsid w:val="000D6D3B"/>
  </w:style>
  <w:style w:type="character" w:customStyle="1" w:styleId="linkbar">
    <w:name w:val="linkbar"/>
    <w:basedOn w:val="DefaultParagraphFont"/>
    <w:rsid w:val="000D6D3B"/>
  </w:style>
  <w:style w:type="paragraph" w:customStyle="1" w:styleId="pmid">
    <w:name w:val="pmid"/>
    <w:basedOn w:val="Normal"/>
    <w:rsid w:val="000D6D3B"/>
    <w:pPr>
      <w:spacing w:before="100" w:beforeAutospacing="1" w:after="100" w:afterAutospacing="1"/>
    </w:pPr>
    <w:rPr>
      <w:szCs w:val="24"/>
    </w:rPr>
  </w:style>
  <w:style w:type="paragraph" w:customStyle="1" w:styleId="FigureCaption">
    <w:name w:val="Figure Caption"/>
    <w:basedOn w:val="Caption"/>
    <w:rsid w:val="00EF311F"/>
    <w:pPr>
      <w:outlineLvl w:val="0"/>
    </w:pPr>
  </w:style>
  <w:style w:type="paragraph" w:customStyle="1" w:styleId="TableCaption">
    <w:name w:val="Table Caption"/>
    <w:basedOn w:val="Caption"/>
    <w:rsid w:val="00EF311F"/>
    <w:pPr>
      <w:outlineLvl w:val="0"/>
    </w:pPr>
  </w:style>
  <w:style w:type="character" w:customStyle="1" w:styleId="Heading1Char">
    <w:name w:val="Heading 1 Char"/>
    <w:link w:val="Heading1"/>
    <w:locked/>
    <w:rsid w:val="002D2648"/>
    <w:rPr>
      <w:rFonts w:ascii="Times New Roman Bold" w:hAnsi="Times New Roman Bold"/>
      <w:b/>
      <w:caps/>
      <w:sz w:val="24"/>
      <w:lang w:val="en-GB" w:bidi="ar-SA"/>
    </w:rPr>
  </w:style>
  <w:style w:type="character" w:customStyle="1" w:styleId="BodyTextChar2">
    <w:name w:val="Body Text Char2"/>
    <w:aliases w:val=" Char Char Char Char, Char Char,Char Char Char Char1,Char Char1, Char Char Char Cha Char Char Char, Char Char Char Cha Char Char Char C Char, Char Char Char Cha Char1, Char Char Char Cha Char Char1,Char Char Char Cha Char"/>
    <w:link w:val="BodyText"/>
    <w:rsid w:val="00EF3B6F"/>
    <w:rPr>
      <w:sz w:val="24"/>
      <w:lang w:val="en-GB" w:bidi="ar-SA"/>
    </w:rPr>
  </w:style>
  <w:style w:type="paragraph" w:customStyle="1" w:styleId="Text">
    <w:name w:val="Text"/>
    <w:basedOn w:val="Normal"/>
    <w:rsid w:val="00753D9B"/>
    <w:pPr>
      <w:spacing w:before="240" w:line="300" w:lineRule="auto"/>
    </w:pPr>
  </w:style>
  <w:style w:type="character" w:customStyle="1" w:styleId="Heading8Char">
    <w:name w:val="Heading 8 Char"/>
    <w:link w:val="Heading8"/>
    <w:locked/>
    <w:rsid w:val="00F95A4B"/>
    <w:rPr>
      <w:sz w:val="24"/>
      <w:szCs w:val="24"/>
      <w:u w:val="single"/>
      <w:lang w:val="en-GB" w:bidi="ar-SA"/>
    </w:rPr>
  </w:style>
  <w:style w:type="paragraph" w:styleId="NoSpacing">
    <w:name w:val="No Spacing"/>
    <w:uiPriority w:val="1"/>
    <w:qFormat/>
    <w:rsid w:val="006C449A"/>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annotation reference" w:uiPriority="0"/>
    <w:lsdException w:name="page number" w:uiPriority="0"/>
    <w:lsdException w:name="endnote text" w:uiPriority="0"/>
    <w:lsdException w:name="List Bullet" w:uiPriority="0"/>
    <w:lsdException w:name="List Number" w:uiPriority="0"/>
    <w:lsdException w:name="List Bullet 2" w:uiPriority="0"/>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HTML Code"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80CA3"/>
    <w:pPr>
      <w:jc w:val="both"/>
    </w:pPr>
    <w:rPr>
      <w:sz w:val="24"/>
    </w:rPr>
  </w:style>
  <w:style w:type="paragraph" w:styleId="Heading1">
    <w:name w:val="heading 1"/>
    <w:next w:val="BodyText"/>
    <w:link w:val="Heading1Char"/>
    <w:qFormat/>
    <w:rsid w:val="001D70AB"/>
    <w:pPr>
      <w:keepNext/>
      <w:numPr>
        <w:numId w:val="7"/>
      </w:numPr>
      <w:tabs>
        <w:tab w:val="clear" w:pos="1077"/>
        <w:tab w:val="left" w:pos="839"/>
      </w:tabs>
      <w:spacing w:before="360" w:after="200"/>
      <w:ind w:left="839" w:hanging="839"/>
      <w:outlineLvl w:val="0"/>
    </w:pPr>
    <w:rPr>
      <w:rFonts w:ascii="Times New Roman Bold" w:hAnsi="Times New Roman Bold"/>
      <w:b/>
      <w:caps/>
      <w:sz w:val="24"/>
      <w:lang w:val="en-GB"/>
    </w:rPr>
  </w:style>
  <w:style w:type="paragraph" w:styleId="Heading2">
    <w:name w:val="heading 2"/>
    <w:basedOn w:val="Heading1"/>
    <w:next w:val="BodyText"/>
    <w:link w:val="Heading2Char"/>
    <w:qFormat/>
    <w:rsid w:val="001D70AB"/>
    <w:pPr>
      <w:numPr>
        <w:ilvl w:val="1"/>
      </w:numPr>
      <w:jc w:val="both"/>
      <w:outlineLvl w:val="1"/>
    </w:pPr>
    <w:rPr>
      <w:caps w:val="0"/>
    </w:rPr>
  </w:style>
  <w:style w:type="paragraph" w:styleId="Heading3">
    <w:name w:val="heading 3"/>
    <w:basedOn w:val="Heading2"/>
    <w:next w:val="BodyText"/>
    <w:link w:val="Heading3Char"/>
    <w:qFormat/>
    <w:rsid w:val="001D70AB"/>
    <w:pPr>
      <w:numPr>
        <w:ilvl w:val="2"/>
      </w:numPr>
      <w:tabs>
        <w:tab w:val="clear" w:pos="1077"/>
      </w:tabs>
      <w:ind w:left="839" w:hanging="839"/>
      <w:jc w:val="left"/>
      <w:outlineLvl w:val="2"/>
    </w:pPr>
  </w:style>
  <w:style w:type="paragraph" w:styleId="Heading4">
    <w:name w:val="heading 4"/>
    <w:basedOn w:val="Heading3"/>
    <w:next w:val="BodyText"/>
    <w:qFormat/>
    <w:rsid w:val="001D70AB"/>
    <w:pPr>
      <w:numPr>
        <w:ilvl w:val="3"/>
      </w:numPr>
      <w:outlineLvl w:val="3"/>
    </w:pPr>
  </w:style>
  <w:style w:type="paragraph" w:styleId="Heading5">
    <w:name w:val="heading 5"/>
    <w:basedOn w:val="Heading4"/>
    <w:next w:val="BodyText"/>
    <w:qFormat/>
    <w:rsid w:val="001D70AB"/>
    <w:pPr>
      <w:numPr>
        <w:ilvl w:val="4"/>
      </w:numPr>
      <w:tabs>
        <w:tab w:val="clear" w:pos="1843"/>
        <w:tab w:val="left" w:pos="1077"/>
      </w:tabs>
      <w:ind w:left="1077" w:hanging="1077"/>
      <w:outlineLvl w:val="4"/>
    </w:pPr>
  </w:style>
  <w:style w:type="paragraph" w:styleId="Heading6">
    <w:name w:val="heading 6"/>
    <w:next w:val="BodyText"/>
    <w:qFormat/>
    <w:rsid w:val="001D70AB"/>
    <w:pPr>
      <w:keepNext/>
      <w:spacing w:after="200"/>
      <w:outlineLvl w:val="5"/>
    </w:pPr>
    <w:rPr>
      <w:rFonts w:ascii="Times New Roman Bold" w:hAnsi="Times New Roman Bold"/>
      <w:b/>
      <w:caps/>
      <w:sz w:val="24"/>
      <w:lang w:val="en-GB"/>
    </w:rPr>
  </w:style>
  <w:style w:type="paragraph" w:styleId="Heading7">
    <w:name w:val="heading 7"/>
    <w:next w:val="BodyText"/>
    <w:qFormat/>
    <w:rsid w:val="001D70AB"/>
    <w:pPr>
      <w:keepNext/>
      <w:spacing w:after="180"/>
      <w:outlineLvl w:val="6"/>
    </w:pPr>
    <w:rPr>
      <w:rFonts w:ascii="Times New Roman Bold" w:hAnsi="Times New Roman Bold"/>
      <w:b/>
      <w:sz w:val="24"/>
      <w:lang w:val="en-GB"/>
    </w:rPr>
  </w:style>
  <w:style w:type="paragraph" w:styleId="Heading8">
    <w:name w:val="heading 8"/>
    <w:next w:val="BodyText"/>
    <w:link w:val="Heading8Char"/>
    <w:qFormat/>
    <w:rsid w:val="001D70AB"/>
    <w:pPr>
      <w:keepNext/>
      <w:spacing w:after="180"/>
      <w:outlineLvl w:val="7"/>
    </w:pPr>
    <w:rPr>
      <w:sz w:val="24"/>
      <w:szCs w:val="24"/>
      <w:u w:val="single"/>
      <w:lang w:val="en-GB"/>
    </w:rPr>
  </w:style>
  <w:style w:type="paragraph" w:styleId="Heading9">
    <w:name w:val="heading 9"/>
    <w:next w:val="BodyText"/>
    <w:link w:val="Heading9Char"/>
    <w:qFormat/>
    <w:rsid w:val="001D70AB"/>
    <w:pPr>
      <w:keepNext/>
      <w:spacing w:after="180"/>
      <w:outlineLvl w:val="8"/>
    </w:pPr>
    <w:rPr>
      <w:i/>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 Char Char, Char,Char Char Char,Char, Char Char Char Cha Char Char, Char Char Char Cha Char Char Char C, Char Char Char Cha, Char Char Char Cha Char, Char Char Char Cha Char Char Char C Char Char Char,Char Char Char Cha"/>
    <w:link w:val="BodyTextChar2"/>
    <w:rsid w:val="001D70AB"/>
    <w:pPr>
      <w:spacing w:after="180"/>
      <w:jc w:val="both"/>
    </w:pPr>
    <w:rPr>
      <w:sz w:val="24"/>
      <w:lang w:val="en-GB"/>
    </w:rPr>
  </w:style>
  <w:style w:type="paragraph" w:customStyle="1" w:styleId="Tabletitle">
    <w:name w:val="Table title"/>
    <w:basedOn w:val="Normal"/>
    <w:next w:val="Normal"/>
    <w:rsid w:val="001D70AB"/>
  </w:style>
  <w:style w:type="paragraph" w:customStyle="1" w:styleId="Tabletext">
    <w:name w:val="Table text"/>
    <w:rsid w:val="001D70AB"/>
    <w:pPr>
      <w:keepNext/>
      <w:keepLines/>
      <w:spacing w:before="54" w:after="54"/>
    </w:pPr>
    <w:rPr>
      <w:snapToGrid w:val="0"/>
      <w:lang w:eastAsia="da-DK"/>
    </w:rPr>
  </w:style>
  <w:style w:type="paragraph" w:styleId="TOC6">
    <w:name w:val="toc 6"/>
    <w:basedOn w:val="TOC1"/>
    <w:next w:val="Normal"/>
    <w:uiPriority w:val="39"/>
    <w:rsid w:val="001D70AB"/>
    <w:pPr>
      <w:tabs>
        <w:tab w:val="clear" w:pos="284"/>
      </w:tabs>
    </w:pPr>
  </w:style>
  <w:style w:type="paragraph" w:styleId="TOC1">
    <w:name w:val="toc 1"/>
    <w:next w:val="BodyText"/>
    <w:uiPriority w:val="39"/>
    <w:qFormat/>
    <w:rsid w:val="00E86C3C"/>
    <w:pPr>
      <w:tabs>
        <w:tab w:val="left" w:pos="284"/>
        <w:tab w:val="right" w:leader="dot" w:pos="9214"/>
        <w:tab w:val="right" w:pos="9639"/>
      </w:tabs>
      <w:spacing w:before="240"/>
    </w:pPr>
    <w:rPr>
      <w:caps/>
      <w:noProof/>
    </w:rPr>
  </w:style>
  <w:style w:type="paragraph" w:styleId="BlockText">
    <w:name w:val="Block Text"/>
    <w:basedOn w:val="BodyText"/>
    <w:next w:val="BodyText"/>
    <w:rsid w:val="001D70AB"/>
    <w:pPr>
      <w:ind w:left="1440" w:right="1440"/>
    </w:pPr>
  </w:style>
  <w:style w:type="paragraph" w:styleId="BodyText2">
    <w:name w:val="Body Text 2"/>
    <w:basedOn w:val="BodyText"/>
    <w:link w:val="BodyText2Char"/>
    <w:rsid w:val="001D70AB"/>
    <w:pPr>
      <w:suppressAutoHyphens/>
      <w:spacing w:after="0"/>
    </w:pPr>
  </w:style>
  <w:style w:type="paragraph" w:styleId="Caption">
    <w:name w:val="caption"/>
    <w:next w:val="BodyText"/>
    <w:qFormat/>
    <w:rsid w:val="005327D0"/>
    <w:pPr>
      <w:keepNext/>
      <w:spacing w:before="360" w:after="90"/>
      <w:ind w:left="839"/>
    </w:pPr>
    <w:rPr>
      <w:rFonts w:ascii="Times New Roman Bold" w:hAnsi="Times New Roman Bold"/>
      <w:b/>
      <w:bCs/>
      <w:sz w:val="24"/>
    </w:rPr>
  </w:style>
  <w:style w:type="paragraph" w:styleId="Title">
    <w:name w:val="Title"/>
    <w:next w:val="BodyText"/>
    <w:qFormat/>
    <w:rsid w:val="001D70AB"/>
    <w:pPr>
      <w:spacing w:before="3120" w:after="320"/>
      <w:jc w:val="center"/>
      <w:outlineLvl w:val="0"/>
    </w:pPr>
    <w:rPr>
      <w:rFonts w:ascii="Algerian" w:hAnsi="Algerian" w:cs="Arial"/>
      <w:b/>
      <w:bCs/>
      <w:i/>
      <w:kern w:val="28"/>
      <w:sz w:val="72"/>
      <w:szCs w:val="32"/>
      <w:lang w:val="en-GB"/>
    </w:rPr>
  </w:style>
  <w:style w:type="paragraph" w:styleId="Subtitle">
    <w:name w:val="Subtitle"/>
    <w:next w:val="BodyText"/>
    <w:qFormat/>
    <w:rsid w:val="001D70AB"/>
    <w:pPr>
      <w:jc w:val="center"/>
      <w:outlineLvl w:val="1"/>
    </w:pPr>
    <w:rPr>
      <w:rFonts w:ascii="Algerian" w:hAnsi="Algerian"/>
      <w:b/>
      <w:i/>
      <w:sz w:val="40"/>
    </w:rPr>
  </w:style>
  <w:style w:type="paragraph" w:styleId="BodyText3">
    <w:name w:val="Body Text 3"/>
    <w:basedOn w:val="BodyText"/>
    <w:rsid w:val="001D70AB"/>
    <w:pPr>
      <w:spacing w:after="140"/>
    </w:pPr>
    <w:rPr>
      <w:sz w:val="20"/>
    </w:rPr>
  </w:style>
  <w:style w:type="paragraph" w:styleId="TOC2">
    <w:name w:val="toc 2"/>
    <w:basedOn w:val="TOC1"/>
    <w:next w:val="BodyText"/>
    <w:uiPriority w:val="39"/>
    <w:qFormat/>
    <w:rsid w:val="001D70AB"/>
    <w:pPr>
      <w:tabs>
        <w:tab w:val="clear" w:pos="284"/>
        <w:tab w:val="left" w:pos="709"/>
      </w:tabs>
      <w:ind w:left="709" w:hanging="425"/>
    </w:pPr>
    <w:rPr>
      <w:caps w:val="0"/>
    </w:rPr>
  </w:style>
  <w:style w:type="paragraph" w:styleId="TOC3">
    <w:name w:val="toc 3"/>
    <w:basedOn w:val="TOC2"/>
    <w:next w:val="BodyText"/>
    <w:uiPriority w:val="39"/>
    <w:qFormat/>
    <w:rsid w:val="001D70AB"/>
    <w:pPr>
      <w:tabs>
        <w:tab w:val="clear" w:pos="709"/>
        <w:tab w:val="left" w:pos="1276"/>
      </w:tabs>
      <w:spacing w:before="0"/>
      <w:ind w:left="1276" w:hanging="567"/>
    </w:pPr>
  </w:style>
  <w:style w:type="paragraph" w:styleId="TOC4">
    <w:name w:val="toc 4"/>
    <w:basedOn w:val="TOC3"/>
    <w:next w:val="BodyText"/>
    <w:uiPriority w:val="39"/>
    <w:rsid w:val="001D70AB"/>
    <w:pPr>
      <w:tabs>
        <w:tab w:val="clear" w:pos="1276"/>
        <w:tab w:val="left" w:pos="1985"/>
      </w:tabs>
      <w:ind w:left="1985" w:hanging="709"/>
    </w:pPr>
  </w:style>
  <w:style w:type="paragraph" w:styleId="TOC5">
    <w:name w:val="toc 5"/>
    <w:basedOn w:val="TOC1"/>
    <w:next w:val="BodyText"/>
    <w:uiPriority w:val="39"/>
    <w:rsid w:val="001D70AB"/>
    <w:pPr>
      <w:tabs>
        <w:tab w:val="clear" w:pos="284"/>
      </w:tabs>
      <w:spacing w:before="0"/>
    </w:pPr>
    <w:rPr>
      <w:bCs/>
      <w:caps w:val="0"/>
      <w:lang w:val="en-GB"/>
    </w:rPr>
  </w:style>
  <w:style w:type="paragraph" w:styleId="TableofFigures">
    <w:name w:val="table of figures"/>
    <w:next w:val="BodyText"/>
    <w:uiPriority w:val="99"/>
    <w:rsid w:val="00EF311F"/>
    <w:pPr>
      <w:tabs>
        <w:tab w:val="right" w:leader="dot" w:pos="9214"/>
      </w:tabs>
      <w:ind w:left="720" w:right="1179" w:hanging="720"/>
    </w:pPr>
  </w:style>
  <w:style w:type="paragraph" w:customStyle="1" w:styleId="Tablenote">
    <w:name w:val="Table note"/>
    <w:next w:val="BodyText"/>
    <w:rsid w:val="001D70AB"/>
    <w:pPr>
      <w:spacing w:before="90"/>
      <w:ind w:left="839"/>
      <w:jc w:val="both"/>
    </w:pPr>
    <w:rPr>
      <w:spacing w:val="-3"/>
    </w:rPr>
  </w:style>
  <w:style w:type="paragraph" w:styleId="Header">
    <w:name w:val="header"/>
    <w:rsid w:val="001D70AB"/>
    <w:pPr>
      <w:widowControl w:val="0"/>
      <w:pBdr>
        <w:bottom w:val="single" w:sz="6" w:space="2" w:color="auto"/>
      </w:pBdr>
      <w:tabs>
        <w:tab w:val="center" w:pos="4820"/>
        <w:tab w:val="right" w:pos="9639"/>
      </w:tabs>
    </w:pPr>
    <w:rPr>
      <w:caps/>
      <w:noProof/>
      <w:sz w:val="24"/>
    </w:rPr>
  </w:style>
  <w:style w:type="paragraph" w:styleId="ListBullet">
    <w:name w:val="List Bullet"/>
    <w:next w:val="BodyText"/>
    <w:rsid w:val="001D70AB"/>
    <w:pPr>
      <w:numPr>
        <w:numId w:val="1"/>
      </w:numPr>
      <w:tabs>
        <w:tab w:val="clear" w:pos="425"/>
        <w:tab w:val="left" w:pos="357"/>
      </w:tabs>
      <w:ind w:left="357" w:hanging="357"/>
      <w:jc w:val="both"/>
    </w:pPr>
    <w:rPr>
      <w:sz w:val="24"/>
    </w:rPr>
  </w:style>
  <w:style w:type="paragraph" w:styleId="ListNumber">
    <w:name w:val="List Number"/>
    <w:next w:val="BodyText"/>
    <w:rsid w:val="001D70AB"/>
    <w:pPr>
      <w:numPr>
        <w:numId w:val="6"/>
      </w:numPr>
      <w:tabs>
        <w:tab w:val="clear" w:pos="720"/>
        <w:tab w:val="left" w:pos="357"/>
      </w:tabs>
      <w:ind w:left="357" w:hanging="357"/>
      <w:jc w:val="both"/>
    </w:pPr>
    <w:rPr>
      <w:sz w:val="24"/>
    </w:rPr>
  </w:style>
  <w:style w:type="paragraph" w:styleId="Footer">
    <w:name w:val="footer"/>
    <w:basedOn w:val="Header"/>
    <w:link w:val="FooterChar"/>
    <w:uiPriority w:val="99"/>
    <w:rsid w:val="001D70AB"/>
    <w:pPr>
      <w:pBdr>
        <w:top w:val="single" w:sz="6" w:space="2" w:color="auto"/>
        <w:bottom w:val="none" w:sz="0" w:space="0" w:color="auto"/>
      </w:pBdr>
    </w:pPr>
    <w:rPr>
      <w:caps w:val="0"/>
      <w:sz w:val="20"/>
    </w:rPr>
  </w:style>
  <w:style w:type="character" w:styleId="PageNumber">
    <w:name w:val="page number"/>
    <w:rsid w:val="001D70AB"/>
    <w:rPr>
      <w:rFonts w:ascii="Times New Roman" w:hAnsi="Times New Roman"/>
      <w:sz w:val="20"/>
    </w:rPr>
  </w:style>
  <w:style w:type="paragraph" w:styleId="TOC7">
    <w:name w:val="toc 7"/>
    <w:basedOn w:val="Normal"/>
    <w:next w:val="Normal"/>
    <w:autoRedefine/>
    <w:uiPriority w:val="39"/>
    <w:rsid w:val="001D70AB"/>
    <w:pPr>
      <w:ind w:left="1440"/>
    </w:pPr>
  </w:style>
  <w:style w:type="paragraph" w:styleId="BodyTextFirstIndent">
    <w:name w:val="Body Text First Indent"/>
    <w:basedOn w:val="BodyText"/>
    <w:rsid w:val="001D70AB"/>
    <w:pPr>
      <w:ind w:firstLine="210"/>
    </w:pPr>
    <w:rPr>
      <w:szCs w:val="24"/>
    </w:rPr>
  </w:style>
  <w:style w:type="paragraph" w:styleId="BodyTextIndent">
    <w:name w:val="Body Text Indent"/>
    <w:next w:val="BodyText"/>
    <w:rsid w:val="001D70AB"/>
    <w:pPr>
      <w:spacing w:after="180"/>
      <w:ind w:left="357"/>
      <w:jc w:val="both"/>
    </w:pPr>
    <w:rPr>
      <w:sz w:val="24"/>
      <w:lang w:val="en-GB"/>
    </w:rPr>
  </w:style>
  <w:style w:type="paragraph" w:styleId="BodyTextFirstIndent2">
    <w:name w:val="Body Text First Indent 2"/>
    <w:basedOn w:val="BodyTextIndent"/>
    <w:rsid w:val="001D70AB"/>
    <w:pPr>
      <w:ind w:firstLine="210"/>
    </w:pPr>
  </w:style>
  <w:style w:type="paragraph" w:styleId="EndnoteText">
    <w:name w:val="endnote text"/>
    <w:semiHidden/>
    <w:rsid w:val="001D70AB"/>
    <w:rPr>
      <w:lang w:val="en-GB"/>
    </w:rPr>
  </w:style>
  <w:style w:type="paragraph" w:styleId="FootnoteText">
    <w:name w:val="footnote text"/>
    <w:basedOn w:val="BodyText3"/>
    <w:link w:val="FootnoteTextChar"/>
    <w:semiHidden/>
    <w:rsid w:val="001D70AB"/>
  </w:style>
  <w:style w:type="paragraph" w:styleId="Index2">
    <w:name w:val="index 2"/>
    <w:basedOn w:val="Normal"/>
    <w:next w:val="Normal"/>
    <w:autoRedefine/>
    <w:semiHidden/>
    <w:rsid w:val="001D70AB"/>
    <w:pPr>
      <w:ind w:left="480" w:hanging="240"/>
    </w:pPr>
  </w:style>
  <w:style w:type="paragraph" w:customStyle="1" w:styleId="CoverTitle">
    <w:name w:val="Cover Title"/>
    <w:basedOn w:val="BodyText"/>
    <w:next w:val="BodyText"/>
    <w:rsid w:val="001D70AB"/>
    <w:pPr>
      <w:spacing w:before="240" w:after="240"/>
      <w:jc w:val="center"/>
    </w:pPr>
    <w:rPr>
      <w:rFonts w:ascii="Times New Roman Bold" w:hAnsi="Times New Roman Bold"/>
      <w:b/>
      <w:sz w:val="32"/>
    </w:rPr>
  </w:style>
  <w:style w:type="paragraph" w:styleId="ListBullet2">
    <w:name w:val="List Bullet 2"/>
    <w:next w:val="BodyText"/>
    <w:rsid w:val="001D70AB"/>
    <w:pPr>
      <w:numPr>
        <w:numId w:val="3"/>
      </w:numPr>
      <w:ind w:left="714" w:hanging="357"/>
    </w:pPr>
    <w:rPr>
      <w:sz w:val="24"/>
    </w:rPr>
  </w:style>
  <w:style w:type="paragraph" w:styleId="ListBullet3">
    <w:name w:val="List Bullet 3"/>
    <w:next w:val="BodyText"/>
    <w:rsid w:val="001D70AB"/>
    <w:pPr>
      <w:numPr>
        <w:numId w:val="4"/>
      </w:numPr>
      <w:tabs>
        <w:tab w:val="clear" w:pos="1145"/>
        <w:tab w:val="left" w:pos="1077"/>
      </w:tabs>
      <w:ind w:left="1077" w:hanging="357"/>
    </w:pPr>
    <w:rPr>
      <w:sz w:val="24"/>
    </w:rPr>
  </w:style>
  <w:style w:type="paragraph" w:styleId="ListNumber2">
    <w:name w:val="List Number 2"/>
    <w:next w:val="BodyText"/>
    <w:rsid w:val="001D70AB"/>
    <w:pPr>
      <w:numPr>
        <w:numId w:val="5"/>
      </w:numPr>
    </w:pPr>
    <w:rPr>
      <w:sz w:val="24"/>
      <w:lang w:val="en-GB"/>
    </w:rPr>
  </w:style>
  <w:style w:type="paragraph" w:customStyle="1" w:styleId="Listalpha">
    <w:name w:val="List alpha"/>
    <w:basedOn w:val="ListNumber"/>
    <w:next w:val="BodyText"/>
    <w:rsid w:val="001D70AB"/>
    <w:pPr>
      <w:numPr>
        <w:numId w:val="2"/>
      </w:numPr>
    </w:pPr>
  </w:style>
  <w:style w:type="paragraph" w:styleId="TOC8">
    <w:name w:val="toc 8"/>
    <w:basedOn w:val="Normal"/>
    <w:next w:val="Normal"/>
    <w:autoRedefine/>
    <w:uiPriority w:val="39"/>
    <w:rsid w:val="001D70AB"/>
    <w:pPr>
      <w:ind w:left="1680"/>
    </w:pPr>
  </w:style>
  <w:style w:type="paragraph" w:styleId="TOC9">
    <w:name w:val="toc 9"/>
    <w:basedOn w:val="Normal"/>
    <w:next w:val="Normal"/>
    <w:autoRedefine/>
    <w:uiPriority w:val="39"/>
    <w:rsid w:val="001D70AB"/>
    <w:pPr>
      <w:ind w:left="1920"/>
    </w:pPr>
  </w:style>
  <w:style w:type="character" w:styleId="Hyperlink">
    <w:name w:val="Hyperlink"/>
    <w:uiPriority w:val="99"/>
    <w:rsid w:val="001D70AB"/>
    <w:rPr>
      <w:rFonts w:ascii="Times New Roman" w:hAnsi="Times New Roman"/>
      <w:color w:val="0000FF"/>
      <w:sz w:val="20"/>
      <w:u w:val="single"/>
    </w:rPr>
  </w:style>
  <w:style w:type="character" w:styleId="FootnoteReference">
    <w:name w:val="footnote reference"/>
    <w:rsid w:val="001D70AB"/>
    <w:rPr>
      <w:position w:val="6"/>
      <w:sz w:val="16"/>
    </w:rPr>
  </w:style>
  <w:style w:type="paragraph" w:customStyle="1" w:styleId="SIARBody">
    <w:name w:val="SIAR Body"/>
    <w:basedOn w:val="Normal"/>
    <w:link w:val="SIARBodyChar"/>
    <w:autoRedefine/>
    <w:qFormat/>
    <w:rsid w:val="00280CA3"/>
    <w:pPr>
      <w:spacing w:after="180"/>
    </w:pPr>
    <w:rPr>
      <w:snapToGrid w:val="0"/>
    </w:rPr>
  </w:style>
  <w:style w:type="character" w:customStyle="1" w:styleId="SIARBodyChar">
    <w:name w:val="SIAR Body Char"/>
    <w:link w:val="SIARBody"/>
    <w:rsid w:val="00280CA3"/>
    <w:rPr>
      <w:snapToGrid w:val="0"/>
      <w:sz w:val="24"/>
    </w:rPr>
  </w:style>
  <w:style w:type="paragraph" w:styleId="ListParagraph">
    <w:name w:val="List Paragraph"/>
    <w:basedOn w:val="Normal"/>
    <w:uiPriority w:val="34"/>
    <w:qFormat/>
    <w:rsid w:val="003D478B"/>
    <w:pPr>
      <w:ind w:left="720"/>
      <w:contextualSpacing/>
    </w:pPr>
  </w:style>
  <w:style w:type="paragraph" w:customStyle="1" w:styleId="Heading1-nonumber">
    <w:name w:val="Heading 1 - no number"/>
    <w:basedOn w:val="Heading1"/>
    <w:rsid w:val="009A63C8"/>
    <w:pPr>
      <w:numPr>
        <w:numId w:val="0"/>
      </w:numPr>
      <w:jc w:val="center"/>
    </w:pPr>
    <w:rPr>
      <w:sz w:val="28"/>
      <w:lang w:val="en-US"/>
    </w:rPr>
  </w:style>
  <w:style w:type="paragraph" w:customStyle="1" w:styleId="MSDS-TZeile">
    <w:name w:val="MSDS-TZeile"/>
    <w:basedOn w:val="Normal"/>
    <w:next w:val="MSDS-TUZeile"/>
    <w:rsid w:val="003D478B"/>
    <w:pPr>
      <w:autoSpaceDE w:val="0"/>
      <w:autoSpaceDN w:val="0"/>
      <w:ind w:left="57"/>
    </w:pPr>
    <w:rPr>
      <w:rFonts w:ascii="Arial" w:hAnsi="Arial" w:cs="Arial"/>
      <w:sz w:val="20"/>
      <w:lang w:val="de-DE"/>
    </w:rPr>
  </w:style>
  <w:style w:type="paragraph" w:customStyle="1" w:styleId="MSDS-TUZeile">
    <w:name w:val="MSDS-TUZeile"/>
    <w:basedOn w:val="MSDS-TZeile"/>
    <w:rsid w:val="003D478B"/>
  </w:style>
  <w:style w:type="character" w:styleId="HTMLTypewriter">
    <w:name w:val="HTML Typewriter"/>
    <w:semiHidden/>
    <w:rsid w:val="003D478B"/>
    <w:rPr>
      <w:rFonts w:ascii="Courier New" w:eastAsia="Courier New" w:hAnsi="Courier New" w:cs="Courier New"/>
      <w:sz w:val="20"/>
      <w:szCs w:val="20"/>
    </w:rPr>
  </w:style>
  <w:style w:type="paragraph" w:styleId="HTMLPreformatted">
    <w:name w:val="HTML Preformatted"/>
    <w:basedOn w:val="Normal"/>
    <w:link w:val="HTMLPreformattedChar"/>
    <w:rsid w:val="003D4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4"/>
    </w:rPr>
  </w:style>
  <w:style w:type="character" w:customStyle="1" w:styleId="HTMLPreformattedChar">
    <w:name w:val="HTML Preformatted Char"/>
    <w:link w:val="HTMLPreformatted"/>
    <w:rsid w:val="003D478B"/>
    <w:rPr>
      <w:rFonts w:ascii="Courier New" w:eastAsia="Courier New" w:hAnsi="Courier New" w:cs="Courier New"/>
      <w:sz w:val="24"/>
      <w:szCs w:val="24"/>
    </w:rPr>
  </w:style>
  <w:style w:type="paragraph" w:styleId="BalloonText">
    <w:name w:val="Balloon Text"/>
    <w:basedOn w:val="Normal"/>
    <w:link w:val="BalloonTextChar"/>
    <w:uiPriority w:val="99"/>
    <w:semiHidden/>
    <w:rsid w:val="003D478B"/>
    <w:rPr>
      <w:rFonts w:ascii="Tahoma" w:hAnsi="Tahoma"/>
      <w:sz w:val="16"/>
      <w:szCs w:val="16"/>
    </w:rPr>
  </w:style>
  <w:style w:type="character" w:customStyle="1" w:styleId="BalloonTextChar">
    <w:name w:val="Balloon Text Char"/>
    <w:link w:val="BalloonText"/>
    <w:uiPriority w:val="99"/>
    <w:semiHidden/>
    <w:rsid w:val="003D478B"/>
    <w:rPr>
      <w:rFonts w:ascii="Tahoma" w:hAnsi="Tahoma" w:cs="Tahoma"/>
      <w:sz w:val="16"/>
      <w:szCs w:val="16"/>
    </w:rPr>
  </w:style>
  <w:style w:type="character" w:customStyle="1" w:styleId="BodyTextChar">
    <w:name w:val="Body Text Char"/>
    <w:rsid w:val="003D478B"/>
    <w:rPr>
      <w:sz w:val="24"/>
      <w:lang w:val="en-GB" w:eastAsia="en-US" w:bidi="ar-SA"/>
    </w:rPr>
  </w:style>
  <w:style w:type="paragraph" w:styleId="NormalWeb">
    <w:name w:val="Normal (Web)"/>
    <w:basedOn w:val="Normal"/>
    <w:uiPriority w:val="99"/>
    <w:rsid w:val="003D478B"/>
    <w:pPr>
      <w:spacing w:before="100" w:beforeAutospacing="1" w:after="100" w:afterAutospacing="1"/>
    </w:pPr>
    <w:rPr>
      <w:rFonts w:ascii="Arial Unicode MS" w:eastAsia="Arial Unicode MS" w:hAnsi="Arial Unicode MS" w:cs="Arial Unicode MS"/>
      <w:color w:val="000000"/>
      <w:szCs w:val="24"/>
    </w:rPr>
  </w:style>
  <w:style w:type="character" w:customStyle="1" w:styleId="header3">
    <w:name w:val="header3"/>
    <w:rsid w:val="003D478B"/>
    <w:rPr>
      <w:rFonts w:ascii="Georgia" w:hAnsi="Georgia" w:hint="default"/>
      <w:b/>
      <w:bCs/>
      <w:color w:val="C03C04"/>
      <w:sz w:val="27"/>
      <w:szCs w:val="27"/>
    </w:rPr>
  </w:style>
  <w:style w:type="character" w:customStyle="1" w:styleId="header21">
    <w:name w:val="header21"/>
    <w:rsid w:val="003D478B"/>
    <w:rPr>
      <w:rFonts w:ascii="Georgia" w:hAnsi="Georgia" w:hint="default"/>
      <w:b/>
      <w:bCs/>
      <w:color w:val="8A3E39"/>
      <w:sz w:val="17"/>
      <w:szCs w:val="17"/>
    </w:rPr>
  </w:style>
  <w:style w:type="character" w:styleId="Strong">
    <w:name w:val="Strong"/>
    <w:uiPriority w:val="22"/>
    <w:qFormat/>
    <w:rsid w:val="003D478B"/>
    <w:rPr>
      <w:b/>
      <w:bCs/>
    </w:rPr>
  </w:style>
  <w:style w:type="character" w:customStyle="1" w:styleId="BodyTextChar1">
    <w:name w:val="Body Text Char1"/>
    <w:aliases w:val="Char Char Char Char,Char Char,Char Char Char Cha Char Char Char,Char Char Char Cha Char Char Char C Char,Char Char Char Cha Char1,Char Char Char Cha Char Char1,Char Char Char Cha Char Char Char C Char Char Char Char1"/>
    <w:rsid w:val="003D478B"/>
    <w:rPr>
      <w:sz w:val="24"/>
      <w:lang w:val="en-GB" w:eastAsia="en-US" w:bidi="ar-SA"/>
    </w:rPr>
  </w:style>
  <w:style w:type="paragraph" w:customStyle="1" w:styleId="MSDS-Kapitelberschrift">
    <w:name w:val="MSDS-Kapitelüberschrift"/>
    <w:basedOn w:val="Normal"/>
    <w:next w:val="MSDS-Zeile"/>
    <w:autoRedefine/>
    <w:rsid w:val="003D478B"/>
    <w:pPr>
      <w:keepNext/>
      <w:shd w:val="pct5" w:color="auto" w:fill="auto"/>
      <w:tabs>
        <w:tab w:val="left" w:pos="397"/>
      </w:tabs>
      <w:autoSpaceDE w:val="0"/>
      <w:autoSpaceDN w:val="0"/>
      <w:spacing w:before="120" w:after="120"/>
      <w:ind w:left="57"/>
    </w:pPr>
    <w:rPr>
      <w:rFonts w:ascii="Arial" w:hAnsi="Arial" w:cs="Arial"/>
      <w:b/>
      <w:bCs/>
      <w:caps/>
      <w:sz w:val="20"/>
      <w:lang w:val="de-DE"/>
    </w:rPr>
  </w:style>
  <w:style w:type="paragraph" w:customStyle="1" w:styleId="MSDS-Zeile">
    <w:name w:val="MSDS-Zeile"/>
    <w:basedOn w:val="Normal"/>
    <w:rsid w:val="003D478B"/>
    <w:pPr>
      <w:tabs>
        <w:tab w:val="left" w:pos="3119"/>
        <w:tab w:val="left" w:pos="3402"/>
        <w:tab w:val="left" w:pos="4678"/>
        <w:tab w:val="left" w:pos="4962"/>
      </w:tabs>
      <w:autoSpaceDE w:val="0"/>
      <w:autoSpaceDN w:val="0"/>
      <w:ind w:left="57"/>
    </w:pPr>
    <w:rPr>
      <w:sz w:val="20"/>
      <w:lang w:val="de-DE"/>
    </w:rPr>
  </w:style>
  <w:style w:type="paragraph" w:customStyle="1" w:styleId="MSDSACHTUNG">
    <w:name w:val="MSDS_ACHTUNG"/>
    <w:basedOn w:val="Heading2"/>
    <w:rsid w:val="003D478B"/>
    <w:pPr>
      <w:numPr>
        <w:ilvl w:val="0"/>
        <w:numId w:val="0"/>
      </w:numPr>
      <w:pBdr>
        <w:top w:val="double" w:sz="6" w:space="0" w:color="auto"/>
        <w:left w:val="double" w:sz="6" w:space="0" w:color="auto"/>
        <w:bottom w:val="double" w:sz="6" w:space="0" w:color="auto"/>
        <w:right w:val="double" w:sz="6" w:space="0" w:color="auto"/>
      </w:pBdr>
      <w:tabs>
        <w:tab w:val="clear" w:pos="839"/>
      </w:tabs>
      <w:autoSpaceDE w:val="0"/>
      <w:autoSpaceDN w:val="0"/>
      <w:spacing w:before="60" w:after="60"/>
      <w:jc w:val="center"/>
      <w:outlineLvl w:val="9"/>
    </w:pPr>
    <w:rPr>
      <w:rFonts w:ascii="Arial" w:hAnsi="Arial" w:cs="Arial"/>
      <w:b w:val="0"/>
      <w:bCs/>
      <w:color w:val="0070C0"/>
      <w:spacing w:val="20"/>
      <w:sz w:val="28"/>
      <w:szCs w:val="28"/>
      <w:lang w:val="de-DE"/>
    </w:rPr>
  </w:style>
  <w:style w:type="paragraph" w:customStyle="1" w:styleId="MSDS-Unterzeile">
    <w:name w:val="MSDS-Unterzeile"/>
    <w:basedOn w:val="MSDS-Zeile"/>
    <w:rsid w:val="003D478B"/>
  </w:style>
  <w:style w:type="paragraph" w:customStyle="1" w:styleId="MSDS-berschrift">
    <w:name w:val="MSDS-Überschrift"/>
    <w:basedOn w:val="Normal"/>
    <w:next w:val="MSDS-Zeile"/>
    <w:rsid w:val="003D478B"/>
    <w:pPr>
      <w:keepNext/>
      <w:autoSpaceDE w:val="0"/>
      <w:autoSpaceDN w:val="0"/>
      <w:spacing w:before="240" w:after="120"/>
      <w:ind w:left="425"/>
    </w:pPr>
    <w:rPr>
      <w:b/>
      <w:bCs/>
      <w:sz w:val="20"/>
      <w:u w:val="single"/>
      <w:lang w:val="de-DE"/>
    </w:rPr>
  </w:style>
  <w:style w:type="paragraph" w:customStyle="1" w:styleId="MSDS-berschriftKap">
    <w:name w:val="MSDS-ÜberschriftKap"/>
    <w:basedOn w:val="MSDS-berschrift"/>
    <w:next w:val="MSDS-Zeile"/>
    <w:rsid w:val="003D478B"/>
    <w:rPr>
      <w:smallCaps/>
      <w:u w:val="none"/>
    </w:rPr>
  </w:style>
  <w:style w:type="paragraph" w:customStyle="1" w:styleId="MSDSTDoppelPunkt">
    <w:name w:val="MSDS_TDoppelPunkt"/>
    <w:basedOn w:val="MSDS-TZeile"/>
    <w:rsid w:val="003D478B"/>
    <w:pPr>
      <w:ind w:left="71"/>
    </w:pPr>
  </w:style>
  <w:style w:type="paragraph" w:customStyle="1" w:styleId="MSDS-LINIE">
    <w:name w:val="MSDS-LINIE"/>
    <w:basedOn w:val="MSDS-Zeile"/>
    <w:next w:val="MSDS-Zeile"/>
    <w:rsid w:val="003D478B"/>
    <w:pPr>
      <w:pBdr>
        <w:bottom w:val="single" w:sz="6" w:space="1" w:color="auto"/>
      </w:pBdr>
      <w:ind w:left="2977"/>
    </w:pPr>
  </w:style>
  <w:style w:type="paragraph" w:customStyle="1" w:styleId="MSDS-TLZeile">
    <w:name w:val="MSDS-TLZeile"/>
    <w:basedOn w:val="MSDS-TUZeile"/>
    <w:rsid w:val="003D478B"/>
    <w:pPr>
      <w:spacing w:after="120"/>
    </w:pPr>
  </w:style>
  <w:style w:type="paragraph" w:styleId="PlainText">
    <w:name w:val="Plain Text"/>
    <w:basedOn w:val="Normal"/>
    <w:link w:val="PlainTextChar"/>
    <w:uiPriority w:val="99"/>
    <w:semiHidden/>
    <w:rsid w:val="003D478B"/>
    <w:pPr>
      <w:autoSpaceDE w:val="0"/>
      <w:autoSpaceDN w:val="0"/>
    </w:pPr>
    <w:rPr>
      <w:rFonts w:ascii="Courier New" w:hAnsi="Courier New"/>
      <w:sz w:val="20"/>
      <w:lang w:val="de-DE"/>
    </w:rPr>
  </w:style>
  <w:style w:type="character" w:customStyle="1" w:styleId="PlainTextChar">
    <w:name w:val="Plain Text Char"/>
    <w:link w:val="PlainText"/>
    <w:uiPriority w:val="99"/>
    <w:semiHidden/>
    <w:rsid w:val="003D478B"/>
    <w:rPr>
      <w:rFonts w:ascii="Courier New" w:hAnsi="Courier New" w:cs="Courier New"/>
      <w:lang w:val="de-DE"/>
    </w:rPr>
  </w:style>
  <w:style w:type="character" w:styleId="FollowedHyperlink">
    <w:name w:val="FollowedHyperlink"/>
    <w:semiHidden/>
    <w:rsid w:val="003D478B"/>
    <w:rPr>
      <w:color w:val="800080"/>
      <w:u w:val="single"/>
    </w:rPr>
  </w:style>
  <w:style w:type="paragraph" w:styleId="BodyTextIndent3">
    <w:name w:val="Body Text Indent 3"/>
    <w:basedOn w:val="Normal"/>
    <w:link w:val="BodyTextIndent3Char"/>
    <w:semiHidden/>
    <w:rsid w:val="003D478B"/>
    <w:pPr>
      <w:ind w:left="720"/>
    </w:pPr>
    <w:rPr>
      <w:szCs w:val="24"/>
    </w:rPr>
  </w:style>
  <w:style w:type="character" w:customStyle="1" w:styleId="BodyTextIndent3Char">
    <w:name w:val="Body Text Indent 3 Char"/>
    <w:link w:val="BodyTextIndent3"/>
    <w:semiHidden/>
    <w:rsid w:val="003D478B"/>
    <w:rPr>
      <w:sz w:val="24"/>
      <w:szCs w:val="24"/>
    </w:rPr>
  </w:style>
  <w:style w:type="character" w:customStyle="1" w:styleId="fieldcontents">
    <w:name w:val="fieldcontents"/>
    <w:basedOn w:val="DefaultParagraphFont"/>
    <w:rsid w:val="003D478B"/>
  </w:style>
  <w:style w:type="character" w:styleId="Emphasis">
    <w:name w:val="Emphasis"/>
    <w:uiPriority w:val="20"/>
    <w:qFormat/>
    <w:rsid w:val="003D478B"/>
    <w:rPr>
      <w:i/>
      <w:iCs/>
    </w:rPr>
  </w:style>
  <w:style w:type="character" w:styleId="CommentReference">
    <w:name w:val="annotation reference"/>
    <w:rsid w:val="003D478B"/>
    <w:rPr>
      <w:sz w:val="16"/>
      <w:szCs w:val="16"/>
    </w:rPr>
  </w:style>
  <w:style w:type="paragraph" w:styleId="CommentText">
    <w:name w:val="annotation text"/>
    <w:basedOn w:val="Normal"/>
    <w:link w:val="CommentTextChar"/>
    <w:uiPriority w:val="99"/>
    <w:rsid w:val="003D478B"/>
    <w:rPr>
      <w:sz w:val="20"/>
    </w:rPr>
  </w:style>
  <w:style w:type="character" w:customStyle="1" w:styleId="CommentTextChar">
    <w:name w:val="Comment Text Char"/>
    <w:basedOn w:val="DefaultParagraphFont"/>
    <w:link w:val="CommentText"/>
    <w:uiPriority w:val="99"/>
    <w:rsid w:val="003D478B"/>
  </w:style>
  <w:style w:type="paragraph" w:customStyle="1" w:styleId="OmniPage5643">
    <w:name w:val="OmniPage #5643"/>
    <w:basedOn w:val="Normal"/>
    <w:rsid w:val="003D478B"/>
    <w:pPr>
      <w:tabs>
        <w:tab w:val="left" w:pos="123"/>
        <w:tab w:val="left" w:pos="173"/>
        <w:tab w:val="left" w:pos="2063"/>
        <w:tab w:val="right" w:pos="6428"/>
      </w:tabs>
      <w:ind w:left="123" w:right="2703" w:hanging="123"/>
    </w:pPr>
    <w:rPr>
      <w:rFonts w:ascii="Arial" w:hAnsi="Arial"/>
      <w:noProof/>
      <w:sz w:val="20"/>
    </w:rPr>
  </w:style>
  <w:style w:type="paragraph" w:customStyle="1" w:styleId="OmniPage5642">
    <w:name w:val="OmniPage #5642"/>
    <w:basedOn w:val="Normal"/>
    <w:rsid w:val="003D478B"/>
    <w:pPr>
      <w:tabs>
        <w:tab w:val="left" w:pos="343"/>
        <w:tab w:val="right" w:pos="4262"/>
      </w:tabs>
      <w:ind w:left="133" w:right="4869" w:hanging="133"/>
    </w:pPr>
    <w:rPr>
      <w:rFonts w:ascii="Arial" w:hAnsi="Arial"/>
      <w:noProof/>
      <w:sz w:val="20"/>
    </w:rPr>
  </w:style>
  <w:style w:type="paragraph" w:customStyle="1" w:styleId="SIARHeading1">
    <w:name w:val="SIAR Heading 1"/>
    <w:basedOn w:val="SIARBody"/>
    <w:link w:val="SIARHeading1Char"/>
    <w:autoRedefine/>
    <w:qFormat/>
    <w:rsid w:val="003D478B"/>
    <w:pPr>
      <w:numPr>
        <w:numId w:val="11"/>
      </w:numPr>
    </w:pPr>
    <w:rPr>
      <w:b/>
      <w:caps/>
    </w:rPr>
  </w:style>
  <w:style w:type="paragraph" w:customStyle="1" w:styleId="SIARHeading2">
    <w:name w:val="SIAR Heading 2"/>
    <w:basedOn w:val="SIARHeading1"/>
    <w:link w:val="SIARHeading2Char"/>
    <w:qFormat/>
    <w:rsid w:val="003D478B"/>
    <w:pPr>
      <w:numPr>
        <w:ilvl w:val="1"/>
      </w:numPr>
    </w:pPr>
    <w:rPr>
      <w:szCs w:val="28"/>
    </w:rPr>
  </w:style>
  <w:style w:type="character" w:customStyle="1" w:styleId="SIARHeading1Char">
    <w:name w:val="SIAR Heading 1 Char"/>
    <w:link w:val="SIARHeading1"/>
    <w:rsid w:val="003D478B"/>
    <w:rPr>
      <w:b/>
      <w:caps/>
      <w:snapToGrid w:val="0"/>
      <w:sz w:val="24"/>
    </w:rPr>
  </w:style>
  <w:style w:type="paragraph" w:customStyle="1" w:styleId="SIAR3Heading">
    <w:name w:val="SIAR 3 Heading"/>
    <w:basedOn w:val="SIARBody"/>
    <w:next w:val="SIARBody"/>
    <w:link w:val="SIAR3HeadingChar"/>
    <w:qFormat/>
    <w:rsid w:val="003D478B"/>
    <w:pPr>
      <w:keepNext/>
    </w:pPr>
    <w:rPr>
      <w:rFonts w:ascii="Arial" w:hAnsi="Arial"/>
      <w:b/>
      <w:i/>
      <w:color w:val="000000"/>
      <w:sz w:val="26"/>
      <w:szCs w:val="26"/>
    </w:rPr>
  </w:style>
  <w:style w:type="character" w:customStyle="1" w:styleId="SIARHeading2Char">
    <w:name w:val="SIAR Heading 2 Char"/>
    <w:link w:val="SIARHeading2"/>
    <w:rsid w:val="003D478B"/>
    <w:rPr>
      <w:b/>
      <w:caps/>
      <w:snapToGrid w:val="0"/>
      <w:sz w:val="24"/>
      <w:szCs w:val="28"/>
    </w:rPr>
  </w:style>
  <w:style w:type="character" w:styleId="HTMLCode">
    <w:name w:val="HTML Code"/>
    <w:semiHidden/>
    <w:unhideWhenUsed/>
    <w:rsid w:val="003D478B"/>
    <w:rPr>
      <w:rFonts w:ascii="Courier New" w:eastAsia="Times New Roman" w:hAnsi="Courier New" w:cs="Courier New"/>
      <w:sz w:val="20"/>
      <w:szCs w:val="20"/>
    </w:rPr>
  </w:style>
  <w:style w:type="character" w:customStyle="1" w:styleId="SIAR3HeadingChar">
    <w:name w:val="SIAR 3 Heading Char"/>
    <w:link w:val="SIAR3Heading"/>
    <w:rsid w:val="003D478B"/>
    <w:rPr>
      <w:rFonts w:ascii="Arial" w:hAnsi="Arial" w:cs="Arial"/>
      <w:b/>
      <w:i/>
      <w:snapToGrid w:val="0"/>
      <w:color w:val="000000"/>
      <w:sz w:val="26"/>
      <w:szCs w:val="26"/>
    </w:rPr>
  </w:style>
  <w:style w:type="paragraph" w:customStyle="1" w:styleId="SIAR4Head">
    <w:name w:val="SIAR 4 Head"/>
    <w:basedOn w:val="Normal"/>
    <w:link w:val="SIAR4HeadChar"/>
    <w:qFormat/>
    <w:rsid w:val="003D478B"/>
    <w:rPr>
      <w:rFonts w:ascii="Arial" w:hAnsi="Arial"/>
      <w:b/>
    </w:rPr>
  </w:style>
  <w:style w:type="character" w:customStyle="1" w:styleId="Heading3Char">
    <w:name w:val="Heading 3 Char"/>
    <w:link w:val="Heading3"/>
    <w:rsid w:val="003D478B"/>
    <w:rPr>
      <w:rFonts w:ascii="Times New Roman Bold" w:hAnsi="Times New Roman Bold"/>
      <w:b/>
      <w:sz w:val="24"/>
      <w:lang w:val="en-GB"/>
    </w:rPr>
  </w:style>
  <w:style w:type="character" w:customStyle="1" w:styleId="SIAR4HeadChar">
    <w:name w:val="SIAR 4 Head Char"/>
    <w:link w:val="SIAR4Head"/>
    <w:rsid w:val="003D478B"/>
    <w:rPr>
      <w:rFonts w:ascii="Arial" w:hAnsi="Arial" w:cs="Arial"/>
      <w:b/>
      <w:sz w:val="24"/>
    </w:rPr>
  </w:style>
  <w:style w:type="paragraph" w:styleId="Revision">
    <w:name w:val="Revision"/>
    <w:hidden/>
    <w:uiPriority w:val="99"/>
    <w:semiHidden/>
    <w:rsid w:val="003D478B"/>
    <w:rPr>
      <w:sz w:val="24"/>
    </w:rPr>
  </w:style>
  <w:style w:type="character" w:customStyle="1" w:styleId="BodyText2Char">
    <w:name w:val="Body Text 2 Char"/>
    <w:link w:val="BodyText2"/>
    <w:rsid w:val="003D478B"/>
    <w:rPr>
      <w:sz w:val="24"/>
      <w:lang w:val="en-GB"/>
    </w:rPr>
  </w:style>
  <w:style w:type="paragraph" w:styleId="TOCHeading">
    <w:name w:val="TOC Heading"/>
    <w:basedOn w:val="Heading1"/>
    <w:next w:val="Normal"/>
    <w:uiPriority w:val="39"/>
    <w:qFormat/>
    <w:rsid w:val="003D478B"/>
    <w:pPr>
      <w:keepLines/>
      <w:numPr>
        <w:numId w:val="0"/>
      </w:numPr>
      <w:tabs>
        <w:tab w:val="clear" w:pos="839"/>
      </w:tabs>
      <w:spacing w:before="480" w:after="0" w:line="276" w:lineRule="auto"/>
      <w:outlineLvl w:val="9"/>
    </w:pPr>
    <w:rPr>
      <w:rFonts w:ascii="Cambria" w:eastAsia="SimSun" w:hAnsi="Cambria"/>
      <w:b w:val="0"/>
      <w:bCs/>
      <w:caps w:val="0"/>
      <w:color w:val="365F91"/>
      <w:sz w:val="28"/>
      <w:szCs w:val="28"/>
      <w:lang w:val="en-US"/>
    </w:rPr>
  </w:style>
  <w:style w:type="paragraph" w:styleId="CommentSubject">
    <w:name w:val="annotation subject"/>
    <w:basedOn w:val="CommentText"/>
    <w:next w:val="CommentText"/>
    <w:link w:val="CommentSubjectChar"/>
    <w:uiPriority w:val="99"/>
    <w:semiHidden/>
    <w:unhideWhenUsed/>
    <w:rsid w:val="003D478B"/>
    <w:rPr>
      <w:b/>
      <w:bCs/>
    </w:rPr>
  </w:style>
  <w:style w:type="character" w:customStyle="1" w:styleId="CommentSubjectChar">
    <w:name w:val="Comment Subject Char"/>
    <w:link w:val="CommentSubject"/>
    <w:uiPriority w:val="99"/>
    <w:semiHidden/>
    <w:rsid w:val="003D478B"/>
    <w:rPr>
      <w:b/>
      <w:bCs/>
    </w:rPr>
  </w:style>
  <w:style w:type="table" w:styleId="TableGrid">
    <w:name w:val="Table Grid"/>
    <w:basedOn w:val="TableNormal"/>
    <w:uiPriority w:val="59"/>
    <w:rsid w:val="003D478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3D478B"/>
    <w:pPr>
      <w:autoSpaceDE w:val="0"/>
      <w:autoSpaceDN w:val="0"/>
      <w:adjustRightInd w:val="0"/>
    </w:pPr>
    <w:rPr>
      <w:rFonts w:ascii="GCGLOL+TimesNewRoman,Bold" w:eastAsia="SimSun" w:hAnsi="GCGLOL+TimesNewRoman,Bold" w:cs="GCGLOL+TimesNewRoman,Bold"/>
      <w:color w:val="000000"/>
      <w:sz w:val="24"/>
      <w:szCs w:val="24"/>
      <w:lang w:eastAsia="zh-CN"/>
    </w:rPr>
  </w:style>
  <w:style w:type="character" w:customStyle="1" w:styleId="Title1">
    <w:name w:val="Title1"/>
    <w:basedOn w:val="DefaultParagraphFont"/>
    <w:rsid w:val="003D478B"/>
  </w:style>
  <w:style w:type="paragraph" w:customStyle="1" w:styleId="SIARBodyBullet">
    <w:name w:val="SIAR Body Bullet"/>
    <w:basedOn w:val="SIAR3Heading"/>
    <w:link w:val="SIARBodyBulletChar"/>
    <w:qFormat/>
    <w:rsid w:val="003D478B"/>
    <w:pPr>
      <w:numPr>
        <w:numId w:val="9"/>
      </w:numPr>
    </w:pPr>
    <w:rPr>
      <w:sz w:val="24"/>
    </w:rPr>
  </w:style>
  <w:style w:type="character" w:customStyle="1" w:styleId="SIARBodyBulletChar">
    <w:name w:val="SIAR Body Bullet Char"/>
    <w:link w:val="SIARBodyBullet"/>
    <w:rsid w:val="003D478B"/>
    <w:rPr>
      <w:rFonts w:ascii="Arial" w:hAnsi="Arial"/>
      <w:b/>
      <w:i/>
      <w:snapToGrid w:val="0"/>
      <w:color w:val="000000"/>
      <w:sz w:val="24"/>
      <w:szCs w:val="26"/>
    </w:rPr>
  </w:style>
  <w:style w:type="table" w:styleId="LightShading-Accent3">
    <w:name w:val="Light Shading Accent 3"/>
    <w:basedOn w:val="TableNormal"/>
    <w:uiPriority w:val="60"/>
    <w:rsid w:val="003D478B"/>
    <w:rPr>
      <w:rFonts w:ascii="Calibri" w:eastAsia="SimSun"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3D478B"/>
    <w:rPr>
      <w:rFonts w:ascii="Calibri" w:eastAsia="SimSun" w:hAnsi="Calibri"/>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11">
    <w:name w:val="Light Shading - Accent 11"/>
    <w:basedOn w:val="TableNormal"/>
    <w:uiPriority w:val="60"/>
    <w:rsid w:val="003D478B"/>
    <w:rPr>
      <w:rFonts w:ascii="Calibri" w:eastAsia="SimSun" w:hAnsi="Calibri"/>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List2-Accent6">
    <w:name w:val="Medium List 2 Accent 6"/>
    <w:basedOn w:val="TableNormal"/>
    <w:uiPriority w:val="66"/>
    <w:rsid w:val="003D478B"/>
    <w:rPr>
      <w:rFonts w:ascii="Cambria" w:eastAsia="SimSun" w:hAnsi="Cambria"/>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paragraph" w:styleId="DocumentMap">
    <w:name w:val="Document Map"/>
    <w:basedOn w:val="Normal"/>
    <w:link w:val="DocumentMapChar"/>
    <w:uiPriority w:val="99"/>
    <w:semiHidden/>
    <w:unhideWhenUsed/>
    <w:rsid w:val="003D478B"/>
    <w:rPr>
      <w:rFonts w:ascii="Tahoma" w:hAnsi="Tahoma"/>
      <w:sz w:val="16"/>
      <w:szCs w:val="16"/>
    </w:rPr>
  </w:style>
  <w:style w:type="character" w:customStyle="1" w:styleId="DocumentMapChar">
    <w:name w:val="Document Map Char"/>
    <w:link w:val="DocumentMap"/>
    <w:uiPriority w:val="99"/>
    <w:semiHidden/>
    <w:rsid w:val="003D478B"/>
    <w:rPr>
      <w:rFonts w:ascii="Tahoma" w:hAnsi="Tahoma" w:cs="Tahoma"/>
      <w:sz w:val="16"/>
      <w:szCs w:val="16"/>
    </w:rPr>
  </w:style>
  <w:style w:type="character" w:customStyle="1" w:styleId="Heading9Char">
    <w:name w:val="Heading 9 Char"/>
    <w:link w:val="Heading9"/>
    <w:rsid w:val="003D478B"/>
    <w:rPr>
      <w:i/>
      <w:sz w:val="24"/>
      <w:szCs w:val="24"/>
      <w:lang w:val="en-GB" w:eastAsia="en-US" w:bidi="ar-SA"/>
    </w:rPr>
  </w:style>
  <w:style w:type="character" w:customStyle="1" w:styleId="FooterChar">
    <w:name w:val="Footer Char"/>
    <w:link w:val="Footer"/>
    <w:uiPriority w:val="99"/>
    <w:rsid w:val="003D478B"/>
    <w:rPr>
      <w:noProof/>
    </w:rPr>
  </w:style>
  <w:style w:type="character" w:customStyle="1" w:styleId="FootnoteTextChar">
    <w:name w:val="Footnote Text Char"/>
    <w:link w:val="FootnoteText"/>
    <w:semiHidden/>
    <w:rsid w:val="003D478B"/>
    <w:rPr>
      <w:lang w:val="en-GB"/>
    </w:rPr>
  </w:style>
  <w:style w:type="paragraph" w:customStyle="1" w:styleId="references">
    <w:name w:val="references"/>
    <w:basedOn w:val="ListParagraph"/>
    <w:rsid w:val="003D478B"/>
    <w:pPr>
      <w:tabs>
        <w:tab w:val="left" w:pos="9180"/>
      </w:tabs>
      <w:spacing w:after="360"/>
      <w:ind w:left="0"/>
      <w:contextualSpacing w:val="0"/>
    </w:pPr>
  </w:style>
  <w:style w:type="paragraph" w:customStyle="1" w:styleId="Bullet">
    <w:name w:val="Bullet"/>
    <w:basedOn w:val="SIARBody"/>
    <w:rsid w:val="003D478B"/>
    <w:pPr>
      <w:numPr>
        <w:numId w:val="10"/>
      </w:numPr>
    </w:pPr>
  </w:style>
  <w:style w:type="paragraph" w:customStyle="1" w:styleId="SIARHeading1-nonumber">
    <w:name w:val="SIAR Heading 1 - no number"/>
    <w:basedOn w:val="SIARHeading1"/>
    <w:rsid w:val="003D478B"/>
    <w:pPr>
      <w:numPr>
        <w:numId w:val="0"/>
      </w:numPr>
    </w:pPr>
  </w:style>
  <w:style w:type="paragraph" w:customStyle="1" w:styleId="Soarb">
    <w:name w:val="Soar b"/>
    <w:basedOn w:val="SIAR3Heading"/>
    <w:rsid w:val="003D478B"/>
  </w:style>
  <w:style w:type="paragraph" w:customStyle="1" w:styleId="SiarHeading3">
    <w:name w:val="Siar Heading 3"/>
    <w:basedOn w:val="Normal"/>
    <w:rsid w:val="003D478B"/>
    <w:pPr>
      <w:keepNext/>
      <w:numPr>
        <w:ilvl w:val="2"/>
        <w:numId w:val="11"/>
      </w:numPr>
      <w:spacing w:after="180"/>
    </w:pPr>
    <w:rPr>
      <w:b/>
    </w:rPr>
  </w:style>
  <w:style w:type="paragraph" w:customStyle="1" w:styleId="SiarHeading4">
    <w:name w:val="Siar Heading 4"/>
    <w:basedOn w:val="Normal"/>
    <w:rsid w:val="003D478B"/>
    <w:pPr>
      <w:numPr>
        <w:ilvl w:val="3"/>
        <w:numId w:val="11"/>
      </w:numPr>
    </w:pPr>
  </w:style>
  <w:style w:type="paragraph" w:customStyle="1" w:styleId="SiarHeading5">
    <w:name w:val="Siar Heading 5"/>
    <w:basedOn w:val="Normal"/>
    <w:rsid w:val="003D478B"/>
    <w:pPr>
      <w:numPr>
        <w:ilvl w:val="4"/>
        <w:numId w:val="11"/>
      </w:numPr>
    </w:pPr>
  </w:style>
  <w:style w:type="paragraph" w:customStyle="1" w:styleId="Tablec">
    <w:name w:val="Table c"/>
    <w:basedOn w:val="Footer"/>
    <w:rsid w:val="00F15727"/>
  </w:style>
  <w:style w:type="character" w:customStyle="1" w:styleId="Heading2Char">
    <w:name w:val="Heading 2 Char"/>
    <w:link w:val="Heading2"/>
    <w:rsid w:val="000D6D3B"/>
    <w:rPr>
      <w:rFonts w:ascii="Times New Roman Bold" w:hAnsi="Times New Roman Bold"/>
      <w:b/>
      <w:sz w:val="24"/>
      <w:lang w:val="en-GB"/>
    </w:rPr>
  </w:style>
  <w:style w:type="character" w:customStyle="1" w:styleId="ti">
    <w:name w:val="ti"/>
    <w:basedOn w:val="DefaultParagraphFont"/>
    <w:rsid w:val="000D6D3B"/>
  </w:style>
  <w:style w:type="character" w:customStyle="1" w:styleId="linkbar">
    <w:name w:val="linkbar"/>
    <w:basedOn w:val="DefaultParagraphFont"/>
    <w:rsid w:val="000D6D3B"/>
  </w:style>
  <w:style w:type="paragraph" w:customStyle="1" w:styleId="pmid">
    <w:name w:val="pmid"/>
    <w:basedOn w:val="Normal"/>
    <w:rsid w:val="000D6D3B"/>
    <w:pPr>
      <w:spacing w:before="100" w:beforeAutospacing="1" w:after="100" w:afterAutospacing="1"/>
    </w:pPr>
    <w:rPr>
      <w:szCs w:val="24"/>
    </w:rPr>
  </w:style>
  <w:style w:type="paragraph" w:customStyle="1" w:styleId="FigureCaption">
    <w:name w:val="Figure Caption"/>
    <w:basedOn w:val="Caption"/>
    <w:rsid w:val="00EF311F"/>
    <w:pPr>
      <w:outlineLvl w:val="0"/>
    </w:pPr>
  </w:style>
  <w:style w:type="paragraph" w:customStyle="1" w:styleId="TableCaption">
    <w:name w:val="Table Caption"/>
    <w:basedOn w:val="Caption"/>
    <w:rsid w:val="00EF311F"/>
    <w:pPr>
      <w:outlineLvl w:val="0"/>
    </w:pPr>
  </w:style>
  <w:style w:type="character" w:customStyle="1" w:styleId="Heading1Char">
    <w:name w:val="Heading 1 Char"/>
    <w:link w:val="Heading1"/>
    <w:locked/>
    <w:rsid w:val="002D2648"/>
    <w:rPr>
      <w:rFonts w:ascii="Times New Roman Bold" w:hAnsi="Times New Roman Bold"/>
      <w:b/>
      <w:caps/>
      <w:sz w:val="24"/>
      <w:lang w:val="en-GB" w:bidi="ar-SA"/>
    </w:rPr>
  </w:style>
  <w:style w:type="character" w:customStyle="1" w:styleId="BodyTextChar2">
    <w:name w:val="Body Text Char2"/>
    <w:aliases w:val=" Char Char Char Char, Char Char,Char Char Char Char1,Char Char1, Char Char Char Cha Char Char Char, Char Char Char Cha Char Char Char C Char, Char Char Char Cha Char1, Char Char Char Cha Char Char1,Char Char Char Cha Char"/>
    <w:link w:val="BodyText"/>
    <w:rsid w:val="00EF3B6F"/>
    <w:rPr>
      <w:sz w:val="24"/>
      <w:lang w:val="en-GB" w:bidi="ar-SA"/>
    </w:rPr>
  </w:style>
  <w:style w:type="paragraph" w:customStyle="1" w:styleId="Text">
    <w:name w:val="Text"/>
    <w:basedOn w:val="Normal"/>
    <w:rsid w:val="00753D9B"/>
    <w:pPr>
      <w:spacing w:before="240" w:line="300" w:lineRule="auto"/>
    </w:pPr>
  </w:style>
  <w:style w:type="character" w:customStyle="1" w:styleId="Heading8Char">
    <w:name w:val="Heading 8 Char"/>
    <w:link w:val="Heading8"/>
    <w:locked/>
    <w:rsid w:val="00F95A4B"/>
    <w:rPr>
      <w:sz w:val="24"/>
      <w:szCs w:val="24"/>
      <w:u w:val="single"/>
      <w:lang w:val="en-GB" w:bidi="ar-SA"/>
    </w:rPr>
  </w:style>
  <w:style w:type="paragraph" w:styleId="NoSpacing">
    <w:name w:val="No Spacing"/>
    <w:uiPriority w:val="1"/>
    <w:qFormat/>
    <w:rsid w:val="006C449A"/>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638219">
      <w:bodyDiv w:val="1"/>
      <w:marLeft w:val="0"/>
      <w:marRight w:val="0"/>
      <w:marTop w:val="0"/>
      <w:marBottom w:val="0"/>
      <w:divBdr>
        <w:top w:val="none" w:sz="0" w:space="0" w:color="auto"/>
        <w:left w:val="none" w:sz="0" w:space="0" w:color="auto"/>
        <w:bottom w:val="none" w:sz="0" w:space="0" w:color="auto"/>
        <w:right w:val="none" w:sz="0" w:space="0" w:color="auto"/>
      </w:divBdr>
    </w:div>
    <w:div w:id="500121107">
      <w:bodyDiv w:val="1"/>
      <w:marLeft w:val="0"/>
      <w:marRight w:val="0"/>
      <w:marTop w:val="0"/>
      <w:marBottom w:val="0"/>
      <w:divBdr>
        <w:top w:val="none" w:sz="0" w:space="0" w:color="auto"/>
        <w:left w:val="none" w:sz="0" w:space="0" w:color="auto"/>
        <w:bottom w:val="none" w:sz="0" w:space="0" w:color="auto"/>
        <w:right w:val="none" w:sz="0" w:space="0" w:color="auto"/>
      </w:divBdr>
    </w:div>
    <w:div w:id="593058127">
      <w:bodyDiv w:val="1"/>
      <w:marLeft w:val="0"/>
      <w:marRight w:val="0"/>
      <w:marTop w:val="0"/>
      <w:marBottom w:val="0"/>
      <w:divBdr>
        <w:top w:val="none" w:sz="0" w:space="0" w:color="auto"/>
        <w:left w:val="none" w:sz="0" w:space="0" w:color="auto"/>
        <w:bottom w:val="none" w:sz="0" w:space="0" w:color="auto"/>
        <w:right w:val="none" w:sz="0" w:space="0" w:color="auto"/>
      </w:divBdr>
    </w:div>
    <w:div w:id="617418349">
      <w:bodyDiv w:val="1"/>
      <w:marLeft w:val="0"/>
      <w:marRight w:val="0"/>
      <w:marTop w:val="0"/>
      <w:marBottom w:val="0"/>
      <w:divBdr>
        <w:top w:val="none" w:sz="0" w:space="0" w:color="auto"/>
        <w:left w:val="none" w:sz="0" w:space="0" w:color="auto"/>
        <w:bottom w:val="none" w:sz="0" w:space="0" w:color="auto"/>
        <w:right w:val="none" w:sz="0" w:space="0" w:color="auto"/>
      </w:divBdr>
    </w:div>
    <w:div w:id="792669485">
      <w:bodyDiv w:val="1"/>
      <w:marLeft w:val="0"/>
      <w:marRight w:val="0"/>
      <w:marTop w:val="0"/>
      <w:marBottom w:val="0"/>
      <w:divBdr>
        <w:top w:val="none" w:sz="0" w:space="0" w:color="auto"/>
        <w:left w:val="none" w:sz="0" w:space="0" w:color="auto"/>
        <w:bottom w:val="none" w:sz="0" w:space="0" w:color="auto"/>
        <w:right w:val="none" w:sz="0" w:space="0" w:color="auto"/>
      </w:divBdr>
    </w:div>
    <w:div w:id="893930201">
      <w:bodyDiv w:val="1"/>
      <w:marLeft w:val="0"/>
      <w:marRight w:val="0"/>
      <w:marTop w:val="0"/>
      <w:marBottom w:val="0"/>
      <w:divBdr>
        <w:top w:val="none" w:sz="0" w:space="0" w:color="auto"/>
        <w:left w:val="none" w:sz="0" w:space="0" w:color="auto"/>
        <w:bottom w:val="none" w:sz="0" w:space="0" w:color="auto"/>
        <w:right w:val="none" w:sz="0" w:space="0" w:color="auto"/>
      </w:divBdr>
    </w:div>
    <w:div w:id="1041320904">
      <w:bodyDiv w:val="1"/>
      <w:marLeft w:val="0"/>
      <w:marRight w:val="0"/>
      <w:marTop w:val="0"/>
      <w:marBottom w:val="0"/>
      <w:divBdr>
        <w:top w:val="none" w:sz="0" w:space="0" w:color="auto"/>
        <w:left w:val="none" w:sz="0" w:space="0" w:color="auto"/>
        <w:bottom w:val="none" w:sz="0" w:space="0" w:color="auto"/>
        <w:right w:val="none" w:sz="0" w:space="0" w:color="auto"/>
      </w:divBdr>
    </w:div>
    <w:div w:id="1144086038">
      <w:bodyDiv w:val="1"/>
      <w:marLeft w:val="0"/>
      <w:marRight w:val="0"/>
      <w:marTop w:val="0"/>
      <w:marBottom w:val="0"/>
      <w:divBdr>
        <w:top w:val="none" w:sz="0" w:space="0" w:color="auto"/>
        <w:left w:val="none" w:sz="0" w:space="0" w:color="auto"/>
        <w:bottom w:val="none" w:sz="0" w:space="0" w:color="auto"/>
        <w:right w:val="none" w:sz="0" w:space="0" w:color="auto"/>
      </w:divBdr>
    </w:div>
    <w:div w:id="189111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image" Target="media/image14.png"/><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hyperlink" Target="http://biade.itrust.de/scripts/bgia_phl_de.pl%202009-%2002-2" TargetMode="External"/><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hyperlink" Target="javascript:AL_get(this,%20'jour',%20'Gig%20Sanit.');" TargetMode="External"/><Relationship Id="rId2" Type="http://schemas.openxmlformats.org/officeDocument/2006/relationships/numbering" Target="numbering.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footer" Target="footer1.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oleObject" Target="embeddings/oleObject23.bin"/><Relationship Id="rId58" Type="http://schemas.openxmlformats.org/officeDocument/2006/relationships/image" Target="media/image19.wmf"/><Relationship Id="rId66" Type="http://schemas.openxmlformats.org/officeDocument/2006/relationships/hyperlink" Target="http://www.epa.gov/oppt/newchems/pubs/chemcat.htm" TargetMode="External"/><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footer" Target="footer4.xml"/><Relationship Id="rId49" Type="http://schemas.openxmlformats.org/officeDocument/2006/relationships/image" Target="media/image13.png"/><Relationship Id="rId57" Type="http://schemas.openxmlformats.org/officeDocument/2006/relationships/oleObject" Target="embeddings/oleObject25.bin"/><Relationship Id="rId61" Type="http://schemas.openxmlformats.org/officeDocument/2006/relationships/oleObject" Target="embeddings/oleObject27.bin"/><Relationship Id="rId10" Type="http://schemas.openxmlformats.org/officeDocument/2006/relationships/header" Target="header2.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9.bin"/><Relationship Id="rId73"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image" Target="media/image12.png"/><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hyperlink" Target="http://chemicalland21.com/industrialchem/organic/2-ethylhexylamine.htm" TargetMode="External"/><Relationship Id="rId8" Type="http://schemas.openxmlformats.org/officeDocument/2006/relationships/endnotes" Target="endnotes.xml"/><Relationship Id="rId51" Type="http://schemas.openxmlformats.org/officeDocument/2006/relationships/image" Target="media/image15.png"/><Relationship Id="rId72" Type="http://schemas.openxmlformats.org/officeDocument/2006/relationships/header" Target="header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21.bin"/><Relationship Id="rId59" Type="http://schemas.openxmlformats.org/officeDocument/2006/relationships/oleObject" Target="embeddings/oleObject26.bin"/><Relationship Id="rId67" Type="http://schemas.openxmlformats.org/officeDocument/2006/relationships/hyperlink" Target="http://biade.itrust.de/scripts/bgia_phl_de.pl%202009-%2001-28" TargetMode="External"/><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hyperlink" Target="http://esc.syrres.com/scripts/bdgcgi.exe"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FCFE9-4F15-458A-9F0C-AEBC64864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127</Pages>
  <Words>52170</Words>
  <Characters>305397</Characters>
  <Application>Microsoft Office Word</Application>
  <DocSecurity>0</DocSecurity>
  <Lines>2544</Lines>
  <Paragraphs>713</Paragraphs>
  <ScaleCrop>false</ScaleCrop>
  <HeadingPairs>
    <vt:vector size="2" baseType="variant">
      <vt:variant>
        <vt:lpstr>Title</vt:lpstr>
      </vt:variant>
      <vt:variant>
        <vt:i4>1</vt:i4>
      </vt:variant>
    </vt:vector>
  </HeadingPairs>
  <TitlesOfParts>
    <vt:vector size="1" baseType="lpstr">
      <vt:lpstr>COVER PAGE</vt:lpstr>
    </vt:vector>
  </TitlesOfParts>
  <Company>American Chemistry Council</Company>
  <LinksUpToDate>false</LinksUpToDate>
  <CharactersWithSpaces>356854</CharactersWithSpaces>
  <SharedDoc>false</SharedDoc>
  <HLinks>
    <vt:vector size="300" baseType="variant">
      <vt:variant>
        <vt:i4>5963886</vt:i4>
      </vt:variant>
      <vt:variant>
        <vt:i4>474</vt:i4>
      </vt:variant>
      <vt:variant>
        <vt:i4>0</vt:i4>
      </vt:variant>
      <vt:variant>
        <vt:i4>5</vt:i4>
      </vt:variant>
      <vt:variant>
        <vt:lpwstr>javascript:AL_get(this, 'jour', 'Gig Sanit.');</vt:lpwstr>
      </vt:variant>
      <vt:variant>
        <vt:lpwstr/>
      </vt:variant>
      <vt:variant>
        <vt:i4>1572884</vt:i4>
      </vt:variant>
      <vt:variant>
        <vt:i4>471</vt:i4>
      </vt:variant>
      <vt:variant>
        <vt:i4>0</vt:i4>
      </vt:variant>
      <vt:variant>
        <vt:i4>5</vt:i4>
      </vt:variant>
      <vt:variant>
        <vt:lpwstr>http://esc.syrres.com/scripts/bdgcgi.exe</vt:lpwstr>
      </vt:variant>
      <vt:variant>
        <vt:lpwstr/>
      </vt:variant>
      <vt:variant>
        <vt:i4>3538989</vt:i4>
      </vt:variant>
      <vt:variant>
        <vt:i4>468</vt:i4>
      </vt:variant>
      <vt:variant>
        <vt:i4>0</vt:i4>
      </vt:variant>
      <vt:variant>
        <vt:i4>5</vt:i4>
      </vt:variant>
      <vt:variant>
        <vt:lpwstr>http://chemicalland21.com/industrialchem/organic/2-ethylhexylamine.htm</vt:lpwstr>
      </vt:variant>
      <vt:variant>
        <vt:lpwstr/>
      </vt:variant>
      <vt:variant>
        <vt:i4>1245259</vt:i4>
      </vt:variant>
      <vt:variant>
        <vt:i4>465</vt:i4>
      </vt:variant>
      <vt:variant>
        <vt:i4>0</vt:i4>
      </vt:variant>
      <vt:variant>
        <vt:i4>5</vt:i4>
      </vt:variant>
      <vt:variant>
        <vt:lpwstr>http://biade.itrust.de/scripts/bgia_phl_de.pl 2009- 02-2</vt:lpwstr>
      </vt:variant>
      <vt:variant>
        <vt:lpwstr/>
      </vt:variant>
      <vt:variant>
        <vt:i4>1048651</vt:i4>
      </vt:variant>
      <vt:variant>
        <vt:i4>462</vt:i4>
      </vt:variant>
      <vt:variant>
        <vt:i4>0</vt:i4>
      </vt:variant>
      <vt:variant>
        <vt:i4>5</vt:i4>
      </vt:variant>
      <vt:variant>
        <vt:lpwstr>http://biade.itrust.de/scripts/bgia_phl_de.pl 2009- 01-28</vt:lpwstr>
      </vt:variant>
      <vt:variant>
        <vt:lpwstr/>
      </vt:variant>
      <vt:variant>
        <vt:i4>1900550</vt:i4>
      </vt:variant>
      <vt:variant>
        <vt:i4>459</vt:i4>
      </vt:variant>
      <vt:variant>
        <vt:i4>0</vt:i4>
      </vt:variant>
      <vt:variant>
        <vt:i4>5</vt:i4>
      </vt:variant>
      <vt:variant>
        <vt:lpwstr>http://www.epa.gov/oppt/newchems/pubs/chemcat.htm</vt:lpwstr>
      </vt:variant>
      <vt:variant>
        <vt:lpwstr/>
      </vt:variant>
      <vt:variant>
        <vt:i4>1048625</vt:i4>
      </vt:variant>
      <vt:variant>
        <vt:i4>254</vt:i4>
      </vt:variant>
      <vt:variant>
        <vt:i4>0</vt:i4>
      </vt:variant>
      <vt:variant>
        <vt:i4>5</vt:i4>
      </vt:variant>
      <vt:variant>
        <vt:lpwstr/>
      </vt:variant>
      <vt:variant>
        <vt:lpwstr>_Toc280509331</vt:lpwstr>
      </vt:variant>
      <vt:variant>
        <vt:i4>1048625</vt:i4>
      </vt:variant>
      <vt:variant>
        <vt:i4>248</vt:i4>
      </vt:variant>
      <vt:variant>
        <vt:i4>0</vt:i4>
      </vt:variant>
      <vt:variant>
        <vt:i4>5</vt:i4>
      </vt:variant>
      <vt:variant>
        <vt:lpwstr/>
      </vt:variant>
      <vt:variant>
        <vt:lpwstr>_Toc280509330</vt:lpwstr>
      </vt:variant>
      <vt:variant>
        <vt:i4>1114161</vt:i4>
      </vt:variant>
      <vt:variant>
        <vt:i4>242</vt:i4>
      </vt:variant>
      <vt:variant>
        <vt:i4>0</vt:i4>
      </vt:variant>
      <vt:variant>
        <vt:i4>5</vt:i4>
      </vt:variant>
      <vt:variant>
        <vt:lpwstr/>
      </vt:variant>
      <vt:variant>
        <vt:lpwstr>_Toc280509329</vt:lpwstr>
      </vt:variant>
      <vt:variant>
        <vt:i4>1114161</vt:i4>
      </vt:variant>
      <vt:variant>
        <vt:i4>236</vt:i4>
      </vt:variant>
      <vt:variant>
        <vt:i4>0</vt:i4>
      </vt:variant>
      <vt:variant>
        <vt:i4>5</vt:i4>
      </vt:variant>
      <vt:variant>
        <vt:lpwstr/>
      </vt:variant>
      <vt:variant>
        <vt:lpwstr>_Toc280509328</vt:lpwstr>
      </vt:variant>
      <vt:variant>
        <vt:i4>1114161</vt:i4>
      </vt:variant>
      <vt:variant>
        <vt:i4>230</vt:i4>
      </vt:variant>
      <vt:variant>
        <vt:i4>0</vt:i4>
      </vt:variant>
      <vt:variant>
        <vt:i4>5</vt:i4>
      </vt:variant>
      <vt:variant>
        <vt:lpwstr/>
      </vt:variant>
      <vt:variant>
        <vt:lpwstr>_Toc280509327</vt:lpwstr>
      </vt:variant>
      <vt:variant>
        <vt:i4>1114161</vt:i4>
      </vt:variant>
      <vt:variant>
        <vt:i4>224</vt:i4>
      </vt:variant>
      <vt:variant>
        <vt:i4>0</vt:i4>
      </vt:variant>
      <vt:variant>
        <vt:i4>5</vt:i4>
      </vt:variant>
      <vt:variant>
        <vt:lpwstr/>
      </vt:variant>
      <vt:variant>
        <vt:lpwstr>_Toc280509326</vt:lpwstr>
      </vt:variant>
      <vt:variant>
        <vt:i4>1114161</vt:i4>
      </vt:variant>
      <vt:variant>
        <vt:i4>218</vt:i4>
      </vt:variant>
      <vt:variant>
        <vt:i4>0</vt:i4>
      </vt:variant>
      <vt:variant>
        <vt:i4>5</vt:i4>
      </vt:variant>
      <vt:variant>
        <vt:lpwstr/>
      </vt:variant>
      <vt:variant>
        <vt:lpwstr>_Toc280509325</vt:lpwstr>
      </vt:variant>
      <vt:variant>
        <vt:i4>1114161</vt:i4>
      </vt:variant>
      <vt:variant>
        <vt:i4>212</vt:i4>
      </vt:variant>
      <vt:variant>
        <vt:i4>0</vt:i4>
      </vt:variant>
      <vt:variant>
        <vt:i4>5</vt:i4>
      </vt:variant>
      <vt:variant>
        <vt:lpwstr/>
      </vt:variant>
      <vt:variant>
        <vt:lpwstr>_Toc280509324</vt:lpwstr>
      </vt:variant>
      <vt:variant>
        <vt:i4>1114161</vt:i4>
      </vt:variant>
      <vt:variant>
        <vt:i4>206</vt:i4>
      </vt:variant>
      <vt:variant>
        <vt:i4>0</vt:i4>
      </vt:variant>
      <vt:variant>
        <vt:i4>5</vt:i4>
      </vt:variant>
      <vt:variant>
        <vt:lpwstr/>
      </vt:variant>
      <vt:variant>
        <vt:lpwstr>_Toc280509323</vt:lpwstr>
      </vt:variant>
      <vt:variant>
        <vt:i4>1114161</vt:i4>
      </vt:variant>
      <vt:variant>
        <vt:i4>200</vt:i4>
      </vt:variant>
      <vt:variant>
        <vt:i4>0</vt:i4>
      </vt:variant>
      <vt:variant>
        <vt:i4>5</vt:i4>
      </vt:variant>
      <vt:variant>
        <vt:lpwstr/>
      </vt:variant>
      <vt:variant>
        <vt:lpwstr>_Toc280509322</vt:lpwstr>
      </vt:variant>
      <vt:variant>
        <vt:i4>1114161</vt:i4>
      </vt:variant>
      <vt:variant>
        <vt:i4>194</vt:i4>
      </vt:variant>
      <vt:variant>
        <vt:i4>0</vt:i4>
      </vt:variant>
      <vt:variant>
        <vt:i4>5</vt:i4>
      </vt:variant>
      <vt:variant>
        <vt:lpwstr/>
      </vt:variant>
      <vt:variant>
        <vt:lpwstr>_Toc280509321</vt:lpwstr>
      </vt:variant>
      <vt:variant>
        <vt:i4>1114161</vt:i4>
      </vt:variant>
      <vt:variant>
        <vt:i4>188</vt:i4>
      </vt:variant>
      <vt:variant>
        <vt:i4>0</vt:i4>
      </vt:variant>
      <vt:variant>
        <vt:i4>5</vt:i4>
      </vt:variant>
      <vt:variant>
        <vt:lpwstr/>
      </vt:variant>
      <vt:variant>
        <vt:lpwstr>_Toc280509320</vt:lpwstr>
      </vt:variant>
      <vt:variant>
        <vt:i4>1179697</vt:i4>
      </vt:variant>
      <vt:variant>
        <vt:i4>182</vt:i4>
      </vt:variant>
      <vt:variant>
        <vt:i4>0</vt:i4>
      </vt:variant>
      <vt:variant>
        <vt:i4>5</vt:i4>
      </vt:variant>
      <vt:variant>
        <vt:lpwstr/>
      </vt:variant>
      <vt:variant>
        <vt:lpwstr>_Toc280509319</vt:lpwstr>
      </vt:variant>
      <vt:variant>
        <vt:i4>1179697</vt:i4>
      </vt:variant>
      <vt:variant>
        <vt:i4>176</vt:i4>
      </vt:variant>
      <vt:variant>
        <vt:i4>0</vt:i4>
      </vt:variant>
      <vt:variant>
        <vt:i4>5</vt:i4>
      </vt:variant>
      <vt:variant>
        <vt:lpwstr/>
      </vt:variant>
      <vt:variant>
        <vt:lpwstr>_Toc280509318</vt:lpwstr>
      </vt:variant>
      <vt:variant>
        <vt:i4>1179697</vt:i4>
      </vt:variant>
      <vt:variant>
        <vt:i4>170</vt:i4>
      </vt:variant>
      <vt:variant>
        <vt:i4>0</vt:i4>
      </vt:variant>
      <vt:variant>
        <vt:i4>5</vt:i4>
      </vt:variant>
      <vt:variant>
        <vt:lpwstr/>
      </vt:variant>
      <vt:variant>
        <vt:lpwstr>_Toc280509317</vt:lpwstr>
      </vt:variant>
      <vt:variant>
        <vt:i4>1179697</vt:i4>
      </vt:variant>
      <vt:variant>
        <vt:i4>164</vt:i4>
      </vt:variant>
      <vt:variant>
        <vt:i4>0</vt:i4>
      </vt:variant>
      <vt:variant>
        <vt:i4>5</vt:i4>
      </vt:variant>
      <vt:variant>
        <vt:lpwstr/>
      </vt:variant>
      <vt:variant>
        <vt:lpwstr>_Toc280509316</vt:lpwstr>
      </vt:variant>
      <vt:variant>
        <vt:i4>1179697</vt:i4>
      </vt:variant>
      <vt:variant>
        <vt:i4>158</vt:i4>
      </vt:variant>
      <vt:variant>
        <vt:i4>0</vt:i4>
      </vt:variant>
      <vt:variant>
        <vt:i4>5</vt:i4>
      </vt:variant>
      <vt:variant>
        <vt:lpwstr/>
      </vt:variant>
      <vt:variant>
        <vt:lpwstr>_Toc280509315</vt:lpwstr>
      </vt:variant>
      <vt:variant>
        <vt:i4>1179697</vt:i4>
      </vt:variant>
      <vt:variant>
        <vt:i4>152</vt:i4>
      </vt:variant>
      <vt:variant>
        <vt:i4>0</vt:i4>
      </vt:variant>
      <vt:variant>
        <vt:i4>5</vt:i4>
      </vt:variant>
      <vt:variant>
        <vt:lpwstr/>
      </vt:variant>
      <vt:variant>
        <vt:lpwstr>_Toc280509314</vt:lpwstr>
      </vt:variant>
      <vt:variant>
        <vt:i4>1179697</vt:i4>
      </vt:variant>
      <vt:variant>
        <vt:i4>146</vt:i4>
      </vt:variant>
      <vt:variant>
        <vt:i4>0</vt:i4>
      </vt:variant>
      <vt:variant>
        <vt:i4>5</vt:i4>
      </vt:variant>
      <vt:variant>
        <vt:lpwstr/>
      </vt:variant>
      <vt:variant>
        <vt:lpwstr>_Toc280509313</vt:lpwstr>
      </vt:variant>
      <vt:variant>
        <vt:i4>1179697</vt:i4>
      </vt:variant>
      <vt:variant>
        <vt:i4>140</vt:i4>
      </vt:variant>
      <vt:variant>
        <vt:i4>0</vt:i4>
      </vt:variant>
      <vt:variant>
        <vt:i4>5</vt:i4>
      </vt:variant>
      <vt:variant>
        <vt:lpwstr/>
      </vt:variant>
      <vt:variant>
        <vt:lpwstr>_Toc280509312</vt:lpwstr>
      </vt:variant>
      <vt:variant>
        <vt:i4>1179697</vt:i4>
      </vt:variant>
      <vt:variant>
        <vt:i4>134</vt:i4>
      </vt:variant>
      <vt:variant>
        <vt:i4>0</vt:i4>
      </vt:variant>
      <vt:variant>
        <vt:i4>5</vt:i4>
      </vt:variant>
      <vt:variant>
        <vt:lpwstr/>
      </vt:variant>
      <vt:variant>
        <vt:lpwstr>_Toc280509311</vt:lpwstr>
      </vt:variant>
      <vt:variant>
        <vt:i4>1179697</vt:i4>
      </vt:variant>
      <vt:variant>
        <vt:i4>128</vt:i4>
      </vt:variant>
      <vt:variant>
        <vt:i4>0</vt:i4>
      </vt:variant>
      <vt:variant>
        <vt:i4>5</vt:i4>
      </vt:variant>
      <vt:variant>
        <vt:lpwstr/>
      </vt:variant>
      <vt:variant>
        <vt:lpwstr>_Toc280509310</vt:lpwstr>
      </vt:variant>
      <vt:variant>
        <vt:i4>1245233</vt:i4>
      </vt:variant>
      <vt:variant>
        <vt:i4>122</vt:i4>
      </vt:variant>
      <vt:variant>
        <vt:i4>0</vt:i4>
      </vt:variant>
      <vt:variant>
        <vt:i4>5</vt:i4>
      </vt:variant>
      <vt:variant>
        <vt:lpwstr/>
      </vt:variant>
      <vt:variant>
        <vt:lpwstr>_Toc280509309</vt:lpwstr>
      </vt:variant>
      <vt:variant>
        <vt:i4>1245233</vt:i4>
      </vt:variant>
      <vt:variant>
        <vt:i4>116</vt:i4>
      </vt:variant>
      <vt:variant>
        <vt:i4>0</vt:i4>
      </vt:variant>
      <vt:variant>
        <vt:i4>5</vt:i4>
      </vt:variant>
      <vt:variant>
        <vt:lpwstr/>
      </vt:variant>
      <vt:variant>
        <vt:lpwstr>_Toc280509308</vt:lpwstr>
      </vt:variant>
      <vt:variant>
        <vt:i4>1245233</vt:i4>
      </vt:variant>
      <vt:variant>
        <vt:i4>110</vt:i4>
      </vt:variant>
      <vt:variant>
        <vt:i4>0</vt:i4>
      </vt:variant>
      <vt:variant>
        <vt:i4>5</vt:i4>
      </vt:variant>
      <vt:variant>
        <vt:lpwstr/>
      </vt:variant>
      <vt:variant>
        <vt:lpwstr>_Toc280509307</vt:lpwstr>
      </vt:variant>
      <vt:variant>
        <vt:i4>1245233</vt:i4>
      </vt:variant>
      <vt:variant>
        <vt:i4>104</vt:i4>
      </vt:variant>
      <vt:variant>
        <vt:i4>0</vt:i4>
      </vt:variant>
      <vt:variant>
        <vt:i4>5</vt:i4>
      </vt:variant>
      <vt:variant>
        <vt:lpwstr/>
      </vt:variant>
      <vt:variant>
        <vt:lpwstr>_Toc280509306</vt:lpwstr>
      </vt:variant>
      <vt:variant>
        <vt:i4>1245233</vt:i4>
      </vt:variant>
      <vt:variant>
        <vt:i4>98</vt:i4>
      </vt:variant>
      <vt:variant>
        <vt:i4>0</vt:i4>
      </vt:variant>
      <vt:variant>
        <vt:i4>5</vt:i4>
      </vt:variant>
      <vt:variant>
        <vt:lpwstr/>
      </vt:variant>
      <vt:variant>
        <vt:lpwstr>_Toc280509305</vt:lpwstr>
      </vt:variant>
      <vt:variant>
        <vt:i4>1245233</vt:i4>
      </vt:variant>
      <vt:variant>
        <vt:i4>92</vt:i4>
      </vt:variant>
      <vt:variant>
        <vt:i4>0</vt:i4>
      </vt:variant>
      <vt:variant>
        <vt:i4>5</vt:i4>
      </vt:variant>
      <vt:variant>
        <vt:lpwstr/>
      </vt:variant>
      <vt:variant>
        <vt:lpwstr>_Toc280509304</vt:lpwstr>
      </vt:variant>
      <vt:variant>
        <vt:i4>1245233</vt:i4>
      </vt:variant>
      <vt:variant>
        <vt:i4>86</vt:i4>
      </vt:variant>
      <vt:variant>
        <vt:i4>0</vt:i4>
      </vt:variant>
      <vt:variant>
        <vt:i4>5</vt:i4>
      </vt:variant>
      <vt:variant>
        <vt:lpwstr/>
      </vt:variant>
      <vt:variant>
        <vt:lpwstr>_Toc280509303</vt:lpwstr>
      </vt:variant>
      <vt:variant>
        <vt:i4>1245233</vt:i4>
      </vt:variant>
      <vt:variant>
        <vt:i4>80</vt:i4>
      </vt:variant>
      <vt:variant>
        <vt:i4>0</vt:i4>
      </vt:variant>
      <vt:variant>
        <vt:i4>5</vt:i4>
      </vt:variant>
      <vt:variant>
        <vt:lpwstr/>
      </vt:variant>
      <vt:variant>
        <vt:lpwstr>_Toc280509302</vt:lpwstr>
      </vt:variant>
      <vt:variant>
        <vt:i4>1245233</vt:i4>
      </vt:variant>
      <vt:variant>
        <vt:i4>74</vt:i4>
      </vt:variant>
      <vt:variant>
        <vt:i4>0</vt:i4>
      </vt:variant>
      <vt:variant>
        <vt:i4>5</vt:i4>
      </vt:variant>
      <vt:variant>
        <vt:lpwstr/>
      </vt:variant>
      <vt:variant>
        <vt:lpwstr>_Toc280509301</vt:lpwstr>
      </vt:variant>
      <vt:variant>
        <vt:i4>1245233</vt:i4>
      </vt:variant>
      <vt:variant>
        <vt:i4>68</vt:i4>
      </vt:variant>
      <vt:variant>
        <vt:i4>0</vt:i4>
      </vt:variant>
      <vt:variant>
        <vt:i4>5</vt:i4>
      </vt:variant>
      <vt:variant>
        <vt:lpwstr/>
      </vt:variant>
      <vt:variant>
        <vt:lpwstr>_Toc280509300</vt:lpwstr>
      </vt:variant>
      <vt:variant>
        <vt:i4>1703984</vt:i4>
      </vt:variant>
      <vt:variant>
        <vt:i4>62</vt:i4>
      </vt:variant>
      <vt:variant>
        <vt:i4>0</vt:i4>
      </vt:variant>
      <vt:variant>
        <vt:i4>5</vt:i4>
      </vt:variant>
      <vt:variant>
        <vt:lpwstr/>
      </vt:variant>
      <vt:variant>
        <vt:lpwstr>_Toc280509299</vt:lpwstr>
      </vt:variant>
      <vt:variant>
        <vt:i4>1703984</vt:i4>
      </vt:variant>
      <vt:variant>
        <vt:i4>56</vt:i4>
      </vt:variant>
      <vt:variant>
        <vt:i4>0</vt:i4>
      </vt:variant>
      <vt:variant>
        <vt:i4>5</vt:i4>
      </vt:variant>
      <vt:variant>
        <vt:lpwstr/>
      </vt:variant>
      <vt:variant>
        <vt:lpwstr>_Toc280509298</vt:lpwstr>
      </vt:variant>
      <vt:variant>
        <vt:i4>1703984</vt:i4>
      </vt:variant>
      <vt:variant>
        <vt:i4>50</vt:i4>
      </vt:variant>
      <vt:variant>
        <vt:i4>0</vt:i4>
      </vt:variant>
      <vt:variant>
        <vt:i4>5</vt:i4>
      </vt:variant>
      <vt:variant>
        <vt:lpwstr/>
      </vt:variant>
      <vt:variant>
        <vt:lpwstr>_Toc280509297</vt:lpwstr>
      </vt:variant>
      <vt:variant>
        <vt:i4>1703984</vt:i4>
      </vt:variant>
      <vt:variant>
        <vt:i4>44</vt:i4>
      </vt:variant>
      <vt:variant>
        <vt:i4>0</vt:i4>
      </vt:variant>
      <vt:variant>
        <vt:i4>5</vt:i4>
      </vt:variant>
      <vt:variant>
        <vt:lpwstr/>
      </vt:variant>
      <vt:variant>
        <vt:lpwstr>_Toc280509296</vt:lpwstr>
      </vt:variant>
      <vt:variant>
        <vt:i4>1703984</vt:i4>
      </vt:variant>
      <vt:variant>
        <vt:i4>38</vt:i4>
      </vt:variant>
      <vt:variant>
        <vt:i4>0</vt:i4>
      </vt:variant>
      <vt:variant>
        <vt:i4>5</vt:i4>
      </vt:variant>
      <vt:variant>
        <vt:lpwstr/>
      </vt:variant>
      <vt:variant>
        <vt:lpwstr>_Toc280509295</vt:lpwstr>
      </vt:variant>
      <vt:variant>
        <vt:i4>1703984</vt:i4>
      </vt:variant>
      <vt:variant>
        <vt:i4>32</vt:i4>
      </vt:variant>
      <vt:variant>
        <vt:i4>0</vt:i4>
      </vt:variant>
      <vt:variant>
        <vt:i4>5</vt:i4>
      </vt:variant>
      <vt:variant>
        <vt:lpwstr/>
      </vt:variant>
      <vt:variant>
        <vt:lpwstr>_Toc280509294</vt:lpwstr>
      </vt:variant>
      <vt:variant>
        <vt:i4>1703984</vt:i4>
      </vt:variant>
      <vt:variant>
        <vt:i4>26</vt:i4>
      </vt:variant>
      <vt:variant>
        <vt:i4>0</vt:i4>
      </vt:variant>
      <vt:variant>
        <vt:i4>5</vt:i4>
      </vt:variant>
      <vt:variant>
        <vt:lpwstr/>
      </vt:variant>
      <vt:variant>
        <vt:lpwstr>_Toc280509293</vt:lpwstr>
      </vt:variant>
      <vt:variant>
        <vt:i4>1703984</vt:i4>
      </vt:variant>
      <vt:variant>
        <vt:i4>20</vt:i4>
      </vt:variant>
      <vt:variant>
        <vt:i4>0</vt:i4>
      </vt:variant>
      <vt:variant>
        <vt:i4>5</vt:i4>
      </vt:variant>
      <vt:variant>
        <vt:lpwstr/>
      </vt:variant>
      <vt:variant>
        <vt:lpwstr>_Toc280509292</vt:lpwstr>
      </vt:variant>
      <vt:variant>
        <vt:i4>1703984</vt:i4>
      </vt:variant>
      <vt:variant>
        <vt:i4>14</vt:i4>
      </vt:variant>
      <vt:variant>
        <vt:i4>0</vt:i4>
      </vt:variant>
      <vt:variant>
        <vt:i4>5</vt:i4>
      </vt:variant>
      <vt:variant>
        <vt:lpwstr/>
      </vt:variant>
      <vt:variant>
        <vt:lpwstr>_Toc280509291</vt:lpwstr>
      </vt:variant>
      <vt:variant>
        <vt:i4>1703984</vt:i4>
      </vt:variant>
      <vt:variant>
        <vt:i4>8</vt:i4>
      </vt:variant>
      <vt:variant>
        <vt:i4>0</vt:i4>
      </vt:variant>
      <vt:variant>
        <vt:i4>5</vt:i4>
      </vt:variant>
      <vt:variant>
        <vt:lpwstr/>
      </vt:variant>
      <vt:variant>
        <vt:lpwstr>_Toc280509290</vt:lpwstr>
      </vt:variant>
      <vt:variant>
        <vt:i4>1441860</vt:i4>
      </vt:variant>
      <vt:variant>
        <vt:i4>3</vt:i4>
      </vt:variant>
      <vt:variant>
        <vt:i4>0</vt:i4>
      </vt:variant>
      <vt:variant>
        <vt:i4>5</vt:i4>
      </vt:variant>
      <vt:variant>
        <vt:lpwstr>mailto:Sahar_Osman-Sypher@americanchemistry.com</vt:lpwstr>
      </vt:variant>
      <vt:variant>
        <vt:lpwstr/>
      </vt:variant>
      <vt:variant>
        <vt:i4>7077895</vt:i4>
      </vt:variant>
      <vt:variant>
        <vt:i4>0</vt:i4>
      </vt:variant>
      <vt:variant>
        <vt:i4>0</vt:i4>
      </vt:variant>
      <vt:variant>
        <vt:i4>5</vt:i4>
      </vt:variant>
      <vt:variant>
        <vt:lpwstr>mailto:Hernandez.oscar@epa.gov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creator>bcomstock</dc:creator>
  <cp:lastModifiedBy>FRISON Valerie</cp:lastModifiedBy>
  <cp:revision>22</cp:revision>
  <cp:lastPrinted>2014-03-05T19:58:00Z</cp:lastPrinted>
  <dcterms:created xsi:type="dcterms:W3CDTF">2015-08-25T07:42:00Z</dcterms:created>
  <dcterms:modified xsi:type="dcterms:W3CDTF">2016-06-30T11:54:00Z</dcterms:modified>
</cp:coreProperties>
</file>